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7"/>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7"/>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7"/>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7"/>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7"/>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7"/>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7"/>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7"/>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7"/>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7"/>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7"/>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7"/>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pPr>
        <w:pStyle w:val="7"/>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pPr>
        <w:pStyle w:val="7"/>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pPr>
        <w:pStyle w:val="7"/>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pPr>
        <w:pStyle w:val="7"/>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pPr>
        <w:pStyle w:val="7"/>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27</w:t>
      </w:r>
      <w:r>
        <w:fldChar w:fldCharType="end"/>
      </w:r>
      <w:r>
        <w:fldChar w:fldCharType="end"/>
      </w:r>
    </w:p>
    <w:p>
      <w:pPr>
        <w:pStyle w:val="7"/>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27</w:t>
      </w:r>
      <w:r>
        <w:fldChar w:fldCharType="end"/>
      </w:r>
      <w:r>
        <w:fldChar w:fldCharType="end"/>
      </w:r>
    </w:p>
    <w:p>
      <w:pPr>
        <w:pStyle w:val="7"/>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27</w:t>
      </w:r>
      <w:r>
        <w:fldChar w:fldCharType="end"/>
      </w:r>
      <w:r>
        <w:fldChar w:fldCharType="end"/>
      </w:r>
    </w:p>
    <w:p>
      <w:pPr>
        <w:pStyle w:val="7"/>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28</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9"/>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4"/>
            </w:pPr>
            <w:r>
              <w:t>434沧州临港经济技术开发区行政审批局</w:t>
            </w:r>
          </w:p>
        </w:tc>
        <w:tc>
          <w:tcPr>
            <w:tcW w:w="2126" w:type="dxa"/>
            <w:tcBorders>
              <w:top w:val="single" w:color="FFFFFF" w:sz="6" w:space="0"/>
              <w:left w:val="single" w:color="FFFFFF" w:sz="6" w:space="0"/>
              <w:right w:val="single" w:color="FFFFFF" w:sz="6" w:space="0"/>
            </w:tcBorders>
            <w:vAlign w:val="center"/>
          </w:tcPr>
          <w:p>
            <w:pPr>
              <w:pStyle w:val="13"/>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6661" w:type="dxa"/>
            <w:gridSpan w:val="2"/>
            <w:vAlign w:val="center"/>
          </w:tcPr>
          <w:p>
            <w:pPr>
              <w:pStyle w:val="15"/>
            </w:pPr>
            <w:r>
              <w:t>收入</w:t>
            </w:r>
          </w:p>
        </w:tc>
        <w:tc>
          <w:tcPr>
            <w:tcW w:w="6661" w:type="dxa"/>
            <w:gridSpan w:val="2"/>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5"/>
            </w:pPr>
            <w:r>
              <w:t>项  目</w:t>
            </w:r>
          </w:p>
        </w:tc>
        <w:tc>
          <w:tcPr>
            <w:tcW w:w="2126" w:type="dxa"/>
            <w:vAlign w:val="center"/>
          </w:tcPr>
          <w:p>
            <w:pPr>
              <w:pStyle w:val="15"/>
            </w:pPr>
            <w:r>
              <w:t>预算数</w:t>
            </w:r>
          </w:p>
        </w:tc>
        <w:tc>
          <w:tcPr>
            <w:tcW w:w="4535" w:type="dxa"/>
            <w:vAlign w:val="center"/>
          </w:tcPr>
          <w:p>
            <w:pPr>
              <w:pStyle w:val="15"/>
            </w:pPr>
            <w:r>
              <w:t>项  目</w:t>
            </w:r>
          </w:p>
        </w:tc>
        <w:tc>
          <w:tcPr>
            <w:tcW w:w="2126" w:type="dxa"/>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4535" w:type="dxa"/>
            <w:vAlign w:val="center"/>
          </w:tcPr>
          <w:p>
            <w:pPr>
              <w:pStyle w:val="15"/>
            </w:pPr>
            <w:r>
              <w:t>1</w:t>
            </w:r>
          </w:p>
        </w:tc>
        <w:tc>
          <w:tcPr>
            <w:tcW w:w="2126" w:type="dxa"/>
            <w:vAlign w:val="center"/>
          </w:tcPr>
          <w:p>
            <w:pPr>
              <w:pStyle w:val="15"/>
            </w:pPr>
            <w:r>
              <w:t>2</w:t>
            </w:r>
          </w:p>
        </w:tc>
        <w:tc>
          <w:tcPr>
            <w:tcW w:w="4535" w:type="dxa"/>
            <w:vAlign w:val="center"/>
          </w:tcPr>
          <w:p>
            <w:pPr>
              <w:pStyle w:val="15"/>
            </w:pPr>
            <w:r>
              <w:t>3</w:t>
            </w:r>
          </w:p>
        </w:tc>
        <w:tc>
          <w:tcPr>
            <w:tcW w:w="2126" w:type="dxa"/>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4535" w:type="dxa"/>
            <w:vAlign w:val="center"/>
          </w:tcPr>
          <w:p>
            <w:pPr>
              <w:pStyle w:val="17"/>
            </w:pPr>
            <w:r>
              <w:t>一、一般公共预算拨款收入</w:t>
            </w:r>
          </w:p>
        </w:tc>
        <w:tc>
          <w:tcPr>
            <w:tcW w:w="2126" w:type="dxa"/>
            <w:vAlign w:val="center"/>
          </w:tcPr>
          <w:p>
            <w:pPr>
              <w:pStyle w:val="16"/>
            </w:pPr>
            <w:r>
              <w:t>457.87</w:t>
            </w:r>
          </w:p>
        </w:tc>
        <w:tc>
          <w:tcPr>
            <w:tcW w:w="4535" w:type="dxa"/>
            <w:vAlign w:val="center"/>
          </w:tcPr>
          <w:p>
            <w:pPr>
              <w:pStyle w:val="17"/>
            </w:pPr>
            <w:r>
              <w:t>一、一般公共服务支出</w:t>
            </w:r>
          </w:p>
        </w:tc>
        <w:tc>
          <w:tcPr>
            <w:tcW w:w="2126" w:type="dxa"/>
            <w:vAlign w:val="center"/>
          </w:tcPr>
          <w:p>
            <w:pPr>
              <w:pStyle w:val="16"/>
            </w:pPr>
            <w:r>
              <w:t>425.44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4535" w:type="dxa"/>
            <w:vAlign w:val="center"/>
          </w:tcPr>
          <w:p>
            <w:pPr>
              <w:pStyle w:val="17"/>
            </w:pPr>
            <w:r>
              <w:t>二、政府性基金预算拨款收入</w:t>
            </w:r>
          </w:p>
        </w:tc>
        <w:tc>
          <w:tcPr>
            <w:tcW w:w="2126" w:type="dxa"/>
            <w:vAlign w:val="center"/>
          </w:tcPr>
          <w:p>
            <w:pPr>
              <w:pStyle w:val="16"/>
            </w:pPr>
          </w:p>
        </w:tc>
        <w:tc>
          <w:tcPr>
            <w:tcW w:w="4535" w:type="dxa"/>
            <w:vAlign w:val="center"/>
          </w:tcPr>
          <w:p>
            <w:pPr>
              <w:pStyle w:val="17"/>
            </w:pPr>
            <w:r>
              <w:t>二、外交支出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4535" w:type="dxa"/>
            <w:vAlign w:val="center"/>
          </w:tcPr>
          <w:p>
            <w:pPr>
              <w:pStyle w:val="17"/>
            </w:pPr>
            <w:r>
              <w:t>三、国有资本经营预算拨款收入</w:t>
            </w:r>
          </w:p>
        </w:tc>
        <w:tc>
          <w:tcPr>
            <w:tcW w:w="2126" w:type="dxa"/>
            <w:vAlign w:val="center"/>
          </w:tcPr>
          <w:p>
            <w:pPr>
              <w:pStyle w:val="16"/>
            </w:pPr>
          </w:p>
        </w:tc>
        <w:tc>
          <w:tcPr>
            <w:tcW w:w="4535" w:type="dxa"/>
            <w:vAlign w:val="center"/>
          </w:tcPr>
          <w:p>
            <w:pPr>
              <w:pStyle w:val="17"/>
            </w:pPr>
            <w:r>
              <w:t>三、国防支出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4535" w:type="dxa"/>
            <w:vAlign w:val="center"/>
          </w:tcPr>
          <w:p>
            <w:pPr>
              <w:pStyle w:val="17"/>
            </w:pPr>
            <w:r>
              <w:t>四、财政专户管理资金收入</w:t>
            </w:r>
          </w:p>
        </w:tc>
        <w:tc>
          <w:tcPr>
            <w:tcW w:w="2126" w:type="dxa"/>
            <w:vAlign w:val="center"/>
          </w:tcPr>
          <w:p>
            <w:pPr>
              <w:pStyle w:val="16"/>
            </w:pPr>
          </w:p>
        </w:tc>
        <w:tc>
          <w:tcPr>
            <w:tcW w:w="4535" w:type="dxa"/>
            <w:vAlign w:val="center"/>
          </w:tcPr>
          <w:p>
            <w:pPr>
              <w:pStyle w:val="17"/>
            </w:pPr>
            <w:r>
              <w:t>四、公共安全支出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4535" w:type="dxa"/>
            <w:vAlign w:val="center"/>
          </w:tcPr>
          <w:p>
            <w:pPr>
              <w:pStyle w:val="17"/>
            </w:pPr>
            <w:r>
              <w:t>五、单位资金</w:t>
            </w:r>
          </w:p>
        </w:tc>
        <w:tc>
          <w:tcPr>
            <w:tcW w:w="2126" w:type="dxa"/>
            <w:vAlign w:val="center"/>
          </w:tcPr>
          <w:p>
            <w:pPr>
              <w:pStyle w:val="16"/>
            </w:pPr>
          </w:p>
        </w:tc>
        <w:tc>
          <w:tcPr>
            <w:tcW w:w="4535" w:type="dxa"/>
            <w:vAlign w:val="center"/>
          </w:tcPr>
          <w:p>
            <w:pPr>
              <w:pStyle w:val="17"/>
            </w:pPr>
            <w:r>
              <w:t>五、教育支出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六、科学技术支出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七、文化旅游体育与传媒支出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八、社会保障和就业支出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九、社会保险基金支出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十、卫生健康支出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十一、节能环保支出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十二、城乡社区支出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十三、农林水支出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十四、交通运输支出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十五、资源勘探工业信息等支出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十六、商业服务业等支出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十七、金融支出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十八、援助其他地区支出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十九、自然资源海洋气象等支出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二十、住房保障支出</w:t>
            </w:r>
          </w:p>
        </w:tc>
        <w:tc>
          <w:tcPr>
            <w:tcW w:w="2126" w:type="dxa"/>
            <w:vAlign w:val="center"/>
          </w:tcPr>
          <w:p>
            <w:pPr>
              <w:pStyle w:val="16"/>
            </w:pPr>
            <w:r>
              <w:t>32.43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二十一、粮油物资储备支出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二十二、国有资本经营预算支出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二十三、灾害防治及应急管理支出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二十四、预备费</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二十五、其他支出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26</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二十六、转移性支出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27</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二十七、债务还本支出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28</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二十八、债务付息支出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29</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二十九、债务发行费用支出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30</w:t>
            </w:r>
          </w:p>
        </w:tc>
        <w:tc>
          <w:tcPr>
            <w:tcW w:w="4535" w:type="dxa"/>
            <w:vAlign w:val="center"/>
          </w:tcPr>
          <w:p>
            <w:pPr>
              <w:pStyle w:val="17"/>
            </w:pPr>
          </w:p>
        </w:tc>
        <w:tc>
          <w:tcPr>
            <w:tcW w:w="2126" w:type="dxa"/>
            <w:vAlign w:val="center"/>
          </w:tcPr>
          <w:p>
            <w:pPr>
              <w:pStyle w:val="16"/>
            </w:pPr>
          </w:p>
        </w:tc>
        <w:tc>
          <w:tcPr>
            <w:tcW w:w="4535" w:type="dxa"/>
            <w:vAlign w:val="center"/>
          </w:tcPr>
          <w:p>
            <w:pPr>
              <w:pStyle w:val="17"/>
            </w:pPr>
            <w:r>
              <w:t>三十、抗疫特别国债安排的支出</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31</w:t>
            </w:r>
          </w:p>
        </w:tc>
        <w:tc>
          <w:tcPr>
            <w:tcW w:w="4535" w:type="dxa"/>
            <w:vAlign w:val="center"/>
          </w:tcPr>
          <w:p>
            <w:pPr>
              <w:pStyle w:val="19"/>
            </w:pPr>
            <w:r>
              <w:t>本年收入合计</w:t>
            </w:r>
          </w:p>
        </w:tc>
        <w:tc>
          <w:tcPr>
            <w:tcW w:w="2126" w:type="dxa"/>
            <w:vAlign w:val="center"/>
          </w:tcPr>
          <w:p>
            <w:pPr>
              <w:pStyle w:val="20"/>
            </w:pPr>
            <w:r>
              <w:t>457.87</w:t>
            </w:r>
          </w:p>
        </w:tc>
        <w:tc>
          <w:tcPr>
            <w:tcW w:w="4535" w:type="dxa"/>
            <w:vAlign w:val="center"/>
          </w:tcPr>
          <w:p>
            <w:pPr>
              <w:pStyle w:val="19"/>
            </w:pPr>
            <w:r>
              <w:t>本年支出合计</w:t>
            </w:r>
          </w:p>
        </w:tc>
        <w:tc>
          <w:tcPr>
            <w:tcW w:w="2126" w:type="dxa"/>
            <w:vAlign w:val="center"/>
          </w:tcPr>
          <w:p>
            <w:pPr>
              <w:pStyle w:val="20"/>
            </w:pPr>
            <w:r>
              <w:t>457.87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32</w:t>
            </w:r>
          </w:p>
        </w:tc>
        <w:tc>
          <w:tcPr>
            <w:tcW w:w="4535" w:type="dxa"/>
            <w:vAlign w:val="center"/>
          </w:tcPr>
          <w:p>
            <w:pPr>
              <w:pStyle w:val="17"/>
            </w:pPr>
            <w:r>
              <w:t>上年结转结余</w:t>
            </w:r>
          </w:p>
        </w:tc>
        <w:tc>
          <w:tcPr>
            <w:tcW w:w="2126" w:type="dxa"/>
            <w:vAlign w:val="center"/>
          </w:tcPr>
          <w:p>
            <w:pPr>
              <w:pStyle w:val="16"/>
            </w:pPr>
          </w:p>
        </w:tc>
        <w:tc>
          <w:tcPr>
            <w:tcW w:w="4535" w:type="dxa"/>
            <w:vAlign w:val="center"/>
          </w:tcPr>
          <w:p>
            <w:pPr>
              <w:pStyle w:val="17"/>
            </w:pPr>
            <w:r>
              <w:t>年终结转结余</w:t>
            </w:r>
          </w:p>
        </w:tc>
        <w:tc>
          <w:tcPr>
            <w:tcW w:w="212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33</w:t>
            </w:r>
          </w:p>
        </w:tc>
        <w:tc>
          <w:tcPr>
            <w:tcW w:w="4535" w:type="dxa"/>
            <w:vAlign w:val="center"/>
          </w:tcPr>
          <w:p>
            <w:pPr>
              <w:pStyle w:val="19"/>
            </w:pPr>
            <w:r>
              <w:t>收入总计</w:t>
            </w:r>
          </w:p>
        </w:tc>
        <w:tc>
          <w:tcPr>
            <w:tcW w:w="2126" w:type="dxa"/>
            <w:vAlign w:val="center"/>
          </w:tcPr>
          <w:p>
            <w:pPr>
              <w:pStyle w:val="20"/>
            </w:pPr>
            <w:r>
              <w:t>457.87</w:t>
            </w:r>
          </w:p>
        </w:tc>
        <w:tc>
          <w:tcPr>
            <w:tcW w:w="4535" w:type="dxa"/>
            <w:vAlign w:val="center"/>
          </w:tcPr>
          <w:p>
            <w:pPr>
              <w:pStyle w:val="19"/>
            </w:pPr>
            <w:r>
              <w:t>支出总计</w:t>
            </w:r>
          </w:p>
        </w:tc>
        <w:tc>
          <w:tcPr>
            <w:tcW w:w="2126" w:type="dxa"/>
            <w:vAlign w:val="center"/>
          </w:tcPr>
          <w:p>
            <w:pPr>
              <w:pStyle w:val="20"/>
            </w:pPr>
            <w:r>
              <w:t>457.87</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9"/>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4"/>
            </w:pPr>
            <w:r>
              <w:t>434沧州临港经济技术开发区行政审批局</w:t>
            </w:r>
          </w:p>
        </w:tc>
        <w:tc>
          <w:tcPr>
            <w:tcW w:w="3402" w:type="dxa"/>
            <w:gridSpan w:val="3"/>
            <w:tcBorders>
              <w:top w:val="single" w:color="FFFFFF" w:sz="6" w:space="0"/>
              <w:left w:val="single" w:color="FFFFFF" w:sz="6" w:space="0"/>
              <w:right w:val="single" w:color="FFFFFF" w:sz="6" w:space="0"/>
            </w:tcBorders>
            <w:vAlign w:val="center"/>
          </w:tcPr>
          <w:p>
            <w:pPr>
              <w:pStyle w:val="13"/>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5"/>
            </w:pPr>
            <w:r>
              <w:t>序号</w:t>
            </w:r>
          </w:p>
        </w:tc>
        <w:tc>
          <w:tcPr>
            <w:tcW w:w="2551" w:type="dxa"/>
            <w:gridSpan w:val="2"/>
            <w:vAlign w:val="center"/>
          </w:tcPr>
          <w:p>
            <w:pPr>
              <w:pStyle w:val="15"/>
            </w:pPr>
            <w:r>
              <w:t>功能分类科目</w:t>
            </w:r>
          </w:p>
        </w:tc>
        <w:tc>
          <w:tcPr>
            <w:tcW w:w="1134" w:type="dxa"/>
            <w:vMerge w:val="restart"/>
            <w:vAlign w:val="center"/>
          </w:tcPr>
          <w:p>
            <w:pPr>
              <w:pStyle w:val="15"/>
            </w:pPr>
            <w:r>
              <w:t>合计</w:t>
            </w:r>
          </w:p>
        </w:tc>
        <w:tc>
          <w:tcPr>
            <w:tcW w:w="9072" w:type="dxa"/>
            <w:gridSpan w:val="8"/>
            <w:vAlign w:val="center"/>
          </w:tcPr>
          <w:p>
            <w:pPr>
              <w:pStyle w:val="15"/>
            </w:pPr>
            <w:r>
              <w:t>本年收入</w:t>
            </w:r>
          </w:p>
        </w:tc>
        <w:tc>
          <w:tcPr>
            <w:tcW w:w="1134" w:type="dxa"/>
            <w:vMerge w:val="restart"/>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5"/>
            </w:pPr>
            <w:r>
              <w:t>科目    编码</w:t>
            </w:r>
          </w:p>
        </w:tc>
        <w:tc>
          <w:tcPr>
            <w:tcW w:w="1559" w:type="dxa"/>
            <w:vAlign w:val="center"/>
          </w:tcPr>
          <w:p>
            <w:pPr>
              <w:pStyle w:val="15"/>
            </w:pPr>
            <w:r>
              <w:t>科目名称</w:t>
            </w:r>
          </w:p>
        </w:tc>
        <w:tc>
          <w:tcPr>
            <w:tcW w:w="1134" w:type="dxa"/>
            <w:vMerge w:val="continue"/>
          </w:tcPr>
          <w:p/>
        </w:tc>
        <w:tc>
          <w:tcPr>
            <w:tcW w:w="1134" w:type="dxa"/>
            <w:vAlign w:val="center"/>
          </w:tcPr>
          <w:p>
            <w:pPr>
              <w:pStyle w:val="15"/>
            </w:pPr>
            <w:r>
              <w:t>小计</w:t>
            </w:r>
          </w:p>
        </w:tc>
        <w:tc>
          <w:tcPr>
            <w:tcW w:w="1134" w:type="dxa"/>
            <w:vAlign w:val="center"/>
          </w:tcPr>
          <w:p>
            <w:pPr>
              <w:pStyle w:val="15"/>
            </w:pPr>
            <w:r>
              <w:t>财政拨款 收入</w:t>
            </w:r>
          </w:p>
        </w:tc>
        <w:tc>
          <w:tcPr>
            <w:tcW w:w="1134" w:type="dxa"/>
            <w:vAlign w:val="center"/>
          </w:tcPr>
          <w:p>
            <w:pPr>
              <w:pStyle w:val="15"/>
            </w:pPr>
            <w:r>
              <w:t>财政专户 收入</w:t>
            </w:r>
          </w:p>
        </w:tc>
        <w:tc>
          <w:tcPr>
            <w:tcW w:w="1134" w:type="dxa"/>
            <w:vAlign w:val="center"/>
          </w:tcPr>
          <w:p>
            <w:pPr>
              <w:pStyle w:val="15"/>
            </w:pPr>
            <w:r>
              <w:t>事业收入</w:t>
            </w:r>
          </w:p>
        </w:tc>
        <w:tc>
          <w:tcPr>
            <w:tcW w:w="1134" w:type="dxa"/>
            <w:vAlign w:val="center"/>
          </w:tcPr>
          <w:p>
            <w:pPr>
              <w:pStyle w:val="15"/>
            </w:pPr>
            <w:r>
              <w:t>经营收入</w:t>
            </w:r>
          </w:p>
        </w:tc>
        <w:tc>
          <w:tcPr>
            <w:tcW w:w="1134" w:type="dxa"/>
            <w:vAlign w:val="center"/>
          </w:tcPr>
          <w:p>
            <w:pPr>
              <w:pStyle w:val="15"/>
            </w:pPr>
            <w:r>
              <w:t>上级补助收入</w:t>
            </w:r>
          </w:p>
        </w:tc>
        <w:tc>
          <w:tcPr>
            <w:tcW w:w="1134" w:type="dxa"/>
            <w:vAlign w:val="center"/>
          </w:tcPr>
          <w:p>
            <w:pPr>
              <w:pStyle w:val="15"/>
            </w:pPr>
            <w:r>
              <w:t>附属单位上缴收入</w:t>
            </w:r>
          </w:p>
        </w:tc>
        <w:tc>
          <w:tcPr>
            <w:tcW w:w="1134" w:type="dxa"/>
            <w:vAlign w:val="center"/>
          </w:tcPr>
          <w:p>
            <w:pPr>
              <w:pStyle w:val="15"/>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5"/>
            </w:pPr>
            <w:r>
              <w:t>栏次</w:t>
            </w:r>
          </w:p>
        </w:tc>
        <w:tc>
          <w:tcPr>
            <w:tcW w:w="992" w:type="dxa"/>
            <w:vAlign w:val="center"/>
          </w:tcPr>
          <w:p>
            <w:pPr>
              <w:pStyle w:val="15"/>
            </w:pPr>
            <w:r>
              <w:t>1</w:t>
            </w:r>
          </w:p>
        </w:tc>
        <w:tc>
          <w:tcPr>
            <w:tcW w:w="1559" w:type="dxa"/>
            <w:vAlign w:val="center"/>
          </w:tcPr>
          <w:p>
            <w:pPr>
              <w:pStyle w:val="15"/>
            </w:pPr>
            <w:r>
              <w:t>2</w:t>
            </w:r>
          </w:p>
        </w:tc>
        <w:tc>
          <w:tcPr>
            <w:tcW w:w="1134" w:type="dxa"/>
            <w:vAlign w:val="center"/>
          </w:tcPr>
          <w:p>
            <w:pPr>
              <w:pStyle w:val="15"/>
            </w:pPr>
            <w:r>
              <w:t>3</w:t>
            </w:r>
          </w:p>
        </w:tc>
        <w:tc>
          <w:tcPr>
            <w:tcW w:w="1134" w:type="dxa"/>
            <w:vAlign w:val="center"/>
          </w:tcPr>
          <w:p>
            <w:pPr>
              <w:pStyle w:val="15"/>
            </w:pPr>
            <w:r>
              <w:t>4</w:t>
            </w:r>
          </w:p>
        </w:tc>
        <w:tc>
          <w:tcPr>
            <w:tcW w:w="1134" w:type="dxa"/>
            <w:vAlign w:val="center"/>
          </w:tcPr>
          <w:p>
            <w:pPr>
              <w:pStyle w:val="15"/>
            </w:pPr>
            <w:r>
              <w:t>5</w:t>
            </w:r>
          </w:p>
        </w:tc>
        <w:tc>
          <w:tcPr>
            <w:tcW w:w="1134" w:type="dxa"/>
            <w:vAlign w:val="center"/>
          </w:tcPr>
          <w:p>
            <w:pPr>
              <w:pStyle w:val="15"/>
            </w:pPr>
            <w:r>
              <w:t>6</w:t>
            </w:r>
          </w:p>
        </w:tc>
        <w:tc>
          <w:tcPr>
            <w:tcW w:w="1134" w:type="dxa"/>
            <w:vAlign w:val="center"/>
          </w:tcPr>
          <w:p>
            <w:pPr>
              <w:pStyle w:val="15"/>
            </w:pPr>
            <w:r>
              <w:t>7</w:t>
            </w:r>
          </w:p>
        </w:tc>
        <w:tc>
          <w:tcPr>
            <w:tcW w:w="1134" w:type="dxa"/>
            <w:vAlign w:val="center"/>
          </w:tcPr>
          <w:p>
            <w:pPr>
              <w:pStyle w:val="15"/>
            </w:pPr>
            <w:r>
              <w:t>8</w:t>
            </w:r>
          </w:p>
        </w:tc>
        <w:tc>
          <w:tcPr>
            <w:tcW w:w="1134" w:type="dxa"/>
            <w:vAlign w:val="center"/>
          </w:tcPr>
          <w:p>
            <w:pPr>
              <w:pStyle w:val="15"/>
            </w:pPr>
            <w:r>
              <w:t>9</w:t>
            </w:r>
          </w:p>
        </w:tc>
        <w:tc>
          <w:tcPr>
            <w:tcW w:w="1134" w:type="dxa"/>
            <w:vAlign w:val="center"/>
          </w:tcPr>
          <w:p>
            <w:pPr>
              <w:pStyle w:val="15"/>
            </w:pPr>
            <w:r>
              <w:t>10</w:t>
            </w:r>
          </w:p>
        </w:tc>
        <w:tc>
          <w:tcPr>
            <w:tcW w:w="1134" w:type="dxa"/>
            <w:vAlign w:val="center"/>
          </w:tcPr>
          <w:p>
            <w:pPr>
              <w:pStyle w:val="15"/>
            </w:pPr>
            <w:r>
              <w:t>11</w:t>
            </w:r>
          </w:p>
        </w:tc>
        <w:tc>
          <w:tcPr>
            <w:tcW w:w="1134" w:type="dxa"/>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1</w:t>
            </w:r>
          </w:p>
        </w:tc>
        <w:tc>
          <w:tcPr>
            <w:tcW w:w="992" w:type="dxa"/>
            <w:vAlign w:val="center"/>
          </w:tcPr>
          <w:p>
            <w:pPr>
              <w:pStyle w:val="21"/>
            </w:pPr>
          </w:p>
        </w:tc>
        <w:tc>
          <w:tcPr>
            <w:tcW w:w="1559" w:type="dxa"/>
            <w:vAlign w:val="center"/>
          </w:tcPr>
          <w:p>
            <w:pPr>
              <w:pStyle w:val="19"/>
            </w:pPr>
            <w:r>
              <w:t>合计</w:t>
            </w:r>
          </w:p>
        </w:tc>
        <w:tc>
          <w:tcPr>
            <w:tcW w:w="1134" w:type="dxa"/>
            <w:vAlign w:val="center"/>
          </w:tcPr>
          <w:p>
            <w:pPr>
              <w:pStyle w:val="20"/>
            </w:pPr>
            <w:r>
              <w:t>457.87</w:t>
            </w:r>
          </w:p>
        </w:tc>
        <w:tc>
          <w:tcPr>
            <w:tcW w:w="1134" w:type="dxa"/>
            <w:vAlign w:val="center"/>
          </w:tcPr>
          <w:p>
            <w:pPr>
              <w:pStyle w:val="20"/>
            </w:pPr>
            <w:r>
              <w:t>457.87</w:t>
            </w:r>
          </w:p>
        </w:tc>
        <w:tc>
          <w:tcPr>
            <w:tcW w:w="1134" w:type="dxa"/>
            <w:vAlign w:val="center"/>
          </w:tcPr>
          <w:p>
            <w:pPr>
              <w:pStyle w:val="20"/>
            </w:pPr>
            <w:r>
              <w:t>457.87</w:t>
            </w: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c>
          <w:tcPr>
            <w:tcW w:w="113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2</w:t>
            </w:r>
          </w:p>
        </w:tc>
        <w:tc>
          <w:tcPr>
            <w:tcW w:w="992" w:type="dxa"/>
            <w:vAlign w:val="center"/>
          </w:tcPr>
          <w:p>
            <w:pPr>
              <w:pStyle w:val="17"/>
            </w:pPr>
            <w:r>
              <w:t>201</w:t>
            </w:r>
          </w:p>
        </w:tc>
        <w:tc>
          <w:tcPr>
            <w:tcW w:w="1559" w:type="dxa"/>
            <w:vAlign w:val="center"/>
          </w:tcPr>
          <w:p>
            <w:pPr>
              <w:pStyle w:val="17"/>
            </w:pPr>
            <w:r>
              <w:t>一般公共服务支出</w:t>
            </w:r>
          </w:p>
        </w:tc>
        <w:tc>
          <w:tcPr>
            <w:tcW w:w="1134" w:type="dxa"/>
            <w:vAlign w:val="center"/>
          </w:tcPr>
          <w:p>
            <w:pPr>
              <w:pStyle w:val="16"/>
            </w:pPr>
            <w:r>
              <w:t>425.44</w:t>
            </w:r>
          </w:p>
        </w:tc>
        <w:tc>
          <w:tcPr>
            <w:tcW w:w="1134" w:type="dxa"/>
            <w:vAlign w:val="center"/>
          </w:tcPr>
          <w:p>
            <w:pPr>
              <w:pStyle w:val="16"/>
            </w:pPr>
            <w:r>
              <w:t>425.44</w:t>
            </w:r>
          </w:p>
        </w:tc>
        <w:tc>
          <w:tcPr>
            <w:tcW w:w="1134" w:type="dxa"/>
            <w:vAlign w:val="center"/>
          </w:tcPr>
          <w:p>
            <w:pPr>
              <w:pStyle w:val="16"/>
            </w:pPr>
            <w:r>
              <w:t>425.44</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3</w:t>
            </w:r>
          </w:p>
        </w:tc>
        <w:tc>
          <w:tcPr>
            <w:tcW w:w="992" w:type="dxa"/>
            <w:vAlign w:val="center"/>
          </w:tcPr>
          <w:p>
            <w:pPr>
              <w:pStyle w:val="17"/>
            </w:pPr>
            <w:r>
              <w:t>20103</w:t>
            </w:r>
          </w:p>
        </w:tc>
        <w:tc>
          <w:tcPr>
            <w:tcW w:w="1559" w:type="dxa"/>
            <w:vAlign w:val="center"/>
          </w:tcPr>
          <w:p>
            <w:pPr>
              <w:pStyle w:val="17"/>
            </w:pPr>
            <w:r>
              <w:t>政府办公厅（室）及相关机构事务</w:t>
            </w:r>
          </w:p>
        </w:tc>
        <w:tc>
          <w:tcPr>
            <w:tcW w:w="1134" w:type="dxa"/>
            <w:vAlign w:val="center"/>
          </w:tcPr>
          <w:p>
            <w:pPr>
              <w:pStyle w:val="16"/>
            </w:pPr>
            <w:r>
              <w:t>425.44</w:t>
            </w:r>
          </w:p>
        </w:tc>
        <w:tc>
          <w:tcPr>
            <w:tcW w:w="1134" w:type="dxa"/>
            <w:vAlign w:val="center"/>
          </w:tcPr>
          <w:p>
            <w:pPr>
              <w:pStyle w:val="16"/>
            </w:pPr>
            <w:r>
              <w:t>425.44</w:t>
            </w:r>
          </w:p>
        </w:tc>
        <w:tc>
          <w:tcPr>
            <w:tcW w:w="1134" w:type="dxa"/>
            <w:vAlign w:val="center"/>
          </w:tcPr>
          <w:p>
            <w:pPr>
              <w:pStyle w:val="16"/>
            </w:pPr>
            <w:r>
              <w:t>425.44</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4</w:t>
            </w:r>
          </w:p>
        </w:tc>
        <w:tc>
          <w:tcPr>
            <w:tcW w:w="992" w:type="dxa"/>
            <w:vAlign w:val="center"/>
          </w:tcPr>
          <w:p>
            <w:pPr>
              <w:pStyle w:val="17"/>
            </w:pPr>
            <w:r>
              <w:t>2010301</w:t>
            </w:r>
          </w:p>
        </w:tc>
        <w:tc>
          <w:tcPr>
            <w:tcW w:w="1559" w:type="dxa"/>
            <w:vAlign w:val="center"/>
          </w:tcPr>
          <w:p>
            <w:pPr>
              <w:pStyle w:val="17"/>
            </w:pPr>
            <w:r>
              <w:t>行政运行</w:t>
            </w:r>
          </w:p>
        </w:tc>
        <w:tc>
          <w:tcPr>
            <w:tcW w:w="1134" w:type="dxa"/>
            <w:vAlign w:val="center"/>
          </w:tcPr>
          <w:p>
            <w:pPr>
              <w:pStyle w:val="16"/>
            </w:pPr>
            <w:r>
              <w:t>370.44</w:t>
            </w:r>
          </w:p>
        </w:tc>
        <w:tc>
          <w:tcPr>
            <w:tcW w:w="1134" w:type="dxa"/>
            <w:vAlign w:val="center"/>
          </w:tcPr>
          <w:p>
            <w:pPr>
              <w:pStyle w:val="16"/>
            </w:pPr>
            <w:r>
              <w:t>370.44</w:t>
            </w:r>
          </w:p>
        </w:tc>
        <w:tc>
          <w:tcPr>
            <w:tcW w:w="1134" w:type="dxa"/>
            <w:vAlign w:val="center"/>
          </w:tcPr>
          <w:p>
            <w:pPr>
              <w:pStyle w:val="16"/>
            </w:pPr>
            <w:r>
              <w:t>370.44</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5</w:t>
            </w:r>
          </w:p>
        </w:tc>
        <w:tc>
          <w:tcPr>
            <w:tcW w:w="992" w:type="dxa"/>
            <w:vAlign w:val="center"/>
          </w:tcPr>
          <w:p>
            <w:pPr>
              <w:pStyle w:val="17"/>
            </w:pPr>
            <w:r>
              <w:t>2010302</w:t>
            </w:r>
          </w:p>
        </w:tc>
        <w:tc>
          <w:tcPr>
            <w:tcW w:w="1559" w:type="dxa"/>
            <w:vAlign w:val="center"/>
          </w:tcPr>
          <w:p>
            <w:pPr>
              <w:pStyle w:val="17"/>
            </w:pPr>
            <w:r>
              <w:t>一般行政管理事务</w:t>
            </w:r>
          </w:p>
        </w:tc>
        <w:tc>
          <w:tcPr>
            <w:tcW w:w="1134" w:type="dxa"/>
            <w:vAlign w:val="center"/>
          </w:tcPr>
          <w:p>
            <w:pPr>
              <w:pStyle w:val="16"/>
            </w:pPr>
            <w:r>
              <w:t>55.00</w:t>
            </w:r>
          </w:p>
        </w:tc>
        <w:tc>
          <w:tcPr>
            <w:tcW w:w="1134" w:type="dxa"/>
            <w:vAlign w:val="center"/>
          </w:tcPr>
          <w:p>
            <w:pPr>
              <w:pStyle w:val="16"/>
            </w:pPr>
            <w:r>
              <w:t>55.00</w:t>
            </w:r>
          </w:p>
        </w:tc>
        <w:tc>
          <w:tcPr>
            <w:tcW w:w="1134" w:type="dxa"/>
            <w:vAlign w:val="center"/>
          </w:tcPr>
          <w:p>
            <w:pPr>
              <w:pStyle w:val="16"/>
            </w:pPr>
            <w:r>
              <w:t>55.00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6</w:t>
            </w:r>
          </w:p>
        </w:tc>
        <w:tc>
          <w:tcPr>
            <w:tcW w:w="992" w:type="dxa"/>
            <w:vAlign w:val="center"/>
          </w:tcPr>
          <w:p>
            <w:pPr>
              <w:pStyle w:val="17"/>
            </w:pPr>
            <w:r>
              <w:t>221</w:t>
            </w:r>
          </w:p>
        </w:tc>
        <w:tc>
          <w:tcPr>
            <w:tcW w:w="1559" w:type="dxa"/>
            <w:vAlign w:val="center"/>
          </w:tcPr>
          <w:p>
            <w:pPr>
              <w:pStyle w:val="17"/>
            </w:pPr>
            <w:r>
              <w:t>住房保障支出</w:t>
            </w:r>
          </w:p>
        </w:tc>
        <w:tc>
          <w:tcPr>
            <w:tcW w:w="1134" w:type="dxa"/>
            <w:vAlign w:val="center"/>
          </w:tcPr>
          <w:p>
            <w:pPr>
              <w:pStyle w:val="16"/>
            </w:pPr>
            <w:r>
              <w:t>32.43</w:t>
            </w:r>
          </w:p>
        </w:tc>
        <w:tc>
          <w:tcPr>
            <w:tcW w:w="1134" w:type="dxa"/>
            <w:vAlign w:val="center"/>
          </w:tcPr>
          <w:p>
            <w:pPr>
              <w:pStyle w:val="16"/>
            </w:pPr>
            <w:r>
              <w:t>32.43</w:t>
            </w:r>
          </w:p>
        </w:tc>
        <w:tc>
          <w:tcPr>
            <w:tcW w:w="1134" w:type="dxa"/>
            <w:vAlign w:val="center"/>
          </w:tcPr>
          <w:p>
            <w:pPr>
              <w:pStyle w:val="16"/>
            </w:pPr>
            <w:r>
              <w:t>32.43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7</w:t>
            </w:r>
          </w:p>
        </w:tc>
        <w:tc>
          <w:tcPr>
            <w:tcW w:w="992" w:type="dxa"/>
            <w:vAlign w:val="center"/>
          </w:tcPr>
          <w:p>
            <w:pPr>
              <w:pStyle w:val="17"/>
            </w:pPr>
            <w:r>
              <w:t>22102</w:t>
            </w:r>
          </w:p>
        </w:tc>
        <w:tc>
          <w:tcPr>
            <w:tcW w:w="1559" w:type="dxa"/>
            <w:vAlign w:val="center"/>
          </w:tcPr>
          <w:p>
            <w:pPr>
              <w:pStyle w:val="17"/>
            </w:pPr>
            <w:r>
              <w:t>住房改革支出</w:t>
            </w:r>
          </w:p>
        </w:tc>
        <w:tc>
          <w:tcPr>
            <w:tcW w:w="1134" w:type="dxa"/>
            <w:vAlign w:val="center"/>
          </w:tcPr>
          <w:p>
            <w:pPr>
              <w:pStyle w:val="16"/>
            </w:pPr>
            <w:r>
              <w:t>32.43</w:t>
            </w:r>
          </w:p>
        </w:tc>
        <w:tc>
          <w:tcPr>
            <w:tcW w:w="1134" w:type="dxa"/>
            <w:vAlign w:val="center"/>
          </w:tcPr>
          <w:p>
            <w:pPr>
              <w:pStyle w:val="16"/>
            </w:pPr>
            <w:r>
              <w:t>32.43</w:t>
            </w:r>
          </w:p>
        </w:tc>
        <w:tc>
          <w:tcPr>
            <w:tcW w:w="1134" w:type="dxa"/>
            <w:vAlign w:val="center"/>
          </w:tcPr>
          <w:p>
            <w:pPr>
              <w:pStyle w:val="16"/>
            </w:pPr>
            <w:r>
              <w:t>32.43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8"/>
            </w:pPr>
            <w:r>
              <w:t>8</w:t>
            </w:r>
          </w:p>
        </w:tc>
        <w:tc>
          <w:tcPr>
            <w:tcW w:w="992" w:type="dxa"/>
            <w:vAlign w:val="center"/>
          </w:tcPr>
          <w:p>
            <w:pPr>
              <w:pStyle w:val="17"/>
            </w:pPr>
            <w:r>
              <w:t>2210201</w:t>
            </w:r>
          </w:p>
        </w:tc>
        <w:tc>
          <w:tcPr>
            <w:tcW w:w="1559" w:type="dxa"/>
            <w:vAlign w:val="center"/>
          </w:tcPr>
          <w:p>
            <w:pPr>
              <w:pStyle w:val="17"/>
            </w:pPr>
            <w:r>
              <w:t>住房公积金</w:t>
            </w:r>
          </w:p>
        </w:tc>
        <w:tc>
          <w:tcPr>
            <w:tcW w:w="1134" w:type="dxa"/>
            <w:vAlign w:val="center"/>
          </w:tcPr>
          <w:p>
            <w:pPr>
              <w:pStyle w:val="16"/>
            </w:pPr>
            <w:r>
              <w:t>32.43</w:t>
            </w:r>
          </w:p>
        </w:tc>
        <w:tc>
          <w:tcPr>
            <w:tcW w:w="1134" w:type="dxa"/>
            <w:vAlign w:val="center"/>
          </w:tcPr>
          <w:p>
            <w:pPr>
              <w:pStyle w:val="16"/>
            </w:pPr>
            <w:r>
              <w:t>32.43</w:t>
            </w:r>
          </w:p>
        </w:tc>
        <w:tc>
          <w:tcPr>
            <w:tcW w:w="1134" w:type="dxa"/>
            <w:vAlign w:val="center"/>
          </w:tcPr>
          <w:p>
            <w:pPr>
              <w:pStyle w:val="16"/>
            </w:pPr>
            <w:r>
              <w:t>32.43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9"/>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4"/>
            </w:pPr>
            <w:r>
              <w:t>434沧州临港经济技术开发区行政审批局</w:t>
            </w:r>
          </w:p>
        </w:tc>
        <w:tc>
          <w:tcPr>
            <w:tcW w:w="2722" w:type="dxa"/>
            <w:gridSpan w:val="2"/>
            <w:tcBorders>
              <w:top w:val="single" w:color="FFFFFF" w:sz="6" w:space="0"/>
              <w:left w:val="single" w:color="FFFFFF" w:sz="6" w:space="0"/>
              <w:right w:val="single" w:color="FFFFFF" w:sz="6" w:space="0"/>
            </w:tcBorders>
            <w:vAlign w:val="center"/>
          </w:tcPr>
          <w:p>
            <w:pPr>
              <w:pStyle w:val="13"/>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527" w:type="dxa"/>
            <w:gridSpan w:val="2"/>
            <w:vAlign w:val="center"/>
          </w:tcPr>
          <w:p>
            <w:pPr>
              <w:pStyle w:val="15"/>
            </w:pPr>
            <w:r>
              <w:t>功能分类科目</w:t>
            </w:r>
          </w:p>
        </w:tc>
        <w:tc>
          <w:tcPr>
            <w:tcW w:w="1361" w:type="dxa"/>
            <w:vMerge w:val="restart"/>
            <w:vAlign w:val="center"/>
          </w:tcPr>
          <w:p>
            <w:pPr>
              <w:pStyle w:val="15"/>
            </w:pPr>
            <w:r>
              <w:t>合计</w:t>
            </w:r>
          </w:p>
        </w:tc>
        <w:tc>
          <w:tcPr>
            <w:tcW w:w="1361" w:type="dxa"/>
            <w:vMerge w:val="restart"/>
            <w:vAlign w:val="center"/>
          </w:tcPr>
          <w:p>
            <w:pPr>
              <w:pStyle w:val="15"/>
            </w:pPr>
            <w:r>
              <w:t>基本支出</w:t>
            </w:r>
          </w:p>
        </w:tc>
        <w:tc>
          <w:tcPr>
            <w:tcW w:w="1361" w:type="dxa"/>
            <w:vMerge w:val="restart"/>
            <w:vAlign w:val="center"/>
          </w:tcPr>
          <w:p>
            <w:pPr>
              <w:pStyle w:val="15"/>
            </w:pPr>
            <w:r>
              <w:t>项目支出</w:t>
            </w:r>
          </w:p>
        </w:tc>
        <w:tc>
          <w:tcPr>
            <w:tcW w:w="1361" w:type="dxa"/>
            <w:vMerge w:val="restart"/>
            <w:vAlign w:val="center"/>
          </w:tcPr>
          <w:p>
            <w:pPr>
              <w:pStyle w:val="15"/>
            </w:pPr>
            <w:r>
              <w:t>经营支出</w:t>
            </w:r>
          </w:p>
        </w:tc>
        <w:tc>
          <w:tcPr>
            <w:tcW w:w="1361" w:type="dxa"/>
            <w:vMerge w:val="restart"/>
            <w:vAlign w:val="center"/>
          </w:tcPr>
          <w:p>
            <w:pPr>
              <w:pStyle w:val="15"/>
            </w:pPr>
            <w:r>
              <w:t>上解上级     支出</w:t>
            </w:r>
          </w:p>
        </w:tc>
        <w:tc>
          <w:tcPr>
            <w:tcW w:w="1361" w:type="dxa"/>
            <w:vMerge w:val="restart"/>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5"/>
            </w:pPr>
            <w:r>
              <w:t>科目    编码</w:t>
            </w:r>
          </w:p>
        </w:tc>
        <w:tc>
          <w:tcPr>
            <w:tcW w:w="4535" w:type="dxa"/>
            <w:vAlign w:val="center"/>
          </w:tcPr>
          <w:p>
            <w:pPr>
              <w:pStyle w:val="15"/>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992" w:type="dxa"/>
            <w:vAlign w:val="center"/>
          </w:tcPr>
          <w:p>
            <w:pPr>
              <w:pStyle w:val="15"/>
            </w:pPr>
            <w:r>
              <w:t>1</w:t>
            </w:r>
          </w:p>
        </w:tc>
        <w:tc>
          <w:tcPr>
            <w:tcW w:w="4535" w:type="dxa"/>
            <w:vAlign w:val="center"/>
          </w:tcPr>
          <w:p>
            <w:pPr>
              <w:pStyle w:val="15"/>
            </w:pPr>
            <w:r>
              <w:t>2</w:t>
            </w:r>
          </w:p>
        </w:tc>
        <w:tc>
          <w:tcPr>
            <w:tcW w:w="1361" w:type="dxa"/>
            <w:vAlign w:val="center"/>
          </w:tcPr>
          <w:p>
            <w:pPr>
              <w:pStyle w:val="15"/>
            </w:pPr>
            <w:r>
              <w:t>3</w:t>
            </w:r>
          </w:p>
        </w:tc>
        <w:tc>
          <w:tcPr>
            <w:tcW w:w="1361" w:type="dxa"/>
            <w:vAlign w:val="center"/>
          </w:tcPr>
          <w:p>
            <w:pPr>
              <w:pStyle w:val="15"/>
            </w:pPr>
            <w:r>
              <w:t>4</w:t>
            </w:r>
          </w:p>
        </w:tc>
        <w:tc>
          <w:tcPr>
            <w:tcW w:w="1361" w:type="dxa"/>
            <w:vAlign w:val="center"/>
          </w:tcPr>
          <w:p>
            <w:pPr>
              <w:pStyle w:val="15"/>
            </w:pPr>
            <w:r>
              <w:t>5</w:t>
            </w:r>
          </w:p>
        </w:tc>
        <w:tc>
          <w:tcPr>
            <w:tcW w:w="1361" w:type="dxa"/>
            <w:vAlign w:val="center"/>
          </w:tcPr>
          <w:p>
            <w:pPr>
              <w:pStyle w:val="15"/>
            </w:pPr>
            <w:r>
              <w:t>6</w:t>
            </w:r>
          </w:p>
        </w:tc>
        <w:tc>
          <w:tcPr>
            <w:tcW w:w="1361" w:type="dxa"/>
            <w:vAlign w:val="center"/>
          </w:tcPr>
          <w:p>
            <w:pPr>
              <w:pStyle w:val="15"/>
            </w:pPr>
            <w:r>
              <w:t>7</w:t>
            </w:r>
          </w:p>
        </w:tc>
        <w:tc>
          <w:tcPr>
            <w:tcW w:w="1361" w:type="dxa"/>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992" w:type="dxa"/>
            <w:vAlign w:val="center"/>
          </w:tcPr>
          <w:p>
            <w:pPr>
              <w:pStyle w:val="21"/>
            </w:pPr>
          </w:p>
        </w:tc>
        <w:tc>
          <w:tcPr>
            <w:tcW w:w="4535" w:type="dxa"/>
            <w:vAlign w:val="center"/>
          </w:tcPr>
          <w:p>
            <w:pPr>
              <w:pStyle w:val="19"/>
            </w:pPr>
            <w:r>
              <w:t>合计</w:t>
            </w:r>
          </w:p>
        </w:tc>
        <w:tc>
          <w:tcPr>
            <w:tcW w:w="1361" w:type="dxa"/>
            <w:vAlign w:val="center"/>
          </w:tcPr>
          <w:p>
            <w:pPr>
              <w:pStyle w:val="20"/>
            </w:pPr>
            <w:r>
              <w:t>457.87</w:t>
            </w:r>
          </w:p>
        </w:tc>
        <w:tc>
          <w:tcPr>
            <w:tcW w:w="1361" w:type="dxa"/>
            <w:vAlign w:val="center"/>
          </w:tcPr>
          <w:p>
            <w:pPr>
              <w:pStyle w:val="20"/>
            </w:pPr>
            <w:r>
              <w:t>402.87</w:t>
            </w:r>
          </w:p>
        </w:tc>
        <w:tc>
          <w:tcPr>
            <w:tcW w:w="1361" w:type="dxa"/>
            <w:vAlign w:val="center"/>
          </w:tcPr>
          <w:p>
            <w:pPr>
              <w:pStyle w:val="20"/>
            </w:pPr>
            <w:r>
              <w:t>55.00</w:t>
            </w:r>
          </w:p>
        </w:tc>
        <w:tc>
          <w:tcPr>
            <w:tcW w:w="1361" w:type="dxa"/>
            <w:vAlign w:val="center"/>
          </w:tcPr>
          <w:p>
            <w:pPr>
              <w:pStyle w:val="20"/>
            </w:pPr>
          </w:p>
        </w:tc>
        <w:tc>
          <w:tcPr>
            <w:tcW w:w="1361" w:type="dxa"/>
            <w:vAlign w:val="center"/>
          </w:tcPr>
          <w:p>
            <w:pPr>
              <w:pStyle w:val="20"/>
            </w:pPr>
          </w:p>
        </w:tc>
        <w:tc>
          <w:tcPr>
            <w:tcW w:w="136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992" w:type="dxa"/>
            <w:vAlign w:val="center"/>
          </w:tcPr>
          <w:p>
            <w:pPr>
              <w:pStyle w:val="17"/>
            </w:pPr>
            <w:r>
              <w:t>201</w:t>
            </w:r>
          </w:p>
        </w:tc>
        <w:tc>
          <w:tcPr>
            <w:tcW w:w="4535" w:type="dxa"/>
            <w:vAlign w:val="center"/>
          </w:tcPr>
          <w:p>
            <w:pPr>
              <w:pStyle w:val="17"/>
            </w:pPr>
            <w:r>
              <w:t>一般公共服务支出</w:t>
            </w:r>
          </w:p>
        </w:tc>
        <w:tc>
          <w:tcPr>
            <w:tcW w:w="1361" w:type="dxa"/>
            <w:vAlign w:val="center"/>
          </w:tcPr>
          <w:p>
            <w:pPr>
              <w:pStyle w:val="16"/>
            </w:pPr>
            <w:r>
              <w:t>425.44</w:t>
            </w:r>
          </w:p>
        </w:tc>
        <w:tc>
          <w:tcPr>
            <w:tcW w:w="1361" w:type="dxa"/>
            <w:vAlign w:val="center"/>
          </w:tcPr>
          <w:p>
            <w:pPr>
              <w:pStyle w:val="16"/>
            </w:pPr>
            <w:r>
              <w:t>370.44</w:t>
            </w:r>
          </w:p>
        </w:tc>
        <w:tc>
          <w:tcPr>
            <w:tcW w:w="1361" w:type="dxa"/>
            <w:vAlign w:val="center"/>
          </w:tcPr>
          <w:p>
            <w:pPr>
              <w:pStyle w:val="16"/>
            </w:pPr>
            <w:r>
              <w:t>55.00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992" w:type="dxa"/>
            <w:vAlign w:val="center"/>
          </w:tcPr>
          <w:p>
            <w:pPr>
              <w:pStyle w:val="17"/>
            </w:pPr>
            <w:r>
              <w:t>20103</w:t>
            </w:r>
          </w:p>
        </w:tc>
        <w:tc>
          <w:tcPr>
            <w:tcW w:w="4535" w:type="dxa"/>
            <w:vAlign w:val="center"/>
          </w:tcPr>
          <w:p>
            <w:pPr>
              <w:pStyle w:val="17"/>
            </w:pPr>
            <w:r>
              <w:t>政府办公厅（室）及相关机构事务</w:t>
            </w:r>
          </w:p>
        </w:tc>
        <w:tc>
          <w:tcPr>
            <w:tcW w:w="1361" w:type="dxa"/>
            <w:vAlign w:val="center"/>
          </w:tcPr>
          <w:p>
            <w:pPr>
              <w:pStyle w:val="16"/>
            </w:pPr>
            <w:r>
              <w:t>425.44</w:t>
            </w:r>
          </w:p>
        </w:tc>
        <w:tc>
          <w:tcPr>
            <w:tcW w:w="1361" w:type="dxa"/>
            <w:vAlign w:val="center"/>
          </w:tcPr>
          <w:p>
            <w:pPr>
              <w:pStyle w:val="16"/>
            </w:pPr>
            <w:r>
              <w:t>370.44</w:t>
            </w:r>
          </w:p>
        </w:tc>
        <w:tc>
          <w:tcPr>
            <w:tcW w:w="1361" w:type="dxa"/>
            <w:vAlign w:val="center"/>
          </w:tcPr>
          <w:p>
            <w:pPr>
              <w:pStyle w:val="16"/>
            </w:pPr>
            <w:r>
              <w:t>55.00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992" w:type="dxa"/>
            <w:vAlign w:val="center"/>
          </w:tcPr>
          <w:p>
            <w:pPr>
              <w:pStyle w:val="17"/>
            </w:pPr>
            <w:r>
              <w:t>2010301</w:t>
            </w:r>
          </w:p>
        </w:tc>
        <w:tc>
          <w:tcPr>
            <w:tcW w:w="4535" w:type="dxa"/>
            <w:vAlign w:val="center"/>
          </w:tcPr>
          <w:p>
            <w:pPr>
              <w:pStyle w:val="17"/>
            </w:pPr>
            <w:r>
              <w:t>行政运行</w:t>
            </w:r>
          </w:p>
        </w:tc>
        <w:tc>
          <w:tcPr>
            <w:tcW w:w="1361" w:type="dxa"/>
            <w:vAlign w:val="center"/>
          </w:tcPr>
          <w:p>
            <w:pPr>
              <w:pStyle w:val="16"/>
            </w:pPr>
            <w:r>
              <w:t>370.44</w:t>
            </w:r>
          </w:p>
        </w:tc>
        <w:tc>
          <w:tcPr>
            <w:tcW w:w="1361" w:type="dxa"/>
            <w:vAlign w:val="center"/>
          </w:tcPr>
          <w:p>
            <w:pPr>
              <w:pStyle w:val="16"/>
            </w:pPr>
            <w:r>
              <w:t>370.44</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992" w:type="dxa"/>
            <w:vAlign w:val="center"/>
          </w:tcPr>
          <w:p>
            <w:pPr>
              <w:pStyle w:val="17"/>
            </w:pPr>
            <w:r>
              <w:t>2010302</w:t>
            </w:r>
          </w:p>
        </w:tc>
        <w:tc>
          <w:tcPr>
            <w:tcW w:w="4535" w:type="dxa"/>
            <w:vAlign w:val="center"/>
          </w:tcPr>
          <w:p>
            <w:pPr>
              <w:pStyle w:val="17"/>
            </w:pPr>
            <w:r>
              <w:t>一般行政管理事务</w:t>
            </w:r>
          </w:p>
        </w:tc>
        <w:tc>
          <w:tcPr>
            <w:tcW w:w="1361" w:type="dxa"/>
            <w:vAlign w:val="center"/>
          </w:tcPr>
          <w:p>
            <w:pPr>
              <w:pStyle w:val="16"/>
            </w:pPr>
            <w:r>
              <w:t>55.00</w:t>
            </w:r>
          </w:p>
        </w:tc>
        <w:tc>
          <w:tcPr>
            <w:tcW w:w="1361" w:type="dxa"/>
            <w:vAlign w:val="center"/>
          </w:tcPr>
          <w:p>
            <w:pPr>
              <w:pStyle w:val="16"/>
            </w:pPr>
          </w:p>
        </w:tc>
        <w:tc>
          <w:tcPr>
            <w:tcW w:w="1361" w:type="dxa"/>
            <w:vAlign w:val="center"/>
          </w:tcPr>
          <w:p>
            <w:pPr>
              <w:pStyle w:val="16"/>
            </w:pPr>
            <w:r>
              <w:t>55.00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992" w:type="dxa"/>
            <w:vAlign w:val="center"/>
          </w:tcPr>
          <w:p>
            <w:pPr>
              <w:pStyle w:val="17"/>
            </w:pPr>
            <w:r>
              <w:t>221</w:t>
            </w:r>
          </w:p>
        </w:tc>
        <w:tc>
          <w:tcPr>
            <w:tcW w:w="4535" w:type="dxa"/>
            <w:vAlign w:val="center"/>
          </w:tcPr>
          <w:p>
            <w:pPr>
              <w:pStyle w:val="17"/>
            </w:pPr>
            <w:r>
              <w:t>住房保障支出</w:t>
            </w:r>
          </w:p>
        </w:tc>
        <w:tc>
          <w:tcPr>
            <w:tcW w:w="1361" w:type="dxa"/>
            <w:vAlign w:val="center"/>
          </w:tcPr>
          <w:p>
            <w:pPr>
              <w:pStyle w:val="16"/>
            </w:pPr>
            <w:r>
              <w:t>32.43</w:t>
            </w:r>
          </w:p>
        </w:tc>
        <w:tc>
          <w:tcPr>
            <w:tcW w:w="1361" w:type="dxa"/>
            <w:vAlign w:val="center"/>
          </w:tcPr>
          <w:p>
            <w:pPr>
              <w:pStyle w:val="16"/>
            </w:pPr>
            <w:r>
              <w:t>32.43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992" w:type="dxa"/>
            <w:vAlign w:val="center"/>
          </w:tcPr>
          <w:p>
            <w:pPr>
              <w:pStyle w:val="17"/>
            </w:pPr>
            <w:r>
              <w:t>22102</w:t>
            </w:r>
          </w:p>
        </w:tc>
        <w:tc>
          <w:tcPr>
            <w:tcW w:w="4535" w:type="dxa"/>
            <w:vAlign w:val="center"/>
          </w:tcPr>
          <w:p>
            <w:pPr>
              <w:pStyle w:val="17"/>
            </w:pPr>
            <w:r>
              <w:t>住房改革支出</w:t>
            </w:r>
          </w:p>
        </w:tc>
        <w:tc>
          <w:tcPr>
            <w:tcW w:w="1361" w:type="dxa"/>
            <w:vAlign w:val="center"/>
          </w:tcPr>
          <w:p>
            <w:pPr>
              <w:pStyle w:val="16"/>
            </w:pPr>
            <w:r>
              <w:t>32.43</w:t>
            </w:r>
          </w:p>
        </w:tc>
        <w:tc>
          <w:tcPr>
            <w:tcW w:w="1361" w:type="dxa"/>
            <w:vAlign w:val="center"/>
          </w:tcPr>
          <w:p>
            <w:pPr>
              <w:pStyle w:val="16"/>
            </w:pPr>
            <w:r>
              <w:t>32.43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992" w:type="dxa"/>
            <w:vAlign w:val="center"/>
          </w:tcPr>
          <w:p>
            <w:pPr>
              <w:pStyle w:val="17"/>
            </w:pPr>
            <w:r>
              <w:t>2210201</w:t>
            </w:r>
          </w:p>
        </w:tc>
        <w:tc>
          <w:tcPr>
            <w:tcW w:w="4535" w:type="dxa"/>
            <w:vAlign w:val="center"/>
          </w:tcPr>
          <w:p>
            <w:pPr>
              <w:pStyle w:val="17"/>
            </w:pPr>
            <w:r>
              <w:t>住房公积金</w:t>
            </w:r>
          </w:p>
        </w:tc>
        <w:tc>
          <w:tcPr>
            <w:tcW w:w="1361" w:type="dxa"/>
            <w:vAlign w:val="center"/>
          </w:tcPr>
          <w:p>
            <w:pPr>
              <w:pStyle w:val="16"/>
            </w:pPr>
            <w:r>
              <w:t>32.43</w:t>
            </w:r>
          </w:p>
        </w:tc>
        <w:tc>
          <w:tcPr>
            <w:tcW w:w="1361" w:type="dxa"/>
            <w:vAlign w:val="center"/>
          </w:tcPr>
          <w:p>
            <w:pPr>
              <w:pStyle w:val="16"/>
            </w:pPr>
            <w:r>
              <w:t>32.43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9"/>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4"/>
            </w:pPr>
            <w:r>
              <w:t>434沧州临港经济技术开发区行政审批局</w:t>
            </w:r>
          </w:p>
        </w:tc>
        <w:tc>
          <w:tcPr>
            <w:tcW w:w="3402" w:type="dxa"/>
            <w:tcBorders>
              <w:top w:val="single" w:color="FFFFFF" w:sz="6" w:space="0"/>
              <w:left w:val="single" w:color="FFFFFF" w:sz="6" w:space="0"/>
              <w:right w:val="single" w:color="FFFFFF" w:sz="6" w:space="0"/>
            </w:tcBorders>
            <w:vAlign w:val="center"/>
          </w:tcPr>
          <w:p>
            <w:pPr>
              <w:pStyle w:val="13"/>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4876" w:type="dxa"/>
            <w:gridSpan w:val="2"/>
            <w:vAlign w:val="center"/>
          </w:tcPr>
          <w:p>
            <w:pPr>
              <w:pStyle w:val="15"/>
            </w:pPr>
            <w:r>
              <w:t>收入</w:t>
            </w:r>
          </w:p>
        </w:tc>
        <w:tc>
          <w:tcPr>
            <w:tcW w:w="9298" w:type="dxa"/>
            <w:gridSpan w:val="5"/>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5"/>
            </w:pPr>
            <w:r>
              <w:t>项  目</w:t>
            </w:r>
          </w:p>
        </w:tc>
        <w:tc>
          <w:tcPr>
            <w:tcW w:w="1474" w:type="dxa"/>
            <w:vAlign w:val="center"/>
          </w:tcPr>
          <w:p>
            <w:pPr>
              <w:pStyle w:val="15"/>
            </w:pPr>
            <w:r>
              <w:t>金额</w:t>
            </w:r>
          </w:p>
        </w:tc>
        <w:tc>
          <w:tcPr>
            <w:tcW w:w="3402" w:type="dxa"/>
            <w:vAlign w:val="center"/>
          </w:tcPr>
          <w:p>
            <w:pPr>
              <w:pStyle w:val="15"/>
            </w:pPr>
            <w:r>
              <w:t>项  目</w:t>
            </w:r>
          </w:p>
        </w:tc>
        <w:tc>
          <w:tcPr>
            <w:tcW w:w="1474" w:type="dxa"/>
            <w:vAlign w:val="center"/>
          </w:tcPr>
          <w:p>
            <w:pPr>
              <w:pStyle w:val="15"/>
            </w:pPr>
            <w:r>
              <w:t>合计</w:t>
            </w:r>
          </w:p>
        </w:tc>
        <w:tc>
          <w:tcPr>
            <w:tcW w:w="1474" w:type="dxa"/>
            <w:vAlign w:val="center"/>
          </w:tcPr>
          <w:p>
            <w:pPr>
              <w:pStyle w:val="15"/>
            </w:pPr>
            <w:r>
              <w:t>一般公共预算财政拨款</w:t>
            </w:r>
          </w:p>
        </w:tc>
        <w:tc>
          <w:tcPr>
            <w:tcW w:w="1474" w:type="dxa"/>
            <w:vAlign w:val="center"/>
          </w:tcPr>
          <w:p>
            <w:pPr>
              <w:pStyle w:val="15"/>
            </w:pPr>
            <w:r>
              <w:t>政府性基金预算财政    拨款</w:t>
            </w:r>
          </w:p>
        </w:tc>
        <w:tc>
          <w:tcPr>
            <w:tcW w:w="1474" w:type="dxa"/>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3402" w:type="dxa"/>
            <w:vAlign w:val="center"/>
          </w:tcPr>
          <w:p>
            <w:pPr>
              <w:pStyle w:val="15"/>
            </w:pPr>
            <w:r>
              <w:t>1</w:t>
            </w:r>
          </w:p>
        </w:tc>
        <w:tc>
          <w:tcPr>
            <w:tcW w:w="1474" w:type="dxa"/>
            <w:vAlign w:val="center"/>
          </w:tcPr>
          <w:p>
            <w:pPr>
              <w:pStyle w:val="15"/>
            </w:pPr>
            <w:r>
              <w:t>2</w:t>
            </w:r>
          </w:p>
        </w:tc>
        <w:tc>
          <w:tcPr>
            <w:tcW w:w="3402" w:type="dxa"/>
            <w:vAlign w:val="center"/>
          </w:tcPr>
          <w:p>
            <w:pPr>
              <w:pStyle w:val="15"/>
            </w:pPr>
            <w:r>
              <w:t>3</w:t>
            </w:r>
          </w:p>
        </w:tc>
        <w:tc>
          <w:tcPr>
            <w:tcW w:w="1474" w:type="dxa"/>
            <w:vAlign w:val="center"/>
          </w:tcPr>
          <w:p>
            <w:pPr>
              <w:pStyle w:val="15"/>
            </w:pPr>
            <w:r>
              <w:t>4</w:t>
            </w:r>
          </w:p>
        </w:tc>
        <w:tc>
          <w:tcPr>
            <w:tcW w:w="1474" w:type="dxa"/>
            <w:vAlign w:val="center"/>
          </w:tcPr>
          <w:p>
            <w:pPr>
              <w:pStyle w:val="15"/>
            </w:pPr>
            <w:r>
              <w:t>5</w:t>
            </w:r>
          </w:p>
        </w:tc>
        <w:tc>
          <w:tcPr>
            <w:tcW w:w="1474" w:type="dxa"/>
            <w:vAlign w:val="center"/>
          </w:tcPr>
          <w:p>
            <w:pPr>
              <w:pStyle w:val="15"/>
            </w:pPr>
            <w:r>
              <w:t>6</w:t>
            </w:r>
          </w:p>
        </w:tc>
        <w:tc>
          <w:tcPr>
            <w:tcW w:w="1474" w:type="dxa"/>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3402" w:type="dxa"/>
            <w:vAlign w:val="center"/>
          </w:tcPr>
          <w:p>
            <w:pPr>
              <w:pStyle w:val="17"/>
            </w:pPr>
            <w:r>
              <w:t>一、一般公共预算拨款</w:t>
            </w:r>
          </w:p>
        </w:tc>
        <w:tc>
          <w:tcPr>
            <w:tcW w:w="1474" w:type="dxa"/>
            <w:vAlign w:val="center"/>
          </w:tcPr>
          <w:p>
            <w:pPr>
              <w:pStyle w:val="16"/>
            </w:pPr>
            <w:r>
              <w:t>457.87</w:t>
            </w:r>
          </w:p>
        </w:tc>
        <w:tc>
          <w:tcPr>
            <w:tcW w:w="3402" w:type="dxa"/>
            <w:vAlign w:val="center"/>
          </w:tcPr>
          <w:p>
            <w:pPr>
              <w:pStyle w:val="17"/>
            </w:pPr>
            <w:r>
              <w:t>一、一般公共服务支出</w:t>
            </w:r>
          </w:p>
        </w:tc>
        <w:tc>
          <w:tcPr>
            <w:tcW w:w="1474" w:type="dxa"/>
            <w:vAlign w:val="center"/>
          </w:tcPr>
          <w:p>
            <w:pPr>
              <w:pStyle w:val="16"/>
            </w:pPr>
            <w:r>
              <w:t>425.44</w:t>
            </w:r>
          </w:p>
        </w:tc>
        <w:tc>
          <w:tcPr>
            <w:tcW w:w="1474" w:type="dxa"/>
            <w:vAlign w:val="center"/>
          </w:tcPr>
          <w:p>
            <w:pPr>
              <w:pStyle w:val="16"/>
            </w:pPr>
            <w:r>
              <w:t>425.44</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3402" w:type="dxa"/>
            <w:vAlign w:val="center"/>
          </w:tcPr>
          <w:p>
            <w:pPr>
              <w:pStyle w:val="17"/>
            </w:pPr>
            <w:r>
              <w:t>二、政府性基金预算拨款</w:t>
            </w:r>
          </w:p>
        </w:tc>
        <w:tc>
          <w:tcPr>
            <w:tcW w:w="1474" w:type="dxa"/>
            <w:vAlign w:val="center"/>
          </w:tcPr>
          <w:p>
            <w:pPr>
              <w:pStyle w:val="16"/>
            </w:pPr>
          </w:p>
        </w:tc>
        <w:tc>
          <w:tcPr>
            <w:tcW w:w="3402" w:type="dxa"/>
            <w:vAlign w:val="center"/>
          </w:tcPr>
          <w:p>
            <w:pPr>
              <w:pStyle w:val="17"/>
            </w:pPr>
            <w:r>
              <w:t>二、外交支出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3402" w:type="dxa"/>
            <w:vAlign w:val="center"/>
          </w:tcPr>
          <w:p>
            <w:pPr>
              <w:pStyle w:val="17"/>
            </w:pPr>
            <w:r>
              <w:t>三、国有资本经营预算拨款</w:t>
            </w:r>
          </w:p>
        </w:tc>
        <w:tc>
          <w:tcPr>
            <w:tcW w:w="1474" w:type="dxa"/>
            <w:vAlign w:val="center"/>
          </w:tcPr>
          <w:p>
            <w:pPr>
              <w:pStyle w:val="16"/>
            </w:pPr>
          </w:p>
        </w:tc>
        <w:tc>
          <w:tcPr>
            <w:tcW w:w="3402" w:type="dxa"/>
            <w:vAlign w:val="center"/>
          </w:tcPr>
          <w:p>
            <w:pPr>
              <w:pStyle w:val="17"/>
            </w:pPr>
            <w:r>
              <w:t>三、国防支出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四、公共安全支出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五、教育支出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六、科学技术支出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七、文化旅游体育与传媒支出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八、社会保障和就业支出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九、社会保险基金支出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十、卫生健康支出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十一、节能环保支出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十二、城乡社区支出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十三、农林水支出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十四、交通运输支出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十五、资源勘探工业信息等支出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十六、商业服务业等支出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十七、金融支出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十八、援助其他地区支出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十九、自然资源海洋气象等支出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二十、住房保障支出</w:t>
            </w:r>
          </w:p>
        </w:tc>
        <w:tc>
          <w:tcPr>
            <w:tcW w:w="1474" w:type="dxa"/>
            <w:vAlign w:val="center"/>
          </w:tcPr>
          <w:p>
            <w:pPr>
              <w:pStyle w:val="16"/>
            </w:pPr>
            <w:r>
              <w:t>32.43</w:t>
            </w:r>
          </w:p>
        </w:tc>
        <w:tc>
          <w:tcPr>
            <w:tcW w:w="1474" w:type="dxa"/>
            <w:vAlign w:val="center"/>
          </w:tcPr>
          <w:p>
            <w:pPr>
              <w:pStyle w:val="16"/>
            </w:pPr>
            <w:r>
              <w:t>32.43</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21</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二十一、粮油物资储备支出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22</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二十二、国有资本经营预算支出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23</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二十三、灾害防治及应急管理支出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24</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二十四、预备费</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25</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二十五、其他支出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26</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二十六、转移性支出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27</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二十七、债务还本支出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28</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二十八、债务付息支出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29</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二十九、债务发行费用支出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30</w:t>
            </w:r>
          </w:p>
        </w:tc>
        <w:tc>
          <w:tcPr>
            <w:tcW w:w="3402" w:type="dxa"/>
            <w:vAlign w:val="center"/>
          </w:tcPr>
          <w:p>
            <w:pPr>
              <w:pStyle w:val="17"/>
            </w:pPr>
          </w:p>
        </w:tc>
        <w:tc>
          <w:tcPr>
            <w:tcW w:w="1474" w:type="dxa"/>
            <w:vAlign w:val="center"/>
          </w:tcPr>
          <w:p>
            <w:pPr>
              <w:pStyle w:val="16"/>
            </w:pPr>
          </w:p>
        </w:tc>
        <w:tc>
          <w:tcPr>
            <w:tcW w:w="3402" w:type="dxa"/>
            <w:vAlign w:val="center"/>
          </w:tcPr>
          <w:p>
            <w:pPr>
              <w:pStyle w:val="17"/>
            </w:pPr>
            <w:r>
              <w:t>三十、抗疫特别国债安排的支出</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31</w:t>
            </w:r>
          </w:p>
        </w:tc>
        <w:tc>
          <w:tcPr>
            <w:tcW w:w="3402" w:type="dxa"/>
            <w:vAlign w:val="center"/>
          </w:tcPr>
          <w:p>
            <w:pPr>
              <w:pStyle w:val="19"/>
            </w:pPr>
            <w:r>
              <w:t>本年收入合计</w:t>
            </w:r>
          </w:p>
        </w:tc>
        <w:tc>
          <w:tcPr>
            <w:tcW w:w="1474" w:type="dxa"/>
            <w:vAlign w:val="center"/>
          </w:tcPr>
          <w:p>
            <w:pPr>
              <w:pStyle w:val="20"/>
            </w:pPr>
            <w:r>
              <w:t>457.87</w:t>
            </w:r>
          </w:p>
        </w:tc>
        <w:tc>
          <w:tcPr>
            <w:tcW w:w="3402" w:type="dxa"/>
            <w:vAlign w:val="center"/>
          </w:tcPr>
          <w:p>
            <w:pPr>
              <w:pStyle w:val="19"/>
            </w:pPr>
            <w:r>
              <w:t>本年支出合计</w:t>
            </w:r>
          </w:p>
        </w:tc>
        <w:tc>
          <w:tcPr>
            <w:tcW w:w="1474" w:type="dxa"/>
            <w:vAlign w:val="center"/>
          </w:tcPr>
          <w:p>
            <w:pPr>
              <w:pStyle w:val="20"/>
            </w:pPr>
            <w:r>
              <w:t>457.87</w:t>
            </w:r>
          </w:p>
        </w:tc>
        <w:tc>
          <w:tcPr>
            <w:tcW w:w="1474" w:type="dxa"/>
            <w:vAlign w:val="center"/>
          </w:tcPr>
          <w:p>
            <w:pPr>
              <w:pStyle w:val="20"/>
            </w:pPr>
            <w:r>
              <w:t>457.87</w:t>
            </w:r>
          </w:p>
        </w:tc>
        <w:tc>
          <w:tcPr>
            <w:tcW w:w="1474" w:type="dxa"/>
            <w:vAlign w:val="center"/>
          </w:tcPr>
          <w:p>
            <w:pPr>
              <w:pStyle w:val="20"/>
            </w:pPr>
          </w:p>
        </w:tc>
        <w:tc>
          <w:tcPr>
            <w:tcW w:w="1474"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32</w:t>
            </w:r>
          </w:p>
        </w:tc>
        <w:tc>
          <w:tcPr>
            <w:tcW w:w="3402" w:type="dxa"/>
            <w:vAlign w:val="center"/>
          </w:tcPr>
          <w:p>
            <w:pPr>
              <w:pStyle w:val="17"/>
            </w:pPr>
            <w:r>
              <w:t>年初财政拨款结转和结余</w:t>
            </w:r>
          </w:p>
        </w:tc>
        <w:tc>
          <w:tcPr>
            <w:tcW w:w="1474" w:type="dxa"/>
            <w:vAlign w:val="center"/>
          </w:tcPr>
          <w:p>
            <w:pPr>
              <w:pStyle w:val="16"/>
            </w:pPr>
          </w:p>
        </w:tc>
        <w:tc>
          <w:tcPr>
            <w:tcW w:w="3402" w:type="dxa"/>
            <w:vAlign w:val="center"/>
          </w:tcPr>
          <w:p>
            <w:pPr>
              <w:pStyle w:val="17"/>
            </w:pPr>
            <w:r>
              <w:t>年末财政拨款结转和结余</w:t>
            </w: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33</w:t>
            </w:r>
          </w:p>
        </w:tc>
        <w:tc>
          <w:tcPr>
            <w:tcW w:w="3402" w:type="dxa"/>
            <w:vAlign w:val="center"/>
          </w:tcPr>
          <w:p>
            <w:pPr>
              <w:pStyle w:val="17"/>
            </w:pPr>
            <w:r>
              <w:t>一、一般公共预算拨款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34</w:t>
            </w:r>
          </w:p>
        </w:tc>
        <w:tc>
          <w:tcPr>
            <w:tcW w:w="3402" w:type="dxa"/>
            <w:vAlign w:val="center"/>
          </w:tcPr>
          <w:p>
            <w:pPr>
              <w:pStyle w:val="17"/>
            </w:pPr>
            <w:r>
              <w:t>二、政府性基金预算拨款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35</w:t>
            </w:r>
          </w:p>
        </w:tc>
        <w:tc>
          <w:tcPr>
            <w:tcW w:w="3402" w:type="dxa"/>
            <w:vAlign w:val="center"/>
          </w:tcPr>
          <w:p>
            <w:pPr>
              <w:pStyle w:val="17"/>
            </w:pPr>
            <w:r>
              <w:t>三、国有资本经营预算拨款</w:t>
            </w:r>
          </w:p>
        </w:tc>
        <w:tc>
          <w:tcPr>
            <w:tcW w:w="1474" w:type="dxa"/>
            <w:vAlign w:val="center"/>
          </w:tcPr>
          <w:p>
            <w:pPr>
              <w:pStyle w:val="16"/>
            </w:pPr>
          </w:p>
        </w:tc>
        <w:tc>
          <w:tcPr>
            <w:tcW w:w="3402" w:type="dxa"/>
            <w:vAlign w:val="center"/>
          </w:tcPr>
          <w:p>
            <w:pPr>
              <w:pStyle w:val="17"/>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36</w:t>
            </w:r>
          </w:p>
        </w:tc>
        <w:tc>
          <w:tcPr>
            <w:tcW w:w="3402" w:type="dxa"/>
            <w:vAlign w:val="center"/>
          </w:tcPr>
          <w:p>
            <w:pPr>
              <w:pStyle w:val="19"/>
            </w:pPr>
            <w:r>
              <w:t>收入总计</w:t>
            </w:r>
          </w:p>
        </w:tc>
        <w:tc>
          <w:tcPr>
            <w:tcW w:w="1474" w:type="dxa"/>
            <w:vAlign w:val="center"/>
          </w:tcPr>
          <w:p>
            <w:pPr>
              <w:pStyle w:val="20"/>
            </w:pPr>
            <w:r>
              <w:t>457.87</w:t>
            </w:r>
          </w:p>
        </w:tc>
        <w:tc>
          <w:tcPr>
            <w:tcW w:w="3402" w:type="dxa"/>
            <w:vAlign w:val="center"/>
          </w:tcPr>
          <w:p>
            <w:pPr>
              <w:pStyle w:val="19"/>
            </w:pPr>
            <w:r>
              <w:t>支出总计</w:t>
            </w:r>
          </w:p>
        </w:tc>
        <w:tc>
          <w:tcPr>
            <w:tcW w:w="1474" w:type="dxa"/>
            <w:vAlign w:val="center"/>
          </w:tcPr>
          <w:p>
            <w:pPr>
              <w:pStyle w:val="20"/>
            </w:pPr>
            <w:r>
              <w:t>457.87</w:t>
            </w:r>
          </w:p>
        </w:tc>
        <w:tc>
          <w:tcPr>
            <w:tcW w:w="1474" w:type="dxa"/>
            <w:vAlign w:val="center"/>
          </w:tcPr>
          <w:p>
            <w:pPr>
              <w:pStyle w:val="20"/>
            </w:pPr>
            <w:r>
              <w:t>457.87</w:t>
            </w:r>
          </w:p>
        </w:tc>
        <w:tc>
          <w:tcPr>
            <w:tcW w:w="1474" w:type="dxa"/>
            <w:vAlign w:val="center"/>
          </w:tcPr>
          <w:p>
            <w:pPr>
              <w:pStyle w:val="20"/>
            </w:pPr>
          </w:p>
        </w:tc>
        <w:tc>
          <w:tcPr>
            <w:tcW w:w="1474" w:type="dxa"/>
            <w:vAlign w:val="center"/>
          </w:tcPr>
          <w:p>
            <w:pPr>
              <w:pStyle w:val="20"/>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9"/>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434沧州临港经济技术开发区行政审批局</w:t>
            </w:r>
          </w:p>
        </w:tc>
        <w:tc>
          <w:tcPr>
            <w:tcW w:w="2551" w:type="dxa"/>
            <w:tcBorders>
              <w:top w:val="single" w:color="FFFFFF" w:sz="6" w:space="0"/>
              <w:left w:val="single" w:color="FFFFFF" w:sz="6" w:space="0"/>
              <w:right w:val="single" w:color="FFFFFF" w:sz="6" w:space="0"/>
            </w:tcBorders>
            <w:vAlign w:val="center"/>
          </w:tcPr>
          <w:p>
            <w:pPr>
              <w:pStyle w:val="13"/>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t>合计</w:t>
            </w:r>
          </w:p>
        </w:tc>
        <w:tc>
          <w:tcPr>
            <w:tcW w:w="2551" w:type="dxa"/>
            <w:vAlign w:val="center"/>
          </w:tcPr>
          <w:p>
            <w:pPr>
              <w:pStyle w:val="20"/>
            </w:pPr>
            <w:r>
              <w:t>457.87</w:t>
            </w:r>
          </w:p>
        </w:tc>
        <w:tc>
          <w:tcPr>
            <w:tcW w:w="2551" w:type="dxa"/>
            <w:vAlign w:val="center"/>
          </w:tcPr>
          <w:p>
            <w:pPr>
              <w:pStyle w:val="20"/>
            </w:pPr>
            <w:r>
              <w:t>402.87</w:t>
            </w:r>
          </w:p>
        </w:tc>
        <w:tc>
          <w:tcPr>
            <w:tcW w:w="2551" w:type="dxa"/>
            <w:vAlign w:val="center"/>
          </w:tcPr>
          <w:p>
            <w:pPr>
              <w:pStyle w:val="20"/>
            </w:pPr>
            <w:r>
              <w:t>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1191" w:type="dxa"/>
            <w:vAlign w:val="center"/>
          </w:tcPr>
          <w:p>
            <w:pPr>
              <w:pStyle w:val="17"/>
            </w:pPr>
            <w:r>
              <w:t>201</w:t>
            </w:r>
          </w:p>
        </w:tc>
        <w:tc>
          <w:tcPr>
            <w:tcW w:w="4535" w:type="dxa"/>
            <w:vAlign w:val="center"/>
          </w:tcPr>
          <w:p>
            <w:pPr>
              <w:pStyle w:val="17"/>
            </w:pPr>
            <w:r>
              <w:t>一般公共服务支出</w:t>
            </w:r>
          </w:p>
        </w:tc>
        <w:tc>
          <w:tcPr>
            <w:tcW w:w="2551" w:type="dxa"/>
            <w:vAlign w:val="center"/>
          </w:tcPr>
          <w:p>
            <w:pPr>
              <w:pStyle w:val="16"/>
            </w:pPr>
            <w:r>
              <w:t>425.44</w:t>
            </w:r>
          </w:p>
        </w:tc>
        <w:tc>
          <w:tcPr>
            <w:tcW w:w="2551" w:type="dxa"/>
            <w:vAlign w:val="center"/>
          </w:tcPr>
          <w:p>
            <w:pPr>
              <w:pStyle w:val="16"/>
            </w:pPr>
            <w:r>
              <w:t>370.44</w:t>
            </w:r>
          </w:p>
        </w:tc>
        <w:tc>
          <w:tcPr>
            <w:tcW w:w="2551" w:type="dxa"/>
            <w:vAlign w:val="center"/>
          </w:tcPr>
          <w:p>
            <w:pPr>
              <w:pStyle w:val="16"/>
            </w:pPr>
            <w:r>
              <w:t>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1191" w:type="dxa"/>
            <w:vAlign w:val="center"/>
          </w:tcPr>
          <w:p>
            <w:pPr>
              <w:pStyle w:val="17"/>
            </w:pPr>
            <w:r>
              <w:t>20103</w:t>
            </w:r>
          </w:p>
        </w:tc>
        <w:tc>
          <w:tcPr>
            <w:tcW w:w="4535" w:type="dxa"/>
            <w:vAlign w:val="center"/>
          </w:tcPr>
          <w:p>
            <w:pPr>
              <w:pStyle w:val="17"/>
            </w:pPr>
            <w:r>
              <w:t>政府办公厅（室）及相关机构事务</w:t>
            </w:r>
          </w:p>
        </w:tc>
        <w:tc>
          <w:tcPr>
            <w:tcW w:w="2551" w:type="dxa"/>
            <w:vAlign w:val="center"/>
          </w:tcPr>
          <w:p>
            <w:pPr>
              <w:pStyle w:val="16"/>
            </w:pPr>
            <w:r>
              <w:t>425.44</w:t>
            </w:r>
          </w:p>
        </w:tc>
        <w:tc>
          <w:tcPr>
            <w:tcW w:w="2551" w:type="dxa"/>
            <w:vAlign w:val="center"/>
          </w:tcPr>
          <w:p>
            <w:pPr>
              <w:pStyle w:val="16"/>
            </w:pPr>
            <w:r>
              <w:t>370.44</w:t>
            </w:r>
          </w:p>
        </w:tc>
        <w:tc>
          <w:tcPr>
            <w:tcW w:w="2551" w:type="dxa"/>
            <w:vAlign w:val="center"/>
          </w:tcPr>
          <w:p>
            <w:pPr>
              <w:pStyle w:val="16"/>
            </w:pPr>
            <w:r>
              <w:t>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1191" w:type="dxa"/>
            <w:vAlign w:val="center"/>
          </w:tcPr>
          <w:p>
            <w:pPr>
              <w:pStyle w:val="17"/>
            </w:pPr>
            <w:r>
              <w:t>2010301</w:t>
            </w:r>
          </w:p>
        </w:tc>
        <w:tc>
          <w:tcPr>
            <w:tcW w:w="4535" w:type="dxa"/>
            <w:vAlign w:val="center"/>
          </w:tcPr>
          <w:p>
            <w:pPr>
              <w:pStyle w:val="17"/>
            </w:pPr>
            <w:r>
              <w:t>行政运行</w:t>
            </w:r>
          </w:p>
        </w:tc>
        <w:tc>
          <w:tcPr>
            <w:tcW w:w="2551" w:type="dxa"/>
            <w:vAlign w:val="center"/>
          </w:tcPr>
          <w:p>
            <w:pPr>
              <w:pStyle w:val="16"/>
            </w:pPr>
            <w:r>
              <w:t>370.44</w:t>
            </w:r>
          </w:p>
        </w:tc>
        <w:tc>
          <w:tcPr>
            <w:tcW w:w="2551" w:type="dxa"/>
            <w:vAlign w:val="center"/>
          </w:tcPr>
          <w:p>
            <w:pPr>
              <w:pStyle w:val="16"/>
            </w:pPr>
            <w:r>
              <w:t>370.44</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1191" w:type="dxa"/>
            <w:vAlign w:val="center"/>
          </w:tcPr>
          <w:p>
            <w:pPr>
              <w:pStyle w:val="17"/>
            </w:pPr>
            <w:r>
              <w:t>2010302</w:t>
            </w:r>
          </w:p>
        </w:tc>
        <w:tc>
          <w:tcPr>
            <w:tcW w:w="4535" w:type="dxa"/>
            <w:vAlign w:val="center"/>
          </w:tcPr>
          <w:p>
            <w:pPr>
              <w:pStyle w:val="17"/>
            </w:pPr>
            <w:r>
              <w:t>一般行政管理事务</w:t>
            </w:r>
          </w:p>
        </w:tc>
        <w:tc>
          <w:tcPr>
            <w:tcW w:w="2551" w:type="dxa"/>
            <w:vAlign w:val="center"/>
          </w:tcPr>
          <w:p>
            <w:pPr>
              <w:pStyle w:val="16"/>
            </w:pPr>
            <w:r>
              <w:t>55.00</w:t>
            </w:r>
          </w:p>
        </w:tc>
        <w:tc>
          <w:tcPr>
            <w:tcW w:w="2551" w:type="dxa"/>
            <w:vAlign w:val="center"/>
          </w:tcPr>
          <w:p>
            <w:pPr>
              <w:pStyle w:val="16"/>
            </w:pPr>
          </w:p>
        </w:tc>
        <w:tc>
          <w:tcPr>
            <w:tcW w:w="2551" w:type="dxa"/>
            <w:vAlign w:val="center"/>
          </w:tcPr>
          <w:p>
            <w:pPr>
              <w:pStyle w:val="16"/>
            </w:pPr>
            <w:r>
              <w:t>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1191" w:type="dxa"/>
            <w:vAlign w:val="center"/>
          </w:tcPr>
          <w:p>
            <w:pPr>
              <w:pStyle w:val="17"/>
            </w:pPr>
            <w:r>
              <w:t>221</w:t>
            </w:r>
          </w:p>
        </w:tc>
        <w:tc>
          <w:tcPr>
            <w:tcW w:w="4535" w:type="dxa"/>
            <w:vAlign w:val="center"/>
          </w:tcPr>
          <w:p>
            <w:pPr>
              <w:pStyle w:val="17"/>
            </w:pPr>
            <w:r>
              <w:t>住房保障支出</w:t>
            </w:r>
          </w:p>
        </w:tc>
        <w:tc>
          <w:tcPr>
            <w:tcW w:w="2551" w:type="dxa"/>
            <w:vAlign w:val="center"/>
          </w:tcPr>
          <w:p>
            <w:pPr>
              <w:pStyle w:val="16"/>
            </w:pPr>
            <w:r>
              <w:t>32.43</w:t>
            </w:r>
          </w:p>
        </w:tc>
        <w:tc>
          <w:tcPr>
            <w:tcW w:w="2551" w:type="dxa"/>
            <w:vAlign w:val="center"/>
          </w:tcPr>
          <w:p>
            <w:pPr>
              <w:pStyle w:val="16"/>
            </w:pPr>
            <w:r>
              <w:t>32.43</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1191" w:type="dxa"/>
            <w:vAlign w:val="center"/>
          </w:tcPr>
          <w:p>
            <w:pPr>
              <w:pStyle w:val="17"/>
            </w:pPr>
            <w:r>
              <w:t>22102</w:t>
            </w:r>
          </w:p>
        </w:tc>
        <w:tc>
          <w:tcPr>
            <w:tcW w:w="4535" w:type="dxa"/>
            <w:vAlign w:val="center"/>
          </w:tcPr>
          <w:p>
            <w:pPr>
              <w:pStyle w:val="17"/>
            </w:pPr>
            <w:r>
              <w:t>住房改革支出</w:t>
            </w:r>
          </w:p>
        </w:tc>
        <w:tc>
          <w:tcPr>
            <w:tcW w:w="2551" w:type="dxa"/>
            <w:vAlign w:val="center"/>
          </w:tcPr>
          <w:p>
            <w:pPr>
              <w:pStyle w:val="16"/>
            </w:pPr>
            <w:r>
              <w:t>32.43</w:t>
            </w:r>
          </w:p>
        </w:tc>
        <w:tc>
          <w:tcPr>
            <w:tcW w:w="2551" w:type="dxa"/>
            <w:vAlign w:val="center"/>
          </w:tcPr>
          <w:p>
            <w:pPr>
              <w:pStyle w:val="16"/>
            </w:pPr>
            <w:r>
              <w:t>32.43</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1191" w:type="dxa"/>
            <w:vAlign w:val="center"/>
          </w:tcPr>
          <w:p>
            <w:pPr>
              <w:pStyle w:val="17"/>
            </w:pPr>
            <w:r>
              <w:t>2210201</w:t>
            </w:r>
          </w:p>
        </w:tc>
        <w:tc>
          <w:tcPr>
            <w:tcW w:w="4535" w:type="dxa"/>
            <w:vAlign w:val="center"/>
          </w:tcPr>
          <w:p>
            <w:pPr>
              <w:pStyle w:val="17"/>
            </w:pPr>
            <w:r>
              <w:t>住房公积金</w:t>
            </w:r>
          </w:p>
        </w:tc>
        <w:tc>
          <w:tcPr>
            <w:tcW w:w="2551" w:type="dxa"/>
            <w:vAlign w:val="center"/>
          </w:tcPr>
          <w:p>
            <w:pPr>
              <w:pStyle w:val="16"/>
            </w:pPr>
            <w:r>
              <w:t>32.43</w:t>
            </w:r>
          </w:p>
        </w:tc>
        <w:tc>
          <w:tcPr>
            <w:tcW w:w="2551" w:type="dxa"/>
            <w:vAlign w:val="center"/>
          </w:tcPr>
          <w:p>
            <w:pPr>
              <w:pStyle w:val="16"/>
            </w:pPr>
            <w:r>
              <w:t>32.43</w:t>
            </w:r>
          </w:p>
        </w:tc>
        <w:tc>
          <w:tcPr>
            <w:tcW w:w="2551"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9"/>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434沧州临港经济技术开发区行政审批局</w:t>
            </w:r>
          </w:p>
        </w:tc>
        <w:tc>
          <w:tcPr>
            <w:tcW w:w="2551" w:type="dxa"/>
            <w:tcBorders>
              <w:top w:val="single" w:color="FFFFFF" w:sz="6" w:space="0"/>
              <w:left w:val="single" w:color="FFFFFF" w:sz="6" w:space="0"/>
              <w:right w:val="single" w:color="FFFFFF" w:sz="6" w:space="0"/>
            </w:tcBorders>
            <w:vAlign w:val="center"/>
          </w:tcPr>
          <w:p>
            <w:pPr>
              <w:pStyle w:val="13"/>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支出部门经济分类科目</w:t>
            </w:r>
          </w:p>
        </w:tc>
        <w:tc>
          <w:tcPr>
            <w:tcW w:w="7653" w:type="dxa"/>
            <w:gridSpan w:val="3"/>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Align w:val="center"/>
          </w:tcPr>
          <w:p>
            <w:pPr>
              <w:pStyle w:val="15"/>
            </w:pPr>
            <w:r>
              <w:t>合计</w:t>
            </w:r>
          </w:p>
        </w:tc>
        <w:tc>
          <w:tcPr>
            <w:tcW w:w="2551" w:type="dxa"/>
            <w:vAlign w:val="center"/>
          </w:tcPr>
          <w:p>
            <w:pPr>
              <w:pStyle w:val="15"/>
            </w:pPr>
            <w:r>
              <w:t>人员经费</w:t>
            </w:r>
          </w:p>
        </w:tc>
        <w:tc>
          <w:tcPr>
            <w:tcW w:w="2551" w:type="dxa"/>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w:t>
            </w:r>
          </w:p>
        </w:tc>
        <w:tc>
          <w:tcPr>
            <w:tcW w:w="1191" w:type="dxa"/>
            <w:vAlign w:val="center"/>
          </w:tcPr>
          <w:p>
            <w:pPr>
              <w:pStyle w:val="21"/>
            </w:pPr>
          </w:p>
        </w:tc>
        <w:tc>
          <w:tcPr>
            <w:tcW w:w="4535" w:type="dxa"/>
            <w:vAlign w:val="center"/>
          </w:tcPr>
          <w:p>
            <w:pPr>
              <w:pStyle w:val="19"/>
            </w:pPr>
            <w:r>
              <w:t>合计</w:t>
            </w:r>
          </w:p>
        </w:tc>
        <w:tc>
          <w:tcPr>
            <w:tcW w:w="2551" w:type="dxa"/>
            <w:vAlign w:val="center"/>
          </w:tcPr>
          <w:p>
            <w:pPr>
              <w:pStyle w:val="20"/>
            </w:pPr>
            <w:r>
              <w:t>402.87</w:t>
            </w:r>
          </w:p>
        </w:tc>
        <w:tc>
          <w:tcPr>
            <w:tcW w:w="2551" w:type="dxa"/>
            <w:vAlign w:val="center"/>
          </w:tcPr>
          <w:p>
            <w:pPr>
              <w:pStyle w:val="20"/>
            </w:pPr>
            <w:r>
              <w:t>397.21</w:t>
            </w:r>
          </w:p>
        </w:tc>
        <w:tc>
          <w:tcPr>
            <w:tcW w:w="2551" w:type="dxa"/>
            <w:vAlign w:val="center"/>
          </w:tcPr>
          <w:p>
            <w:pPr>
              <w:pStyle w:val="20"/>
            </w:pPr>
            <w:r>
              <w:t>5.66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2</w:t>
            </w:r>
          </w:p>
        </w:tc>
        <w:tc>
          <w:tcPr>
            <w:tcW w:w="1191" w:type="dxa"/>
            <w:vAlign w:val="center"/>
          </w:tcPr>
          <w:p>
            <w:pPr>
              <w:pStyle w:val="17"/>
            </w:pPr>
            <w:r>
              <w:t>301</w:t>
            </w:r>
          </w:p>
        </w:tc>
        <w:tc>
          <w:tcPr>
            <w:tcW w:w="4535" w:type="dxa"/>
            <w:vAlign w:val="center"/>
          </w:tcPr>
          <w:p>
            <w:pPr>
              <w:pStyle w:val="17"/>
            </w:pPr>
            <w:r>
              <w:t>工资福利支出</w:t>
            </w:r>
          </w:p>
        </w:tc>
        <w:tc>
          <w:tcPr>
            <w:tcW w:w="2551" w:type="dxa"/>
            <w:vAlign w:val="center"/>
          </w:tcPr>
          <w:p>
            <w:pPr>
              <w:pStyle w:val="16"/>
            </w:pPr>
            <w:r>
              <w:t>397.21</w:t>
            </w:r>
          </w:p>
        </w:tc>
        <w:tc>
          <w:tcPr>
            <w:tcW w:w="2551" w:type="dxa"/>
            <w:vAlign w:val="center"/>
          </w:tcPr>
          <w:p>
            <w:pPr>
              <w:pStyle w:val="16"/>
            </w:pPr>
            <w:r>
              <w:t>397.21</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3</w:t>
            </w:r>
          </w:p>
        </w:tc>
        <w:tc>
          <w:tcPr>
            <w:tcW w:w="1191" w:type="dxa"/>
            <w:vAlign w:val="center"/>
          </w:tcPr>
          <w:p>
            <w:pPr>
              <w:pStyle w:val="17"/>
            </w:pPr>
            <w:r>
              <w:t>30101</w:t>
            </w:r>
          </w:p>
        </w:tc>
        <w:tc>
          <w:tcPr>
            <w:tcW w:w="4535" w:type="dxa"/>
            <w:vAlign w:val="center"/>
          </w:tcPr>
          <w:p>
            <w:pPr>
              <w:pStyle w:val="17"/>
            </w:pPr>
            <w:r>
              <w:t>基本工资</w:t>
            </w:r>
          </w:p>
        </w:tc>
        <w:tc>
          <w:tcPr>
            <w:tcW w:w="2551" w:type="dxa"/>
            <w:vAlign w:val="center"/>
          </w:tcPr>
          <w:p>
            <w:pPr>
              <w:pStyle w:val="16"/>
            </w:pPr>
            <w:r>
              <w:t>68.53</w:t>
            </w:r>
          </w:p>
        </w:tc>
        <w:tc>
          <w:tcPr>
            <w:tcW w:w="2551" w:type="dxa"/>
            <w:vAlign w:val="center"/>
          </w:tcPr>
          <w:p>
            <w:pPr>
              <w:pStyle w:val="16"/>
            </w:pPr>
            <w:r>
              <w:t>68.53</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4</w:t>
            </w:r>
          </w:p>
        </w:tc>
        <w:tc>
          <w:tcPr>
            <w:tcW w:w="1191" w:type="dxa"/>
            <w:vAlign w:val="center"/>
          </w:tcPr>
          <w:p>
            <w:pPr>
              <w:pStyle w:val="17"/>
            </w:pPr>
            <w:r>
              <w:t>30102</w:t>
            </w:r>
          </w:p>
        </w:tc>
        <w:tc>
          <w:tcPr>
            <w:tcW w:w="4535" w:type="dxa"/>
            <w:vAlign w:val="center"/>
          </w:tcPr>
          <w:p>
            <w:pPr>
              <w:pStyle w:val="17"/>
            </w:pPr>
            <w:r>
              <w:t>津贴补贴</w:t>
            </w:r>
          </w:p>
        </w:tc>
        <w:tc>
          <w:tcPr>
            <w:tcW w:w="2551" w:type="dxa"/>
            <w:vAlign w:val="center"/>
          </w:tcPr>
          <w:p>
            <w:pPr>
              <w:pStyle w:val="16"/>
            </w:pPr>
            <w:r>
              <w:t>75.60</w:t>
            </w:r>
          </w:p>
        </w:tc>
        <w:tc>
          <w:tcPr>
            <w:tcW w:w="2551" w:type="dxa"/>
            <w:vAlign w:val="center"/>
          </w:tcPr>
          <w:p>
            <w:pPr>
              <w:pStyle w:val="16"/>
            </w:pPr>
            <w:r>
              <w:t>75.60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5</w:t>
            </w:r>
          </w:p>
        </w:tc>
        <w:tc>
          <w:tcPr>
            <w:tcW w:w="1191" w:type="dxa"/>
            <w:vAlign w:val="center"/>
          </w:tcPr>
          <w:p>
            <w:pPr>
              <w:pStyle w:val="17"/>
            </w:pPr>
            <w:r>
              <w:t>30103</w:t>
            </w:r>
          </w:p>
        </w:tc>
        <w:tc>
          <w:tcPr>
            <w:tcW w:w="4535" w:type="dxa"/>
            <w:vAlign w:val="center"/>
          </w:tcPr>
          <w:p>
            <w:pPr>
              <w:pStyle w:val="17"/>
            </w:pPr>
            <w:r>
              <w:t>奖金</w:t>
            </w:r>
          </w:p>
        </w:tc>
        <w:tc>
          <w:tcPr>
            <w:tcW w:w="2551" w:type="dxa"/>
            <w:vAlign w:val="center"/>
          </w:tcPr>
          <w:p>
            <w:pPr>
              <w:pStyle w:val="16"/>
            </w:pPr>
            <w:r>
              <w:t>5.71</w:t>
            </w:r>
          </w:p>
        </w:tc>
        <w:tc>
          <w:tcPr>
            <w:tcW w:w="2551" w:type="dxa"/>
            <w:vAlign w:val="center"/>
          </w:tcPr>
          <w:p>
            <w:pPr>
              <w:pStyle w:val="16"/>
            </w:pPr>
            <w:r>
              <w:t>5.71</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6</w:t>
            </w:r>
          </w:p>
        </w:tc>
        <w:tc>
          <w:tcPr>
            <w:tcW w:w="1191" w:type="dxa"/>
            <w:vAlign w:val="center"/>
          </w:tcPr>
          <w:p>
            <w:pPr>
              <w:pStyle w:val="17"/>
            </w:pPr>
            <w:r>
              <w:t>30107</w:t>
            </w:r>
          </w:p>
        </w:tc>
        <w:tc>
          <w:tcPr>
            <w:tcW w:w="4535" w:type="dxa"/>
            <w:vAlign w:val="center"/>
          </w:tcPr>
          <w:p>
            <w:pPr>
              <w:pStyle w:val="17"/>
            </w:pPr>
            <w:r>
              <w:t>绩效工资</w:t>
            </w:r>
          </w:p>
        </w:tc>
        <w:tc>
          <w:tcPr>
            <w:tcW w:w="2551" w:type="dxa"/>
            <w:vAlign w:val="center"/>
          </w:tcPr>
          <w:p>
            <w:pPr>
              <w:pStyle w:val="16"/>
            </w:pPr>
            <w:r>
              <w:t>119.63</w:t>
            </w:r>
          </w:p>
        </w:tc>
        <w:tc>
          <w:tcPr>
            <w:tcW w:w="2551" w:type="dxa"/>
            <w:vAlign w:val="center"/>
          </w:tcPr>
          <w:p>
            <w:pPr>
              <w:pStyle w:val="16"/>
            </w:pPr>
            <w:r>
              <w:t>119.63</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7</w:t>
            </w:r>
          </w:p>
        </w:tc>
        <w:tc>
          <w:tcPr>
            <w:tcW w:w="1191" w:type="dxa"/>
            <w:vAlign w:val="center"/>
          </w:tcPr>
          <w:p>
            <w:pPr>
              <w:pStyle w:val="17"/>
            </w:pPr>
            <w:r>
              <w:t>30108</w:t>
            </w:r>
          </w:p>
        </w:tc>
        <w:tc>
          <w:tcPr>
            <w:tcW w:w="4535" w:type="dxa"/>
            <w:vAlign w:val="center"/>
          </w:tcPr>
          <w:p>
            <w:pPr>
              <w:pStyle w:val="17"/>
            </w:pPr>
            <w:r>
              <w:t>机关事业单位基本养老保险缴费</w:t>
            </w:r>
          </w:p>
        </w:tc>
        <w:tc>
          <w:tcPr>
            <w:tcW w:w="2551" w:type="dxa"/>
            <w:vAlign w:val="center"/>
          </w:tcPr>
          <w:p>
            <w:pPr>
              <w:pStyle w:val="16"/>
            </w:pPr>
            <w:r>
              <w:t>40.19</w:t>
            </w:r>
          </w:p>
        </w:tc>
        <w:tc>
          <w:tcPr>
            <w:tcW w:w="2551" w:type="dxa"/>
            <w:vAlign w:val="center"/>
          </w:tcPr>
          <w:p>
            <w:pPr>
              <w:pStyle w:val="16"/>
            </w:pPr>
            <w:r>
              <w:t>40.19</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8</w:t>
            </w:r>
          </w:p>
        </w:tc>
        <w:tc>
          <w:tcPr>
            <w:tcW w:w="1191" w:type="dxa"/>
            <w:vAlign w:val="center"/>
          </w:tcPr>
          <w:p>
            <w:pPr>
              <w:pStyle w:val="17"/>
            </w:pPr>
            <w:r>
              <w:t>30109</w:t>
            </w:r>
          </w:p>
        </w:tc>
        <w:tc>
          <w:tcPr>
            <w:tcW w:w="4535" w:type="dxa"/>
            <w:vAlign w:val="center"/>
          </w:tcPr>
          <w:p>
            <w:pPr>
              <w:pStyle w:val="17"/>
            </w:pPr>
            <w:r>
              <w:t>职业年金缴费</w:t>
            </w:r>
          </w:p>
        </w:tc>
        <w:tc>
          <w:tcPr>
            <w:tcW w:w="2551" w:type="dxa"/>
            <w:vAlign w:val="center"/>
          </w:tcPr>
          <w:p>
            <w:pPr>
              <w:pStyle w:val="16"/>
            </w:pPr>
            <w:r>
              <w:t>20.10</w:t>
            </w:r>
          </w:p>
        </w:tc>
        <w:tc>
          <w:tcPr>
            <w:tcW w:w="2551" w:type="dxa"/>
            <w:vAlign w:val="center"/>
          </w:tcPr>
          <w:p>
            <w:pPr>
              <w:pStyle w:val="16"/>
            </w:pPr>
            <w:r>
              <w:t>20.10</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9</w:t>
            </w:r>
          </w:p>
        </w:tc>
        <w:tc>
          <w:tcPr>
            <w:tcW w:w="1191" w:type="dxa"/>
            <w:vAlign w:val="center"/>
          </w:tcPr>
          <w:p>
            <w:pPr>
              <w:pStyle w:val="17"/>
            </w:pPr>
            <w:r>
              <w:t>30110</w:t>
            </w:r>
          </w:p>
        </w:tc>
        <w:tc>
          <w:tcPr>
            <w:tcW w:w="4535" w:type="dxa"/>
            <w:vAlign w:val="center"/>
          </w:tcPr>
          <w:p>
            <w:pPr>
              <w:pStyle w:val="17"/>
            </w:pPr>
            <w:r>
              <w:t>职工基本医疗保险缴费</w:t>
            </w:r>
          </w:p>
        </w:tc>
        <w:tc>
          <w:tcPr>
            <w:tcW w:w="2551" w:type="dxa"/>
            <w:vAlign w:val="center"/>
          </w:tcPr>
          <w:p>
            <w:pPr>
              <w:pStyle w:val="16"/>
            </w:pPr>
            <w:r>
              <w:t>18.69</w:t>
            </w:r>
          </w:p>
        </w:tc>
        <w:tc>
          <w:tcPr>
            <w:tcW w:w="2551" w:type="dxa"/>
            <w:vAlign w:val="center"/>
          </w:tcPr>
          <w:p>
            <w:pPr>
              <w:pStyle w:val="16"/>
            </w:pPr>
            <w:r>
              <w:t>18.69</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10</w:t>
            </w:r>
          </w:p>
        </w:tc>
        <w:tc>
          <w:tcPr>
            <w:tcW w:w="1191" w:type="dxa"/>
            <w:vAlign w:val="center"/>
          </w:tcPr>
          <w:p>
            <w:pPr>
              <w:pStyle w:val="17"/>
            </w:pPr>
            <w:r>
              <w:t>30111</w:t>
            </w:r>
          </w:p>
        </w:tc>
        <w:tc>
          <w:tcPr>
            <w:tcW w:w="4535" w:type="dxa"/>
            <w:vAlign w:val="center"/>
          </w:tcPr>
          <w:p>
            <w:pPr>
              <w:pStyle w:val="17"/>
            </w:pPr>
            <w:r>
              <w:t>公务员医疗补助缴费</w:t>
            </w:r>
          </w:p>
        </w:tc>
        <w:tc>
          <w:tcPr>
            <w:tcW w:w="2551" w:type="dxa"/>
            <w:vAlign w:val="center"/>
          </w:tcPr>
          <w:p>
            <w:pPr>
              <w:pStyle w:val="16"/>
            </w:pPr>
            <w:r>
              <w:t>15.07</w:t>
            </w:r>
          </w:p>
        </w:tc>
        <w:tc>
          <w:tcPr>
            <w:tcW w:w="2551" w:type="dxa"/>
            <w:vAlign w:val="center"/>
          </w:tcPr>
          <w:p>
            <w:pPr>
              <w:pStyle w:val="16"/>
            </w:pPr>
            <w:r>
              <w:t>15.07</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11</w:t>
            </w:r>
          </w:p>
        </w:tc>
        <w:tc>
          <w:tcPr>
            <w:tcW w:w="1191" w:type="dxa"/>
            <w:vAlign w:val="center"/>
          </w:tcPr>
          <w:p>
            <w:pPr>
              <w:pStyle w:val="17"/>
            </w:pPr>
            <w:r>
              <w:t>30112</w:t>
            </w:r>
          </w:p>
        </w:tc>
        <w:tc>
          <w:tcPr>
            <w:tcW w:w="4535" w:type="dxa"/>
            <w:vAlign w:val="center"/>
          </w:tcPr>
          <w:p>
            <w:pPr>
              <w:pStyle w:val="17"/>
            </w:pPr>
            <w:r>
              <w:t>其他社会保障缴费</w:t>
            </w:r>
          </w:p>
        </w:tc>
        <w:tc>
          <w:tcPr>
            <w:tcW w:w="2551" w:type="dxa"/>
            <w:vAlign w:val="center"/>
          </w:tcPr>
          <w:p>
            <w:pPr>
              <w:pStyle w:val="16"/>
            </w:pPr>
            <w:r>
              <w:t>1.26</w:t>
            </w:r>
          </w:p>
        </w:tc>
        <w:tc>
          <w:tcPr>
            <w:tcW w:w="2551" w:type="dxa"/>
            <w:vAlign w:val="center"/>
          </w:tcPr>
          <w:p>
            <w:pPr>
              <w:pStyle w:val="16"/>
            </w:pPr>
            <w:r>
              <w:t>1.26</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12</w:t>
            </w:r>
          </w:p>
        </w:tc>
        <w:tc>
          <w:tcPr>
            <w:tcW w:w="1191" w:type="dxa"/>
            <w:vAlign w:val="center"/>
          </w:tcPr>
          <w:p>
            <w:pPr>
              <w:pStyle w:val="17"/>
            </w:pPr>
            <w:r>
              <w:t>30113</w:t>
            </w:r>
          </w:p>
        </w:tc>
        <w:tc>
          <w:tcPr>
            <w:tcW w:w="4535" w:type="dxa"/>
            <w:vAlign w:val="center"/>
          </w:tcPr>
          <w:p>
            <w:pPr>
              <w:pStyle w:val="17"/>
            </w:pPr>
            <w:r>
              <w:t>住房公积金</w:t>
            </w:r>
          </w:p>
        </w:tc>
        <w:tc>
          <w:tcPr>
            <w:tcW w:w="2551" w:type="dxa"/>
            <w:vAlign w:val="center"/>
          </w:tcPr>
          <w:p>
            <w:pPr>
              <w:pStyle w:val="16"/>
            </w:pPr>
            <w:r>
              <w:t>32.43</w:t>
            </w:r>
          </w:p>
        </w:tc>
        <w:tc>
          <w:tcPr>
            <w:tcW w:w="2551" w:type="dxa"/>
            <w:vAlign w:val="center"/>
          </w:tcPr>
          <w:p>
            <w:pPr>
              <w:pStyle w:val="16"/>
            </w:pPr>
            <w:r>
              <w:t>32.43</w:t>
            </w:r>
          </w:p>
        </w:tc>
        <w:tc>
          <w:tcPr>
            <w:tcW w:w="255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13</w:t>
            </w:r>
          </w:p>
        </w:tc>
        <w:tc>
          <w:tcPr>
            <w:tcW w:w="1191" w:type="dxa"/>
            <w:vAlign w:val="center"/>
          </w:tcPr>
          <w:p>
            <w:pPr>
              <w:pStyle w:val="17"/>
            </w:pPr>
            <w:r>
              <w:t>302</w:t>
            </w:r>
          </w:p>
        </w:tc>
        <w:tc>
          <w:tcPr>
            <w:tcW w:w="4535" w:type="dxa"/>
            <w:vAlign w:val="center"/>
          </w:tcPr>
          <w:p>
            <w:pPr>
              <w:pStyle w:val="17"/>
            </w:pPr>
            <w:r>
              <w:t>商品和服务支出</w:t>
            </w:r>
          </w:p>
        </w:tc>
        <w:tc>
          <w:tcPr>
            <w:tcW w:w="2551" w:type="dxa"/>
            <w:vAlign w:val="center"/>
          </w:tcPr>
          <w:p>
            <w:pPr>
              <w:pStyle w:val="16"/>
            </w:pPr>
            <w:r>
              <w:t>5.66</w:t>
            </w:r>
          </w:p>
        </w:tc>
        <w:tc>
          <w:tcPr>
            <w:tcW w:w="2551" w:type="dxa"/>
            <w:vAlign w:val="center"/>
          </w:tcPr>
          <w:p>
            <w:pPr>
              <w:pStyle w:val="16"/>
            </w:pPr>
          </w:p>
        </w:tc>
        <w:tc>
          <w:tcPr>
            <w:tcW w:w="2551" w:type="dxa"/>
            <w:vAlign w:val="center"/>
          </w:tcPr>
          <w:p>
            <w:pPr>
              <w:pStyle w:val="16"/>
            </w:pPr>
            <w:r>
              <w:t>5.66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14</w:t>
            </w:r>
          </w:p>
        </w:tc>
        <w:tc>
          <w:tcPr>
            <w:tcW w:w="1191" w:type="dxa"/>
            <w:vAlign w:val="center"/>
          </w:tcPr>
          <w:p>
            <w:pPr>
              <w:pStyle w:val="17"/>
            </w:pPr>
            <w:r>
              <w:t>30201</w:t>
            </w:r>
          </w:p>
        </w:tc>
        <w:tc>
          <w:tcPr>
            <w:tcW w:w="4535" w:type="dxa"/>
            <w:vAlign w:val="center"/>
          </w:tcPr>
          <w:p>
            <w:pPr>
              <w:pStyle w:val="17"/>
            </w:pPr>
            <w:r>
              <w:t>办公费</w:t>
            </w:r>
          </w:p>
        </w:tc>
        <w:tc>
          <w:tcPr>
            <w:tcW w:w="2551" w:type="dxa"/>
            <w:vAlign w:val="center"/>
          </w:tcPr>
          <w:p>
            <w:pPr>
              <w:pStyle w:val="16"/>
            </w:pPr>
            <w:r>
              <w:t>0.85</w:t>
            </w:r>
          </w:p>
        </w:tc>
        <w:tc>
          <w:tcPr>
            <w:tcW w:w="2551" w:type="dxa"/>
            <w:vAlign w:val="center"/>
          </w:tcPr>
          <w:p>
            <w:pPr>
              <w:pStyle w:val="16"/>
            </w:pPr>
          </w:p>
        </w:tc>
        <w:tc>
          <w:tcPr>
            <w:tcW w:w="2551" w:type="dxa"/>
            <w:vAlign w:val="center"/>
          </w:tcPr>
          <w:p>
            <w:pPr>
              <w:pStyle w:val="16"/>
            </w:pPr>
            <w:r>
              <w:t>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15</w:t>
            </w:r>
          </w:p>
        </w:tc>
        <w:tc>
          <w:tcPr>
            <w:tcW w:w="1191" w:type="dxa"/>
            <w:vAlign w:val="center"/>
          </w:tcPr>
          <w:p>
            <w:pPr>
              <w:pStyle w:val="17"/>
            </w:pPr>
            <w:r>
              <w:t>30202</w:t>
            </w:r>
          </w:p>
        </w:tc>
        <w:tc>
          <w:tcPr>
            <w:tcW w:w="4535" w:type="dxa"/>
            <w:vAlign w:val="center"/>
          </w:tcPr>
          <w:p>
            <w:pPr>
              <w:pStyle w:val="17"/>
            </w:pPr>
            <w:r>
              <w:t>印刷费</w:t>
            </w:r>
          </w:p>
        </w:tc>
        <w:tc>
          <w:tcPr>
            <w:tcW w:w="2551" w:type="dxa"/>
            <w:vAlign w:val="center"/>
          </w:tcPr>
          <w:p>
            <w:pPr>
              <w:pStyle w:val="16"/>
            </w:pPr>
            <w:r>
              <w:t>0.17</w:t>
            </w:r>
          </w:p>
        </w:tc>
        <w:tc>
          <w:tcPr>
            <w:tcW w:w="2551" w:type="dxa"/>
            <w:vAlign w:val="center"/>
          </w:tcPr>
          <w:p>
            <w:pPr>
              <w:pStyle w:val="16"/>
            </w:pPr>
          </w:p>
        </w:tc>
        <w:tc>
          <w:tcPr>
            <w:tcW w:w="2551" w:type="dxa"/>
            <w:vAlign w:val="center"/>
          </w:tcPr>
          <w:p>
            <w:pPr>
              <w:pStyle w:val="16"/>
            </w:pPr>
            <w:r>
              <w:t>0.17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16</w:t>
            </w:r>
          </w:p>
        </w:tc>
        <w:tc>
          <w:tcPr>
            <w:tcW w:w="1191" w:type="dxa"/>
            <w:vAlign w:val="center"/>
          </w:tcPr>
          <w:p>
            <w:pPr>
              <w:pStyle w:val="17"/>
            </w:pPr>
            <w:r>
              <w:t>30211</w:t>
            </w:r>
          </w:p>
        </w:tc>
        <w:tc>
          <w:tcPr>
            <w:tcW w:w="4535" w:type="dxa"/>
            <w:vAlign w:val="center"/>
          </w:tcPr>
          <w:p>
            <w:pPr>
              <w:pStyle w:val="17"/>
            </w:pPr>
            <w:r>
              <w:t>差旅费</w:t>
            </w:r>
          </w:p>
        </w:tc>
        <w:tc>
          <w:tcPr>
            <w:tcW w:w="2551" w:type="dxa"/>
            <w:vAlign w:val="center"/>
          </w:tcPr>
          <w:p>
            <w:pPr>
              <w:pStyle w:val="16"/>
            </w:pPr>
            <w:r>
              <w:t>1.36</w:t>
            </w:r>
          </w:p>
        </w:tc>
        <w:tc>
          <w:tcPr>
            <w:tcW w:w="2551" w:type="dxa"/>
            <w:vAlign w:val="center"/>
          </w:tcPr>
          <w:p>
            <w:pPr>
              <w:pStyle w:val="16"/>
            </w:pPr>
          </w:p>
        </w:tc>
        <w:tc>
          <w:tcPr>
            <w:tcW w:w="2551" w:type="dxa"/>
            <w:vAlign w:val="center"/>
          </w:tcPr>
          <w:p>
            <w:pPr>
              <w:pStyle w:val="16"/>
            </w:pPr>
            <w:r>
              <w:t>1.36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17</w:t>
            </w:r>
          </w:p>
        </w:tc>
        <w:tc>
          <w:tcPr>
            <w:tcW w:w="1191" w:type="dxa"/>
            <w:vAlign w:val="center"/>
          </w:tcPr>
          <w:p>
            <w:pPr>
              <w:pStyle w:val="17"/>
            </w:pPr>
            <w:r>
              <w:t>30216</w:t>
            </w:r>
          </w:p>
        </w:tc>
        <w:tc>
          <w:tcPr>
            <w:tcW w:w="4535" w:type="dxa"/>
            <w:vAlign w:val="center"/>
          </w:tcPr>
          <w:p>
            <w:pPr>
              <w:pStyle w:val="17"/>
            </w:pPr>
            <w:r>
              <w:t>培训费</w:t>
            </w:r>
          </w:p>
        </w:tc>
        <w:tc>
          <w:tcPr>
            <w:tcW w:w="2551" w:type="dxa"/>
            <w:vAlign w:val="center"/>
          </w:tcPr>
          <w:p>
            <w:pPr>
              <w:pStyle w:val="16"/>
            </w:pPr>
            <w:r>
              <w:t>1.02</w:t>
            </w:r>
          </w:p>
        </w:tc>
        <w:tc>
          <w:tcPr>
            <w:tcW w:w="2551" w:type="dxa"/>
            <w:vAlign w:val="center"/>
          </w:tcPr>
          <w:p>
            <w:pPr>
              <w:pStyle w:val="16"/>
            </w:pPr>
          </w:p>
        </w:tc>
        <w:tc>
          <w:tcPr>
            <w:tcW w:w="2551" w:type="dxa"/>
            <w:vAlign w:val="center"/>
          </w:tcPr>
          <w:p>
            <w:pPr>
              <w:pStyle w:val="16"/>
            </w:pPr>
            <w:r>
              <w:t>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18</w:t>
            </w:r>
          </w:p>
        </w:tc>
        <w:tc>
          <w:tcPr>
            <w:tcW w:w="1191" w:type="dxa"/>
            <w:vAlign w:val="center"/>
          </w:tcPr>
          <w:p>
            <w:pPr>
              <w:pStyle w:val="17"/>
            </w:pPr>
            <w:r>
              <w:t>30217</w:t>
            </w:r>
          </w:p>
        </w:tc>
        <w:tc>
          <w:tcPr>
            <w:tcW w:w="4535" w:type="dxa"/>
            <w:vAlign w:val="center"/>
          </w:tcPr>
          <w:p>
            <w:pPr>
              <w:pStyle w:val="17"/>
            </w:pPr>
            <w:r>
              <w:t>公务接待费</w:t>
            </w:r>
          </w:p>
        </w:tc>
        <w:tc>
          <w:tcPr>
            <w:tcW w:w="2551" w:type="dxa"/>
            <w:vAlign w:val="center"/>
          </w:tcPr>
          <w:p>
            <w:pPr>
              <w:pStyle w:val="16"/>
            </w:pPr>
            <w:r>
              <w:t>0.19</w:t>
            </w:r>
          </w:p>
        </w:tc>
        <w:tc>
          <w:tcPr>
            <w:tcW w:w="2551" w:type="dxa"/>
            <w:vAlign w:val="center"/>
          </w:tcPr>
          <w:p>
            <w:pPr>
              <w:pStyle w:val="16"/>
            </w:pPr>
          </w:p>
        </w:tc>
        <w:tc>
          <w:tcPr>
            <w:tcW w:w="2551" w:type="dxa"/>
            <w:vAlign w:val="center"/>
          </w:tcPr>
          <w:p>
            <w:pPr>
              <w:pStyle w:val="16"/>
            </w:pPr>
            <w:r>
              <w:t>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r>
              <w:t>19</w:t>
            </w:r>
          </w:p>
        </w:tc>
        <w:tc>
          <w:tcPr>
            <w:tcW w:w="1191" w:type="dxa"/>
            <w:vAlign w:val="center"/>
          </w:tcPr>
          <w:p>
            <w:pPr>
              <w:pStyle w:val="17"/>
            </w:pPr>
            <w:r>
              <w:t>30228</w:t>
            </w:r>
          </w:p>
        </w:tc>
        <w:tc>
          <w:tcPr>
            <w:tcW w:w="4535" w:type="dxa"/>
            <w:vAlign w:val="center"/>
          </w:tcPr>
          <w:p>
            <w:pPr>
              <w:pStyle w:val="17"/>
            </w:pPr>
            <w:r>
              <w:t>工会经费</w:t>
            </w:r>
          </w:p>
        </w:tc>
        <w:tc>
          <w:tcPr>
            <w:tcW w:w="2551" w:type="dxa"/>
            <w:vAlign w:val="center"/>
          </w:tcPr>
          <w:p>
            <w:pPr>
              <w:pStyle w:val="16"/>
            </w:pPr>
            <w:r>
              <w:t>2.07</w:t>
            </w:r>
          </w:p>
        </w:tc>
        <w:tc>
          <w:tcPr>
            <w:tcW w:w="2551" w:type="dxa"/>
            <w:vAlign w:val="center"/>
          </w:tcPr>
          <w:p>
            <w:pPr>
              <w:pStyle w:val="16"/>
            </w:pPr>
          </w:p>
        </w:tc>
        <w:tc>
          <w:tcPr>
            <w:tcW w:w="2551" w:type="dxa"/>
            <w:vAlign w:val="center"/>
          </w:tcPr>
          <w:p>
            <w:pPr>
              <w:pStyle w:val="16"/>
            </w:pPr>
            <w:r>
              <w:t>2.07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9"/>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434沧州临港经济技术开发区行政审批局</w:t>
            </w:r>
          </w:p>
        </w:tc>
        <w:tc>
          <w:tcPr>
            <w:tcW w:w="2551" w:type="dxa"/>
            <w:tcBorders>
              <w:top w:val="single" w:color="FFFFFF" w:sz="6" w:space="0"/>
              <w:left w:val="single" w:color="FFFFFF" w:sz="6" w:space="0"/>
              <w:right w:val="single" w:color="FFFFFF" w:sz="6" w:space="0"/>
            </w:tcBorders>
            <w:vAlign w:val="center"/>
          </w:tcPr>
          <w:p>
            <w:pPr>
              <w:pStyle w:val="13"/>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p>
        </w:tc>
        <w:tc>
          <w:tcPr>
            <w:tcW w:w="1191" w:type="dxa"/>
            <w:vAlign w:val="center"/>
          </w:tcPr>
          <w:p>
            <w:pPr>
              <w:pStyle w:val="17"/>
            </w:pPr>
          </w:p>
        </w:tc>
        <w:tc>
          <w:tcPr>
            <w:tcW w:w="4535" w:type="dxa"/>
            <w:vAlign w:val="center"/>
          </w:tcPr>
          <w:p>
            <w:pPr>
              <w:pStyle w:val="17"/>
            </w:pPr>
          </w:p>
        </w:tc>
        <w:tc>
          <w:tcPr>
            <w:tcW w:w="2551" w:type="dxa"/>
            <w:vAlign w:val="center"/>
          </w:tcPr>
          <w:p>
            <w:pPr>
              <w:pStyle w:val="16"/>
            </w:pPr>
          </w:p>
        </w:tc>
        <w:tc>
          <w:tcPr>
            <w:tcW w:w="2551" w:type="dxa"/>
            <w:vAlign w:val="center"/>
          </w:tcPr>
          <w:p>
            <w:pPr>
              <w:pStyle w:val="16"/>
            </w:pPr>
          </w:p>
        </w:tc>
        <w:tc>
          <w:tcPr>
            <w:tcW w:w="2551" w:type="dxa"/>
            <w:vAlign w:val="center"/>
          </w:tcPr>
          <w:p>
            <w:pPr>
              <w:pStyle w:val="16"/>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9"/>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4"/>
            </w:pPr>
            <w:r>
              <w:t>434沧州临港经济技术开发区行政审批局</w:t>
            </w:r>
          </w:p>
        </w:tc>
        <w:tc>
          <w:tcPr>
            <w:tcW w:w="2551" w:type="dxa"/>
            <w:tcBorders>
              <w:top w:val="single" w:color="FFFFFF" w:sz="6" w:space="0"/>
              <w:left w:val="single" w:color="FFFFFF" w:sz="6" w:space="0"/>
              <w:right w:val="single" w:color="FFFFFF" w:sz="6" w:space="0"/>
            </w:tcBorders>
            <w:vAlign w:val="center"/>
          </w:tcPr>
          <w:p>
            <w:pPr>
              <w:pStyle w:val="13"/>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5726" w:type="dxa"/>
            <w:gridSpan w:val="2"/>
            <w:vAlign w:val="center"/>
          </w:tcPr>
          <w:p>
            <w:pPr>
              <w:pStyle w:val="15"/>
            </w:pPr>
            <w:r>
              <w:t>功能分类科目</w:t>
            </w:r>
          </w:p>
        </w:tc>
        <w:tc>
          <w:tcPr>
            <w:tcW w:w="2551" w:type="dxa"/>
            <w:vMerge w:val="restart"/>
            <w:vAlign w:val="center"/>
          </w:tcPr>
          <w:p>
            <w:pPr>
              <w:pStyle w:val="15"/>
            </w:pPr>
            <w:r>
              <w:t>合计</w:t>
            </w:r>
          </w:p>
        </w:tc>
        <w:tc>
          <w:tcPr>
            <w:tcW w:w="2551" w:type="dxa"/>
            <w:vMerge w:val="restart"/>
            <w:vAlign w:val="center"/>
          </w:tcPr>
          <w:p>
            <w:pPr>
              <w:pStyle w:val="15"/>
            </w:pPr>
            <w:r>
              <w:t>基本支出</w:t>
            </w:r>
          </w:p>
        </w:tc>
        <w:tc>
          <w:tcPr>
            <w:tcW w:w="2551"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5"/>
            </w:pPr>
            <w:r>
              <w:t>科目编码</w:t>
            </w:r>
          </w:p>
        </w:tc>
        <w:tc>
          <w:tcPr>
            <w:tcW w:w="4535" w:type="dxa"/>
            <w:vAlign w:val="center"/>
          </w:tcPr>
          <w:p>
            <w:pPr>
              <w:pStyle w:val="15"/>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5"/>
            </w:pPr>
            <w:r>
              <w:t>栏次</w:t>
            </w:r>
          </w:p>
        </w:tc>
        <w:tc>
          <w:tcPr>
            <w:tcW w:w="1191" w:type="dxa"/>
            <w:vAlign w:val="center"/>
          </w:tcPr>
          <w:p>
            <w:pPr>
              <w:pStyle w:val="15"/>
            </w:pPr>
            <w:r>
              <w:t>1</w:t>
            </w:r>
          </w:p>
        </w:tc>
        <w:tc>
          <w:tcPr>
            <w:tcW w:w="4535" w:type="dxa"/>
            <w:vAlign w:val="center"/>
          </w:tcPr>
          <w:p>
            <w:pPr>
              <w:pStyle w:val="15"/>
            </w:pPr>
            <w:r>
              <w:t>2</w:t>
            </w:r>
          </w:p>
        </w:tc>
        <w:tc>
          <w:tcPr>
            <w:tcW w:w="2551" w:type="dxa"/>
            <w:vAlign w:val="center"/>
          </w:tcPr>
          <w:p>
            <w:pPr>
              <w:pStyle w:val="15"/>
            </w:pPr>
            <w:r>
              <w:t>3</w:t>
            </w:r>
          </w:p>
        </w:tc>
        <w:tc>
          <w:tcPr>
            <w:tcW w:w="2551" w:type="dxa"/>
            <w:vAlign w:val="center"/>
          </w:tcPr>
          <w:p>
            <w:pPr>
              <w:pStyle w:val="15"/>
            </w:pPr>
            <w:r>
              <w:t>4</w:t>
            </w:r>
          </w:p>
        </w:tc>
        <w:tc>
          <w:tcPr>
            <w:tcW w:w="255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8"/>
            </w:pPr>
          </w:p>
        </w:tc>
        <w:tc>
          <w:tcPr>
            <w:tcW w:w="1191" w:type="dxa"/>
            <w:vAlign w:val="center"/>
          </w:tcPr>
          <w:p>
            <w:pPr>
              <w:pStyle w:val="17"/>
            </w:pPr>
          </w:p>
        </w:tc>
        <w:tc>
          <w:tcPr>
            <w:tcW w:w="4535" w:type="dxa"/>
            <w:vAlign w:val="center"/>
          </w:tcPr>
          <w:p>
            <w:pPr>
              <w:pStyle w:val="17"/>
            </w:pPr>
          </w:p>
        </w:tc>
        <w:tc>
          <w:tcPr>
            <w:tcW w:w="2551" w:type="dxa"/>
            <w:vAlign w:val="center"/>
          </w:tcPr>
          <w:p>
            <w:pPr>
              <w:pStyle w:val="16"/>
            </w:pPr>
          </w:p>
        </w:tc>
        <w:tc>
          <w:tcPr>
            <w:tcW w:w="2551" w:type="dxa"/>
            <w:vAlign w:val="center"/>
          </w:tcPr>
          <w:p>
            <w:pPr>
              <w:pStyle w:val="16"/>
            </w:pPr>
          </w:p>
        </w:tc>
        <w:tc>
          <w:tcPr>
            <w:tcW w:w="2551" w:type="dxa"/>
            <w:vAlign w:val="center"/>
          </w:tcPr>
          <w:p>
            <w:pPr>
              <w:pStyle w:val="16"/>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9"/>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4"/>
            </w:pPr>
            <w:r>
              <w:t>434沧州临港经济技术开发区行政审批局</w:t>
            </w:r>
          </w:p>
        </w:tc>
        <w:tc>
          <w:tcPr>
            <w:tcW w:w="2381" w:type="dxa"/>
            <w:tcBorders>
              <w:top w:val="single" w:color="FFFFFF" w:sz="6" w:space="0"/>
              <w:left w:val="single" w:color="FFFFFF" w:sz="6" w:space="0"/>
              <w:right w:val="single" w:color="FFFFFF" w:sz="6" w:space="0"/>
            </w:tcBorders>
            <w:vAlign w:val="center"/>
          </w:tcPr>
          <w:p>
            <w:pPr>
              <w:pStyle w:val="13"/>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5"/>
            </w:pPr>
            <w:r>
              <w:t>序号</w:t>
            </w:r>
          </w:p>
        </w:tc>
        <w:tc>
          <w:tcPr>
            <w:tcW w:w="3798" w:type="dxa"/>
            <w:vMerge w:val="restart"/>
            <w:vAlign w:val="center"/>
          </w:tcPr>
          <w:p>
            <w:pPr>
              <w:pStyle w:val="15"/>
            </w:pPr>
            <w:r>
              <w:t>项  目</w:t>
            </w:r>
          </w:p>
        </w:tc>
        <w:tc>
          <w:tcPr>
            <w:tcW w:w="9524" w:type="dxa"/>
            <w:gridSpan w:val="4"/>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5"/>
            </w:pPr>
            <w:r>
              <w:t>合计</w:t>
            </w:r>
          </w:p>
        </w:tc>
        <w:tc>
          <w:tcPr>
            <w:tcW w:w="2381" w:type="dxa"/>
            <w:vAlign w:val="center"/>
          </w:tcPr>
          <w:p>
            <w:pPr>
              <w:pStyle w:val="15"/>
            </w:pPr>
            <w:r>
              <w:t>一般公共预算              财政拨款</w:t>
            </w:r>
          </w:p>
        </w:tc>
        <w:tc>
          <w:tcPr>
            <w:tcW w:w="2381" w:type="dxa"/>
            <w:vAlign w:val="center"/>
          </w:tcPr>
          <w:p>
            <w:pPr>
              <w:pStyle w:val="15"/>
            </w:pPr>
            <w:r>
              <w:t>政府性基金                  预算拨款</w:t>
            </w:r>
          </w:p>
        </w:tc>
        <w:tc>
          <w:tcPr>
            <w:tcW w:w="2381" w:type="dxa"/>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5"/>
            </w:pPr>
            <w:r>
              <w:t>栏次</w:t>
            </w:r>
          </w:p>
        </w:tc>
        <w:tc>
          <w:tcPr>
            <w:tcW w:w="3798" w:type="dxa"/>
            <w:vAlign w:val="center"/>
          </w:tcPr>
          <w:p>
            <w:pPr>
              <w:pStyle w:val="15"/>
            </w:pPr>
            <w:r>
              <w:t>1</w:t>
            </w:r>
          </w:p>
        </w:tc>
        <w:tc>
          <w:tcPr>
            <w:tcW w:w="2381" w:type="dxa"/>
            <w:vAlign w:val="center"/>
          </w:tcPr>
          <w:p>
            <w:pPr>
              <w:pStyle w:val="15"/>
            </w:pPr>
            <w:r>
              <w:t>2</w:t>
            </w:r>
          </w:p>
        </w:tc>
        <w:tc>
          <w:tcPr>
            <w:tcW w:w="2381" w:type="dxa"/>
            <w:vAlign w:val="center"/>
          </w:tcPr>
          <w:p>
            <w:pPr>
              <w:pStyle w:val="15"/>
            </w:pPr>
            <w:r>
              <w:t>3</w:t>
            </w:r>
          </w:p>
        </w:tc>
        <w:tc>
          <w:tcPr>
            <w:tcW w:w="2381" w:type="dxa"/>
            <w:vAlign w:val="center"/>
          </w:tcPr>
          <w:p>
            <w:pPr>
              <w:pStyle w:val="15"/>
            </w:pPr>
            <w:r>
              <w:t>4</w:t>
            </w:r>
          </w:p>
        </w:tc>
        <w:tc>
          <w:tcPr>
            <w:tcW w:w="2381"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1</w:t>
            </w:r>
          </w:p>
        </w:tc>
        <w:tc>
          <w:tcPr>
            <w:tcW w:w="3798" w:type="dxa"/>
            <w:vAlign w:val="center"/>
          </w:tcPr>
          <w:p>
            <w:pPr>
              <w:pStyle w:val="19"/>
            </w:pPr>
            <w:r>
              <w:t>合计</w:t>
            </w:r>
          </w:p>
        </w:tc>
        <w:tc>
          <w:tcPr>
            <w:tcW w:w="2381" w:type="dxa"/>
            <w:vAlign w:val="center"/>
          </w:tcPr>
          <w:p>
            <w:pPr>
              <w:pStyle w:val="20"/>
              <w:rPr>
                <w:rFonts w:hint="eastAsia" w:eastAsia="方正书宋_GBK"/>
                <w:lang w:val="en-US" w:eastAsia="zh-CN"/>
              </w:rPr>
            </w:pPr>
            <w:r>
              <w:rPr>
                <w:rFonts w:hint="eastAsia"/>
                <w:lang w:val="en-US" w:eastAsia="zh-CN"/>
              </w:rPr>
              <w:t>0.84</w:t>
            </w:r>
          </w:p>
        </w:tc>
        <w:tc>
          <w:tcPr>
            <w:tcW w:w="2381" w:type="dxa"/>
            <w:vAlign w:val="center"/>
          </w:tcPr>
          <w:p>
            <w:pPr>
              <w:pStyle w:val="20"/>
              <w:rPr>
                <w:rFonts w:hint="eastAsia" w:eastAsia="方正书宋_GBK"/>
                <w:lang w:val="en-US" w:eastAsia="zh-CN"/>
              </w:rPr>
            </w:pPr>
            <w:r>
              <w:rPr>
                <w:rFonts w:hint="eastAsia"/>
                <w:lang w:val="en-US" w:eastAsia="zh-CN"/>
              </w:rPr>
              <w:t>0.84</w:t>
            </w:r>
          </w:p>
        </w:tc>
        <w:tc>
          <w:tcPr>
            <w:tcW w:w="2381" w:type="dxa"/>
            <w:vAlign w:val="center"/>
          </w:tcPr>
          <w:p>
            <w:pPr>
              <w:pStyle w:val="20"/>
            </w:pPr>
          </w:p>
        </w:tc>
        <w:tc>
          <w:tcPr>
            <w:tcW w:w="2381"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2</w:t>
            </w:r>
          </w:p>
        </w:tc>
        <w:tc>
          <w:tcPr>
            <w:tcW w:w="3798" w:type="dxa"/>
            <w:vAlign w:val="center"/>
          </w:tcPr>
          <w:p>
            <w:pPr>
              <w:pStyle w:val="17"/>
            </w:pPr>
            <w:r>
              <w:t>“三公”经费小计</w:t>
            </w:r>
          </w:p>
        </w:tc>
        <w:tc>
          <w:tcPr>
            <w:tcW w:w="2381" w:type="dxa"/>
            <w:vAlign w:val="center"/>
          </w:tcPr>
          <w:p>
            <w:pPr>
              <w:pStyle w:val="16"/>
              <w:rPr>
                <w:rFonts w:hint="eastAsia" w:eastAsia="方正书宋_GBK"/>
                <w:lang w:val="en-US" w:eastAsia="zh-CN"/>
              </w:rPr>
            </w:pPr>
            <w:r>
              <w:rPr>
                <w:rFonts w:hint="eastAsia"/>
                <w:lang w:val="en-US" w:eastAsia="zh-CN"/>
              </w:rPr>
              <w:t>0.84</w:t>
            </w:r>
          </w:p>
        </w:tc>
        <w:tc>
          <w:tcPr>
            <w:tcW w:w="2381" w:type="dxa"/>
            <w:vAlign w:val="center"/>
          </w:tcPr>
          <w:p>
            <w:pPr>
              <w:pStyle w:val="16"/>
              <w:rPr>
                <w:rFonts w:hint="eastAsia" w:eastAsia="方正书宋_GBK"/>
                <w:lang w:val="en-US" w:eastAsia="zh-CN"/>
              </w:rPr>
            </w:pPr>
            <w:r>
              <w:rPr>
                <w:rFonts w:hint="eastAsia"/>
                <w:lang w:val="en-US" w:eastAsia="zh-CN"/>
              </w:rPr>
              <w:t>0.84</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3</w:t>
            </w:r>
          </w:p>
        </w:tc>
        <w:tc>
          <w:tcPr>
            <w:tcW w:w="3798" w:type="dxa"/>
            <w:vAlign w:val="center"/>
          </w:tcPr>
          <w:p>
            <w:pPr>
              <w:pStyle w:val="17"/>
            </w:pPr>
            <w:r>
              <w:t>一、因公出国（境）费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4</w:t>
            </w:r>
          </w:p>
        </w:tc>
        <w:tc>
          <w:tcPr>
            <w:tcW w:w="3798" w:type="dxa"/>
            <w:vAlign w:val="center"/>
          </w:tcPr>
          <w:p>
            <w:pPr>
              <w:pStyle w:val="17"/>
            </w:pPr>
            <w:r>
              <w:t xml:space="preserve">    其中：教学科研人员因公出国（境）费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5</w:t>
            </w:r>
          </w:p>
        </w:tc>
        <w:tc>
          <w:tcPr>
            <w:tcW w:w="3798" w:type="dxa"/>
            <w:vAlign w:val="center"/>
          </w:tcPr>
          <w:p>
            <w:pPr>
              <w:pStyle w:val="17"/>
            </w:pPr>
            <w:r>
              <w:t xml:space="preserve">          其他因公出国（境）费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6</w:t>
            </w:r>
          </w:p>
        </w:tc>
        <w:tc>
          <w:tcPr>
            <w:tcW w:w="3798" w:type="dxa"/>
            <w:vAlign w:val="center"/>
          </w:tcPr>
          <w:p>
            <w:pPr>
              <w:pStyle w:val="17"/>
            </w:pPr>
            <w:r>
              <w:t>二、公务用车购置及运维费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7</w:t>
            </w:r>
          </w:p>
        </w:tc>
        <w:tc>
          <w:tcPr>
            <w:tcW w:w="3798" w:type="dxa"/>
            <w:vAlign w:val="center"/>
          </w:tcPr>
          <w:p>
            <w:pPr>
              <w:pStyle w:val="17"/>
            </w:pPr>
            <w:r>
              <w:t xml:space="preserve">    其中：公务用车购置费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8</w:t>
            </w:r>
          </w:p>
        </w:tc>
        <w:tc>
          <w:tcPr>
            <w:tcW w:w="3798" w:type="dxa"/>
            <w:vAlign w:val="center"/>
          </w:tcPr>
          <w:p>
            <w:pPr>
              <w:pStyle w:val="17"/>
            </w:pPr>
            <w:r>
              <w:t xml:space="preserve">          公务用车运行维护费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9</w:t>
            </w:r>
          </w:p>
        </w:tc>
        <w:tc>
          <w:tcPr>
            <w:tcW w:w="3798" w:type="dxa"/>
            <w:vAlign w:val="center"/>
          </w:tcPr>
          <w:p>
            <w:pPr>
              <w:pStyle w:val="17"/>
            </w:pPr>
            <w:r>
              <w:t>三、公务接待费</w:t>
            </w:r>
          </w:p>
        </w:tc>
        <w:tc>
          <w:tcPr>
            <w:tcW w:w="2381" w:type="dxa"/>
            <w:vAlign w:val="center"/>
          </w:tcPr>
          <w:p>
            <w:pPr>
              <w:pStyle w:val="16"/>
              <w:rPr>
                <w:rFonts w:hint="eastAsia" w:eastAsia="方正书宋_GBK"/>
                <w:lang w:val="en-US" w:eastAsia="zh-CN"/>
              </w:rPr>
            </w:pPr>
            <w:r>
              <w:rPr>
                <w:rFonts w:hint="eastAsia"/>
                <w:lang w:val="en-US" w:eastAsia="zh-CN"/>
              </w:rPr>
              <w:t>0.84</w:t>
            </w:r>
          </w:p>
        </w:tc>
        <w:tc>
          <w:tcPr>
            <w:tcW w:w="2381" w:type="dxa"/>
            <w:vAlign w:val="center"/>
          </w:tcPr>
          <w:p>
            <w:pPr>
              <w:pStyle w:val="16"/>
              <w:rPr>
                <w:rFonts w:hint="eastAsia" w:eastAsia="方正书宋_GBK"/>
                <w:lang w:val="en-US" w:eastAsia="zh-CN"/>
              </w:rPr>
            </w:pPr>
            <w:r>
              <w:rPr>
                <w:rFonts w:hint="eastAsia"/>
                <w:lang w:val="en-US" w:eastAsia="zh-CN"/>
              </w:rPr>
              <w:t>0.84</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10</w:t>
            </w:r>
          </w:p>
        </w:tc>
        <w:tc>
          <w:tcPr>
            <w:tcW w:w="3798" w:type="dxa"/>
            <w:vAlign w:val="center"/>
          </w:tcPr>
          <w:p>
            <w:pPr>
              <w:pStyle w:val="17"/>
            </w:pPr>
            <w:r>
              <w:t>四、会议费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11</w:t>
            </w:r>
          </w:p>
        </w:tc>
        <w:tc>
          <w:tcPr>
            <w:tcW w:w="3798" w:type="dxa"/>
            <w:vAlign w:val="center"/>
          </w:tcPr>
          <w:p>
            <w:pPr>
              <w:pStyle w:val="17"/>
            </w:pPr>
            <w:r>
              <w:t xml:space="preserve">    其中：省属高校业务性会议费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12</w:t>
            </w:r>
          </w:p>
        </w:tc>
        <w:tc>
          <w:tcPr>
            <w:tcW w:w="3798" w:type="dxa"/>
            <w:vAlign w:val="center"/>
          </w:tcPr>
          <w:p>
            <w:pPr>
              <w:pStyle w:val="17"/>
            </w:pPr>
            <w:r>
              <w:t xml:space="preserve">          其他会议费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8"/>
            </w:pPr>
            <w:r>
              <w:t>13</w:t>
            </w:r>
          </w:p>
        </w:tc>
        <w:tc>
          <w:tcPr>
            <w:tcW w:w="3798" w:type="dxa"/>
            <w:vAlign w:val="center"/>
          </w:tcPr>
          <w:p>
            <w:pPr>
              <w:pStyle w:val="17"/>
            </w:pPr>
            <w:r>
              <w:t>五、培训费</w:t>
            </w: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沧州临港经济技术开发区行政审批局2026年部门预算信息公开情况说明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沧州临港经济技术开发区行政审批局2026年部门预算信息公开情况说明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按照《中华人民共和国预算法》、《地方预决算公开操作规程》和《关于进一步推进预算公开工作的实施意见》规定，现将沧州临港经济技术开发区行政审批局2026年部门预算公开如下：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根据《沧州临港经济技术开发区行政审批局职能配置、内设机构和人员编制规定》，沧州临港经济技术开发区行政审批局的主要职责是：</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1、</w:t>
      </w:r>
      <w:r>
        <w:rPr>
          <w:rFonts w:ascii="Times New Roman" w:hAnsi="Times New Roman" w:eastAsia="方正仿宋_GBK" w:cs="Times New Roman"/>
          <w:color w:val="000000"/>
          <w:sz w:val="28"/>
        </w:rPr>
        <w:t>贯彻执行行政审批局相关政策、法律、法规和规定。</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2、</w:t>
      </w:r>
      <w:r>
        <w:rPr>
          <w:rFonts w:ascii="Times New Roman" w:hAnsi="Times New Roman" w:eastAsia="方正仿宋_GBK" w:cs="Times New Roman"/>
          <w:color w:val="000000"/>
          <w:sz w:val="28"/>
        </w:rPr>
        <w:t>负责开发区行政审批工作及相关事项，并承担相应的法律责任。</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3、</w:t>
      </w:r>
      <w:r>
        <w:rPr>
          <w:rFonts w:ascii="Times New Roman" w:hAnsi="Times New Roman" w:eastAsia="方正仿宋_GBK" w:cs="Times New Roman"/>
          <w:color w:val="000000"/>
          <w:sz w:val="28"/>
        </w:rPr>
        <w:t>按照相关法律法规，负责编制服务指南，规范行政审批行为，优化审批流程，提高审批效率，并依法全面公开行政审批信息。</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4、</w:t>
      </w:r>
      <w:r>
        <w:rPr>
          <w:rFonts w:ascii="Times New Roman" w:hAnsi="Times New Roman" w:eastAsia="方正仿宋_GBK" w:cs="Times New Roman"/>
          <w:color w:val="000000"/>
          <w:sz w:val="28"/>
        </w:rPr>
        <w:t>负责开发区行政审批改革制度，以及相关工作体系、体制机制创新和完善工作。</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5、</w:t>
      </w:r>
      <w:r>
        <w:rPr>
          <w:rFonts w:ascii="Times New Roman" w:hAnsi="Times New Roman" w:eastAsia="方正仿宋_GBK" w:cs="Times New Roman"/>
          <w:color w:val="000000"/>
          <w:sz w:val="28"/>
        </w:rPr>
        <w:t>负责行政审批局业务和人员的教育培训、管理、监督和考核工作。</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en-US" w:eastAsia="zh-CN"/>
        </w:rPr>
        <w:t>6、</w:t>
      </w:r>
      <w:r>
        <w:rPr>
          <w:rFonts w:ascii="Times New Roman" w:hAnsi="Times New Roman" w:eastAsia="方正仿宋_GBK" w:cs="Times New Roman"/>
          <w:color w:val="000000"/>
          <w:sz w:val="28"/>
        </w:rPr>
        <w:t>负责行政审批局审批信息化建设和管理。</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7、负责承办开发区党工委、管委会交办的其他事项。</w:t>
      </w:r>
    </w:p>
    <w:p>
      <w:pPr>
        <w:pStyle w:val="22"/>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9"/>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5"/>
            </w:pPr>
            <w:r>
              <w:t>单位名称</w:t>
            </w:r>
          </w:p>
        </w:tc>
        <w:tc>
          <w:tcPr>
            <w:tcW w:w="1843" w:type="dxa"/>
            <w:vAlign w:val="center"/>
          </w:tcPr>
          <w:p>
            <w:pPr>
              <w:pStyle w:val="15"/>
            </w:pPr>
            <w:r>
              <w:t>单位性质</w:t>
            </w:r>
          </w:p>
        </w:tc>
        <w:tc>
          <w:tcPr>
            <w:tcW w:w="2126" w:type="dxa"/>
            <w:vAlign w:val="center"/>
          </w:tcPr>
          <w:p>
            <w:pPr>
              <w:pStyle w:val="15"/>
            </w:pPr>
            <w:r>
              <w:t>单位规格</w:t>
            </w:r>
          </w:p>
        </w:tc>
        <w:tc>
          <w:tcPr>
            <w:tcW w:w="3827" w:type="dxa"/>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7"/>
            </w:pPr>
            <w:r>
              <w:t>沧州临港经济技术开发区行政审批局本级</w:t>
            </w:r>
          </w:p>
        </w:tc>
        <w:tc>
          <w:tcPr>
            <w:tcW w:w="1843" w:type="dxa"/>
            <w:vAlign w:val="center"/>
          </w:tcPr>
          <w:p>
            <w:pPr>
              <w:pStyle w:val="18"/>
            </w:pPr>
            <w:r>
              <w:t>行政</w:t>
            </w:r>
          </w:p>
        </w:tc>
        <w:tc>
          <w:tcPr>
            <w:tcW w:w="2126" w:type="dxa"/>
            <w:vAlign w:val="center"/>
          </w:tcPr>
          <w:p>
            <w:pPr>
              <w:pStyle w:val="18"/>
            </w:pPr>
            <w:r>
              <w:t>正科级</w:t>
            </w:r>
          </w:p>
        </w:tc>
        <w:tc>
          <w:tcPr>
            <w:tcW w:w="3827" w:type="dxa"/>
            <w:vAlign w:val="center"/>
          </w:tcPr>
          <w:p>
            <w:pPr>
              <w:pStyle w:val="18"/>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3"/>
      </w:pPr>
      <w:r>
        <w:t>按照预算管理有关规定，目前我部门预算的编制实行综合预算制度，即全部收入和支出都反映在预算中。202</w:t>
      </w:r>
      <w:r>
        <w:rPr>
          <w:rFonts w:hint="eastAsia"/>
          <w:lang w:val="en-US" w:eastAsia="zh-CN"/>
        </w:rPr>
        <w:t>6</w:t>
      </w:r>
      <w:r>
        <w:t>年度沧州临港经济技术开发区行政审批局的收支均包含在部门预算中。</w:t>
      </w:r>
    </w:p>
    <w:p>
      <w:pPr>
        <w:pStyle w:val="23"/>
      </w:pPr>
      <w:r>
        <w:t>1、收入说明</w:t>
      </w:r>
    </w:p>
    <w:p>
      <w:pPr>
        <w:pStyle w:val="23"/>
      </w:pPr>
      <w:r>
        <w:t>202</w:t>
      </w:r>
      <w:r>
        <w:rPr>
          <w:rFonts w:hint="eastAsia"/>
          <w:lang w:val="en-US" w:eastAsia="zh-CN"/>
        </w:rPr>
        <w:t>6</w:t>
      </w:r>
      <w:r>
        <w:t>年度沧州临港经济技术开发区行政审批局预算收入</w:t>
      </w:r>
      <w:r>
        <w:rPr>
          <w:rFonts w:hint="eastAsia"/>
          <w:lang w:val="en-US" w:eastAsia="zh-CN"/>
        </w:rPr>
        <w:t>457.87</w:t>
      </w:r>
      <w:r>
        <w:t>万元，</w:t>
      </w:r>
      <w:r>
        <w:rPr>
          <w:rFonts w:hint="eastAsia"/>
          <w:lang w:eastAsia="zh-CN"/>
        </w:rPr>
        <w:t>较</w:t>
      </w:r>
      <w:r>
        <w:rPr>
          <w:rFonts w:hint="eastAsia"/>
          <w:lang w:val="en-US" w:eastAsia="zh-CN"/>
        </w:rPr>
        <w:t>2025年增加26.37万元，</w:t>
      </w:r>
      <w:r>
        <w:t>其中：一般公共预算财政拨款预算收入</w:t>
      </w:r>
      <w:r>
        <w:rPr>
          <w:rFonts w:hint="eastAsia"/>
          <w:lang w:val="en-US" w:eastAsia="zh-CN"/>
        </w:rPr>
        <w:t>457.87</w:t>
      </w:r>
      <w:r>
        <w:t>万元，基金拨款预算0万元，财政专户核拨预算0万元，其他来源收入预算0万元。</w:t>
      </w:r>
    </w:p>
    <w:p>
      <w:pPr>
        <w:pStyle w:val="23"/>
      </w:pPr>
      <w:r>
        <w:t>2、支出说明</w:t>
      </w:r>
    </w:p>
    <w:p>
      <w:pPr>
        <w:pStyle w:val="23"/>
      </w:pPr>
      <w:r>
        <w:t>202</w:t>
      </w:r>
      <w:r>
        <w:rPr>
          <w:rFonts w:hint="eastAsia"/>
          <w:lang w:val="en-US" w:eastAsia="zh-CN"/>
        </w:rPr>
        <w:t>6</w:t>
      </w:r>
      <w:r>
        <w:t>年度行政审批局预算支出</w:t>
      </w:r>
      <w:r>
        <w:rPr>
          <w:rFonts w:hint="eastAsia"/>
          <w:lang w:val="en-US" w:eastAsia="zh-CN"/>
        </w:rPr>
        <w:t>457.87</w:t>
      </w:r>
      <w:r>
        <w:t>万元</w:t>
      </w:r>
      <w:r>
        <w:rPr>
          <w:rFonts w:hint="eastAsia"/>
          <w:lang w:eastAsia="zh-CN"/>
        </w:rPr>
        <w:t>，较</w:t>
      </w:r>
      <w:r>
        <w:rPr>
          <w:rFonts w:hint="eastAsia"/>
          <w:lang w:val="en-US" w:eastAsia="zh-CN"/>
        </w:rPr>
        <w:t>2025年增加26.37万元</w:t>
      </w:r>
      <w:r>
        <w:t>，其中：基本支出拨款预算收入</w:t>
      </w:r>
      <w:r>
        <w:rPr>
          <w:rFonts w:hint="eastAsia"/>
          <w:lang w:val="en-US" w:eastAsia="zh-CN"/>
        </w:rPr>
        <w:t>402.87</w:t>
      </w:r>
      <w:r>
        <w:t>万元</w:t>
      </w:r>
      <w:r>
        <w:rPr>
          <w:rFonts w:hint="eastAsia"/>
          <w:lang w:eastAsia="zh-CN"/>
        </w:rPr>
        <w:t>，较</w:t>
      </w:r>
      <w:r>
        <w:rPr>
          <w:rFonts w:hint="eastAsia"/>
          <w:lang w:val="en-US" w:eastAsia="zh-CN"/>
        </w:rPr>
        <w:t>2025年增加31.37万元</w:t>
      </w:r>
      <w:r>
        <w:t>，包含人员支出</w:t>
      </w:r>
      <w:r>
        <w:rPr>
          <w:rFonts w:hint="eastAsia"/>
          <w:lang w:val="en-US" w:eastAsia="zh-CN"/>
        </w:rPr>
        <w:t>397.21</w:t>
      </w:r>
      <w:r>
        <w:t>万元，</w:t>
      </w:r>
      <w:r>
        <w:rPr>
          <w:rFonts w:hint="eastAsia"/>
          <w:lang w:eastAsia="zh-CN"/>
        </w:rPr>
        <w:t>较</w:t>
      </w:r>
      <w:r>
        <w:rPr>
          <w:rFonts w:hint="eastAsia"/>
          <w:lang w:val="en-US" w:eastAsia="zh-CN"/>
        </w:rPr>
        <w:t>2025年增加31.38万元，</w:t>
      </w:r>
      <w:r>
        <w:t>日常公用支出</w:t>
      </w:r>
      <w:r>
        <w:rPr>
          <w:rFonts w:hint="eastAsia"/>
          <w:lang w:val="en-US" w:eastAsia="zh-CN"/>
        </w:rPr>
        <w:t>5.66</w:t>
      </w:r>
      <w:r>
        <w:t>万元</w:t>
      </w:r>
      <w:r>
        <w:rPr>
          <w:rFonts w:hint="eastAsia"/>
          <w:lang w:eastAsia="zh-CN"/>
        </w:rPr>
        <w:t>，较</w:t>
      </w:r>
      <w:r>
        <w:rPr>
          <w:rFonts w:hint="eastAsia"/>
          <w:lang w:val="en-US" w:eastAsia="zh-CN"/>
        </w:rPr>
        <w:t>2025年减少0.01万元</w:t>
      </w:r>
      <w:r>
        <w:t>；项目支出</w:t>
      </w:r>
      <w:r>
        <w:rPr>
          <w:rFonts w:hint="eastAsia"/>
          <w:lang w:val="en-US" w:eastAsia="zh-CN"/>
        </w:rPr>
        <w:t>55</w:t>
      </w:r>
      <w:r>
        <w:t>万元</w:t>
      </w:r>
      <w:r>
        <w:rPr>
          <w:rFonts w:hint="eastAsia"/>
          <w:lang w:eastAsia="zh-CN"/>
        </w:rPr>
        <w:t>，较</w:t>
      </w:r>
      <w:r>
        <w:rPr>
          <w:rFonts w:hint="eastAsia"/>
          <w:lang w:val="en-US" w:eastAsia="zh-CN"/>
        </w:rPr>
        <w:t>2025年减少5万元</w:t>
      </w:r>
      <w:r>
        <w:t>，综合事务管理经费</w:t>
      </w:r>
      <w:r>
        <w:rPr>
          <w:rFonts w:hint="eastAsia"/>
          <w:lang w:val="en-US" w:eastAsia="zh-CN"/>
        </w:rPr>
        <w:t>12</w:t>
      </w:r>
      <w:r>
        <w:t>万元、环评技术评估服务经费</w:t>
      </w:r>
      <w:r>
        <w:rPr>
          <w:rFonts w:hint="eastAsia"/>
          <w:lang w:val="en-US" w:eastAsia="zh-CN"/>
        </w:rPr>
        <w:t>6</w:t>
      </w:r>
      <w:r>
        <w:t>万元、投资项目委托咨询节能审查评审经费</w:t>
      </w:r>
      <w:r>
        <w:rPr>
          <w:rFonts w:hint="eastAsia"/>
          <w:lang w:val="en-US" w:eastAsia="zh-CN"/>
        </w:rPr>
        <w:t>10</w:t>
      </w:r>
      <w:r>
        <w:t>万元、</w:t>
      </w:r>
      <w:r>
        <w:rPr>
          <w:rFonts w:ascii="Times New Roman" w:hAnsi="Times New Roman" w:cs="Times New Roman"/>
        </w:rPr>
        <w:t>排污许可证技术服务</w:t>
      </w:r>
      <w:r>
        <w:rPr>
          <w:rFonts w:hint="eastAsia" w:ascii="Times New Roman" w:hAnsi="Times New Roman" w:cs="Times New Roman"/>
          <w:lang w:val="en-US" w:eastAsia="zh-CN"/>
        </w:rPr>
        <w:t>20</w:t>
      </w:r>
      <w:r>
        <w:rPr>
          <w:rFonts w:ascii="Times New Roman" w:hAnsi="Times New Roman" w:cs="Times New Roman"/>
        </w:rPr>
        <w:t>万元</w:t>
      </w:r>
      <w:r>
        <w:rPr>
          <w:rFonts w:hint="eastAsia" w:ascii="Times New Roman" w:hAnsi="Times New Roman" w:cs="Times New Roman"/>
          <w:lang w:eastAsia="zh-CN"/>
        </w:rPr>
        <w:t>、</w:t>
      </w:r>
      <w:r>
        <w:rPr>
          <w:rFonts w:ascii="Times New Roman" w:hAnsi="Times New Roman" w:cs="Times New Roman"/>
        </w:rPr>
        <w:t>掌上临港小程序</w:t>
      </w:r>
      <w:r>
        <w:rPr>
          <w:rFonts w:hint="eastAsia" w:ascii="Times New Roman" w:hAnsi="Times New Roman" w:cs="Times New Roman"/>
          <w:lang w:val="en-US" w:eastAsia="zh-CN"/>
        </w:rPr>
        <w:t>7万元</w:t>
      </w:r>
      <w:r>
        <w:rPr>
          <w:rFonts w:hint="eastAsia" w:cs="Times New Roman"/>
          <w:lang w:val="en-US" w:eastAsia="zh-CN"/>
        </w:rPr>
        <w:t>，其中委托业务费共计安排36万元，主要用于对外委托开展咨询、评审等工作</w:t>
      </w:r>
      <w:r>
        <w:rPr>
          <w:rFonts w:ascii="Times New Roman" w:hAnsi="Times New Roman" w:cs="Times New Roman"/>
        </w:rPr>
        <w:t>。</w:t>
      </w:r>
    </w:p>
    <w:p>
      <w:pPr>
        <w:pStyle w:val="23"/>
      </w:pPr>
    </w:p>
    <w:p>
      <w:pPr>
        <w:numPr>
          <w:ilvl w:val="0"/>
          <w:numId w:val="1"/>
        </w:numPr>
        <w:spacing w:before="10" w:after="10" w:line="360" w:lineRule="auto"/>
        <w:ind w:firstLine="64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pPr>
        <w:pStyle w:val="24"/>
        <w:rPr>
          <w:rFonts w:hint="eastAsia" w:ascii="Times New Roman" w:hAnsi="Times New Roman" w:eastAsia="方正仿宋_GBK" w:cs="Times New Roman"/>
          <w:sz w:val="28"/>
          <w:szCs w:val="24"/>
          <w:lang w:val="en-US" w:eastAsia="zh-CN" w:bidi="ar-SA"/>
        </w:rPr>
      </w:pPr>
      <w:r>
        <w:rPr>
          <w:rFonts w:ascii="Times New Roman" w:hAnsi="Times New Roman" w:eastAsia="方正仿宋_GBK" w:cs="Times New Roman"/>
          <w:sz w:val="28"/>
          <w:szCs w:val="24"/>
          <w:lang w:val="en-US" w:eastAsia="uk-UA" w:bidi="ar-SA"/>
        </w:rPr>
        <w:t>沧州临港经济技术开发区行政审批局机关运行经费共计安排</w:t>
      </w:r>
      <w:r>
        <w:rPr>
          <w:rFonts w:hint="eastAsia" w:ascii="Times New Roman" w:hAnsi="Times New Roman" w:eastAsia="方正仿宋_GBK" w:cs="Times New Roman"/>
          <w:sz w:val="28"/>
          <w:szCs w:val="24"/>
          <w:lang w:val="en-US" w:eastAsia="zh-CN" w:bidi="ar-SA"/>
        </w:rPr>
        <w:t>5.6</w:t>
      </w:r>
      <w:r>
        <w:rPr>
          <w:rFonts w:hint="eastAsia" w:ascii="Times New Roman" w:hAnsi="Times New Roman" w:cs="Times New Roman"/>
          <w:sz w:val="28"/>
          <w:szCs w:val="24"/>
          <w:lang w:val="en-US" w:eastAsia="zh-CN" w:bidi="ar-SA"/>
        </w:rPr>
        <w:t>6</w:t>
      </w:r>
      <w:r>
        <w:rPr>
          <w:rFonts w:ascii="Times New Roman" w:hAnsi="Times New Roman" w:eastAsia="方正仿宋_GBK" w:cs="Times New Roman"/>
          <w:sz w:val="28"/>
          <w:szCs w:val="24"/>
          <w:lang w:val="en-US" w:eastAsia="uk-UA" w:bidi="ar-SA"/>
        </w:rPr>
        <w:t>万元</w:t>
      </w:r>
      <w:r>
        <w:rPr>
          <w:rFonts w:hint="eastAsia" w:ascii="Times New Roman" w:hAnsi="Times New Roman" w:eastAsia="方正仿宋_GBK" w:cs="Times New Roman"/>
          <w:sz w:val="28"/>
          <w:szCs w:val="24"/>
          <w:lang w:val="en-US" w:eastAsia="zh-CN" w:bidi="ar-SA"/>
        </w:rPr>
        <w:t>，较202</w:t>
      </w:r>
      <w:r>
        <w:rPr>
          <w:rFonts w:hint="eastAsia" w:ascii="Times New Roman" w:hAnsi="Times New Roman" w:cs="Times New Roman"/>
          <w:sz w:val="28"/>
          <w:szCs w:val="24"/>
          <w:lang w:val="en-US" w:eastAsia="zh-CN" w:bidi="ar-SA"/>
        </w:rPr>
        <w:t>5</w:t>
      </w:r>
      <w:r>
        <w:rPr>
          <w:rFonts w:hint="eastAsia" w:ascii="Times New Roman" w:hAnsi="Times New Roman" w:eastAsia="方正仿宋_GBK" w:cs="Times New Roman"/>
          <w:sz w:val="28"/>
          <w:szCs w:val="24"/>
          <w:lang w:val="en-US" w:eastAsia="zh-CN" w:bidi="ar-SA"/>
        </w:rPr>
        <w:t>年减少0.</w:t>
      </w:r>
      <w:r>
        <w:rPr>
          <w:rFonts w:hint="eastAsia" w:ascii="Times New Roman" w:hAnsi="Times New Roman" w:cs="Times New Roman"/>
          <w:sz w:val="28"/>
          <w:szCs w:val="24"/>
          <w:lang w:val="en-US" w:eastAsia="zh-CN" w:bidi="ar-SA"/>
        </w:rPr>
        <w:t>01</w:t>
      </w:r>
      <w:r>
        <w:rPr>
          <w:rFonts w:hint="eastAsia" w:ascii="Times New Roman" w:hAnsi="Times New Roman" w:eastAsia="方正仿宋_GBK" w:cs="Times New Roman"/>
          <w:sz w:val="28"/>
          <w:szCs w:val="24"/>
          <w:lang w:val="en-US" w:eastAsia="zh-CN" w:bidi="ar-SA"/>
        </w:rPr>
        <w:t>万元</w:t>
      </w:r>
      <w:r>
        <w:rPr>
          <w:rFonts w:ascii="Times New Roman" w:hAnsi="Times New Roman" w:eastAsia="方正仿宋_GBK" w:cs="Times New Roman"/>
          <w:sz w:val="28"/>
          <w:szCs w:val="24"/>
          <w:lang w:val="en-US" w:eastAsia="uk-UA" w:bidi="ar-SA"/>
        </w:rPr>
        <w:t>，主要是一般公共预算财政拨款基本支出的日常公用经费，包括办公费、印刷费、</w:t>
      </w:r>
      <w:r>
        <w:rPr>
          <w:rFonts w:hint="eastAsia" w:ascii="Times New Roman" w:hAnsi="Times New Roman" w:eastAsia="方正仿宋_GBK" w:cs="Times New Roman"/>
          <w:sz w:val="28"/>
          <w:szCs w:val="24"/>
          <w:lang w:val="en-US" w:eastAsia="zh-CN" w:bidi="ar-SA"/>
        </w:rPr>
        <w:t>培训费、</w:t>
      </w:r>
      <w:r>
        <w:rPr>
          <w:rFonts w:ascii="Times New Roman" w:hAnsi="Times New Roman" w:eastAsia="方正仿宋_GBK" w:cs="Times New Roman"/>
          <w:sz w:val="28"/>
          <w:szCs w:val="24"/>
          <w:lang w:val="en-US" w:eastAsia="uk-UA" w:bidi="ar-SA"/>
        </w:rPr>
        <w:t>差旅费</w:t>
      </w:r>
      <w:bookmarkStart w:id="20" w:name="_GoBack"/>
      <w:bookmarkEnd w:id="20"/>
      <w:r>
        <w:rPr>
          <w:rFonts w:ascii="Times New Roman" w:hAnsi="Times New Roman" w:eastAsia="方正仿宋_GBK" w:cs="Times New Roman"/>
          <w:sz w:val="28"/>
          <w:szCs w:val="24"/>
          <w:lang w:val="en-US" w:eastAsia="uk-UA" w:bidi="ar-SA"/>
        </w:rPr>
        <w:t>以及</w:t>
      </w:r>
      <w:r>
        <w:rPr>
          <w:rFonts w:hint="eastAsia" w:ascii="Times New Roman" w:hAnsi="Times New Roman" w:eastAsia="方正仿宋_GBK" w:cs="Times New Roman"/>
          <w:sz w:val="28"/>
          <w:szCs w:val="24"/>
          <w:lang w:val="en-US" w:eastAsia="zh-CN" w:bidi="ar-SA"/>
        </w:rPr>
        <w:t>工会经费。</w:t>
      </w:r>
    </w:p>
    <w:p>
      <w:pPr>
        <w:pStyle w:val="24"/>
        <w:rPr>
          <w:rFonts w:hint="eastAsia"/>
          <w:lang w:eastAsia="zh-CN"/>
        </w:rPr>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5"/>
      </w:pPr>
      <w:r>
        <w:t>沧州临港经济技术开发区行政审批局20</w:t>
      </w:r>
      <w:r>
        <w:rPr>
          <w:rFonts w:hint="eastAsia"/>
          <w:lang w:val="en-US" w:eastAsia="zh-CN"/>
        </w:rPr>
        <w:t>26</w:t>
      </w:r>
      <w:r>
        <w:t>年度共安排“三公”经费0.</w:t>
      </w:r>
      <w:r>
        <w:rPr>
          <w:rFonts w:hint="eastAsia"/>
          <w:lang w:val="en-US" w:eastAsia="zh-CN"/>
        </w:rPr>
        <w:t>84</w:t>
      </w:r>
      <w:r>
        <w:t>万元</w:t>
      </w:r>
      <w:r>
        <w:rPr>
          <w:rFonts w:hint="eastAsia"/>
          <w:lang w:eastAsia="zh-CN"/>
        </w:rPr>
        <w:t>，较</w:t>
      </w:r>
      <w:r>
        <w:rPr>
          <w:rFonts w:hint="eastAsia"/>
          <w:lang w:val="en-US" w:eastAsia="zh-CN"/>
        </w:rPr>
        <w:t>2025年无变化，本局从严控制，压缩三公经费支出</w:t>
      </w:r>
      <w:r>
        <w:t>。</w:t>
      </w:r>
    </w:p>
    <w:p>
      <w:pPr>
        <w:pStyle w:val="25"/>
      </w:pP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6"/>
      </w:pPr>
      <w:r>
        <w:t>行政审批局202</w:t>
      </w:r>
      <w:r>
        <w:rPr>
          <w:rFonts w:hint="eastAsia"/>
          <w:lang w:val="en-US" w:eastAsia="zh-CN"/>
        </w:rPr>
        <w:t>6</w:t>
      </w:r>
      <w:r>
        <w:t>年</w:t>
      </w:r>
      <w:r>
        <w:rPr>
          <w:rFonts w:hint="eastAsia"/>
          <w:lang w:val="en-US" w:eastAsia="zh-CN"/>
        </w:rPr>
        <w:t>将</w:t>
      </w:r>
      <w:r>
        <w:t>继续贯彻落实国家和省、市、渤海新区有关深化行政审批体制改革的方针和决策部署，进一步深化并推进相对集中行政许可权改革，建立健全行政审批工作机制，继续创新服务，提高行政审批效率。加大帮办代办服务力度，探索实行手续办理容缺承诺制，以方便企业和群众办事为目标，通过完善窗口人员服务评价制度，努力提高政务服务质量和群众满意度。继续深化“放管服”改革，积极做好上级下放和部门划转权限的承接工作，大力推行网上审批，做好“三级四同”事项认领工作，争取承接的全部行政许可事项实现“最多跑一次”。及时将审批决定在网上公布，同时与各职能部门共享行政审批事项办理情况，便于职能部门对办理审批事项实施后续监管，共同打造良好营商环境。</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7"/>
      </w:pPr>
      <w:r>
        <w:t>（一）转变观念，加强服务帮办，搞好项目审批。</w:t>
      </w:r>
    </w:p>
    <w:p>
      <w:pPr>
        <w:pStyle w:val="27"/>
      </w:pPr>
      <w:r>
        <w:t>牢固树立“一切围绕项目转，一切围绕开工干”的服务意识，巩固审批就是服务的理念，在当好“检票人”的基础上，延伸服务，当好“催办人”和“买票帮办人”。继续推行项目责任到人制度，指导企业尽快进入审批程序，实行容缺承诺制，加大帮办代办催办力度，确保项目尽快开工建设。</w:t>
      </w:r>
    </w:p>
    <w:p>
      <w:pPr>
        <w:pStyle w:val="27"/>
      </w:pPr>
      <w:r>
        <w:t>（二）提升审批大厅形象，努力打造服务最优的审批大厅。</w:t>
      </w:r>
    </w:p>
    <w:p>
      <w:pPr>
        <w:pStyle w:val="27"/>
      </w:pPr>
      <w:r>
        <w:t>   1、开设“互联网+政务服务”体验区，选派工作人员为前来大厅办事的企业、群众注册账号、指导网上审批，进一步扩大网上申报范围，力争改变企业、群众大厅跑办的传统思维模式。</w:t>
      </w:r>
    </w:p>
    <w:p>
      <w:pPr>
        <w:pStyle w:val="27"/>
      </w:pPr>
      <w:r>
        <w:t>2、根据新形势、新要求，不断完善大厅管理考核办法，不断提升政务服务形象。</w:t>
      </w:r>
    </w:p>
    <w:p>
      <w:pPr>
        <w:pStyle w:val="27"/>
      </w:pPr>
      <w:r>
        <w:t>（三）深化“放管服”改革，进一步优化政务环境</w:t>
      </w:r>
    </w:p>
    <w:p>
      <w:pPr>
        <w:pStyle w:val="27"/>
      </w:pPr>
      <w:r>
        <w:t>1、“互联网+政务服务”</w:t>
      </w:r>
    </w:p>
    <w:p>
      <w:pPr>
        <w:pStyle w:val="27"/>
      </w:pPr>
      <w:r>
        <w:t>根据本局行政许可事项变化情况，动态调整“三级四同”事项目录清单以及“能同尽同”事项实施清单，及时公布各类清单，并做好河北政务服务网、沧州市一体化在线审批和服务平台等网上审批同台维护工作，对于省级垂建系统，打通一批，对接一批，逐步实现全流程网办。</w:t>
      </w:r>
    </w:p>
    <w:p>
      <w:pPr>
        <w:pStyle w:val="27"/>
      </w:pPr>
      <w:r>
        <w:t>2、社会信用体系建设</w:t>
      </w:r>
    </w:p>
    <w:p>
      <w:pPr>
        <w:pStyle w:val="27"/>
      </w:pPr>
      <w:r>
        <w:t>完善社会信用体系建设，根据新区信用体系建设相关文件，逐步完善信息量归集等工作。</w:t>
      </w:r>
    </w:p>
    <w:p>
      <w:pPr>
        <w:pStyle w:val="27"/>
      </w:pPr>
      <w:r>
        <w:t>3、建设项目审批制度改革</w:t>
      </w:r>
    </w:p>
    <w:p>
      <w:pPr>
        <w:pStyle w:val="27"/>
      </w:pPr>
      <w:r>
        <w:t>积极与新区工改办对接，完善工程建设项目审批系统使用并开展承诺制改革方面相关工作。</w:t>
      </w:r>
    </w:p>
    <w:p>
      <w:pPr>
        <w:pStyle w:val="27"/>
      </w:pPr>
      <w:r>
        <w:t>4、进一步发挥“企业家直通车”职能，改进服务措施，完善政企沟通交流平台。</w:t>
      </w:r>
    </w:p>
    <w:p>
      <w:pPr>
        <w:pStyle w:val="27"/>
      </w:pPr>
      <w:r>
        <w:t>5、衔接落实国务院、省、市取消、下放行政许可事项，动态调整权力清单、责任清单、政务服务事项清单、行政许可事项清单、四办清单等清单，并及时公布。</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8"/>
      </w:pPr>
      <w:r>
        <w:t>1、完善审批制度，深化放管服改革，优化政务环境，充分发挥直通车办公室职能，搭建民营经济与政府的沟通平台。</w:t>
      </w:r>
    </w:p>
    <w:p>
      <w:pPr>
        <w:pStyle w:val="28"/>
      </w:pPr>
      <w:r>
        <w:t>2、加强支出管理，通过优化支出结构，及时支付资金，确保支出进度达标。</w:t>
      </w:r>
    </w:p>
    <w:p>
      <w:pPr>
        <w:pStyle w:val="28"/>
      </w:pPr>
      <w:r>
        <w:t>3、完善财务管理制度，完善大厅管理考核办法，不断提升政务服务形象，加强固定资产登记、使用和报废处置管理，做好绩效自评，发现问题及时采取措施，提高资金使用效益，做到支出合理，确保绩效目标如期保质实现。</w:t>
      </w:r>
    </w:p>
    <w:p>
      <w:pPr>
        <w:pStyle w:val="28"/>
      </w:pPr>
      <w:r>
        <w:t>4、动态管理企业手续办理进展，专人催办、帮办、代办，全力解决企业手续办理过程中的各种问题，为项目尤其是新高地项目开工建设保驾护航。充分发挥直通车办公室职能，搭建民营经济与政府的沟通平台。</w:t>
      </w:r>
    </w:p>
    <w:p>
      <w:pPr>
        <w:pStyle w:val="28"/>
        <w:sectPr>
          <w:pgSz w:w="16840" w:h="11900" w:orient="landscape"/>
          <w:pgMar w:top="1361" w:right="1020" w:bottom="1361" w:left="1020" w:header="720" w:footer="720" w:gutter="0"/>
          <w:cols w:space="720" w:num="1"/>
        </w:sectPr>
      </w:pPr>
      <w:r>
        <w:t>5、加强宣传培训调研等。加强政治思想和业务能力培训，“走出去”向先进审批经验的地方学习，问计问效于民，不断提高政务服务水平。</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pStyle w:val="2"/>
        <w:rPr>
          <w:rFonts w:ascii="黑体" w:hAnsi="黑体" w:eastAsia="黑体" w:cs="黑体"/>
          <w:color w:val="000000"/>
          <w:sz w:val="32"/>
        </w:rPr>
      </w:pPr>
    </w:p>
    <w:p>
      <w:pPr>
        <w:pStyle w:val="3"/>
        <w:rPr>
          <w:rFonts w:hint="eastAsia" w:eastAsia="黑体"/>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1、环评技术评估服务绩效目标表</w:t>
      </w:r>
    </w:p>
    <w:tbl>
      <w:tblPr>
        <w:tblStyle w:val="9"/>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13091626P000168100040</w:t>
            </w:r>
          </w:p>
        </w:tc>
        <w:tc>
          <w:tcPr>
            <w:tcW w:w="2835" w:type="dxa"/>
            <w:vAlign w:val="center"/>
          </w:tcPr>
          <w:p>
            <w:pPr>
              <w:pStyle w:val="15"/>
            </w:pPr>
            <w:r>
              <w:t>项目名称</w:t>
            </w:r>
          </w:p>
        </w:tc>
        <w:tc>
          <w:tcPr>
            <w:tcW w:w="6095" w:type="dxa"/>
            <w:gridSpan w:val="3"/>
            <w:vAlign w:val="center"/>
          </w:tcPr>
          <w:p>
            <w:pPr>
              <w:pStyle w:val="17"/>
            </w:pPr>
            <w:r>
              <w:t>环评技术评估服务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6.00</w:t>
            </w:r>
          </w:p>
        </w:tc>
        <w:tc>
          <w:tcPr>
            <w:tcW w:w="2835" w:type="dxa"/>
            <w:vAlign w:val="center"/>
          </w:tcPr>
          <w:p>
            <w:pPr>
              <w:pStyle w:val="15"/>
            </w:pPr>
            <w:r>
              <w:t>其中：财政    资金</w:t>
            </w:r>
          </w:p>
        </w:tc>
        <w:tc>
          <w:tcPr>
            <w:tcW w:w="2551" w:type="dxa"/>
            <w:vAlign w:val="center"/>
          </w:tcPr>
          <w:p>
            <w:pPr>
              <w:pStyle w:val="17"/>
            </w:pPr>
            <w:r>
              <w:t>6.00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用于环评会的正常召开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2.00</w:t>
            </w:r>
          </w:p>
        </w:tc>
        <w:tc>
          <w:tcPr>
            <w:tcW w:w="2835" w:type="dxa"/>
            <w:vAlign w:val="center"/>
          </w:tcPr>
          <w:p>
            <w:pPr>
              <w:pStyle w:val="18"/>
            </w:pPr>
            <w:r>
              <w:t>4.00</w:t>
            </w:r>
          </w:p>
        </w:tc>
        <w:tc>
          <w:tcPr>
            <w:tcW w:w="2551" w:type="dxa"/>
            <w:vAlign w:val="center"/>
          </w:tcPr>
          <w:p>
            <w:pPr>
              <w:pStyle w:val="18"/>
            </w:pPr>
            <w:r>
              <w:t>5.00</w:t>
            </w:r>
          </w:p>
        </w:tc>
        <w:tc>
          <w:tcPr>
            <w:tcW w:w="3544" w:type="dxa"/>
            <w:gridSpan w:val="2"/>
            <w:vAlign w:val="center"/>
          </w:tcPr>
          <w:p>
            <w:pPr>
              <w:pStyle w:val="18"/>
            </w:pPr>
            <w:r>
              <w:t>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1.保障环评报告评审费用的正常支出</w:t>
            </w:r>
            <w:r>
              <w:tab/>
            </w:r>
            <w:r>
              <w:tab/>
            </w:r>
            <w:r>
              <w:tab/>
            </w:r>
            <w:r>
              <w:tab/>
            </w:r>
            <w:r>
              <w:tab/>
            </w:r>
            <w:r>
              <w:tab/>
            </w:r>
          </w:p>
          <w:p>
            <w:pPr>
              <w:pStyle w:val="17"/>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召开建设项目环评文件专家评审会</w:t>
            </w:r>
          </w:p>
        </w:tc>
        <w:tc>
          <w:tcPr>
            <w:tcW w:w="5386" w:type="dxa"/>
            <w:vAlign w:val="center"/>
          </w:tcPr>
          <w:p>
            <w:pPr>
              <w:pStyle w:val="17"/>
            </w:pPr>
            <w:r>
              <w:t xml:space="preserve"> 召开20个建设项目环评文件评审会</w:t>
            </w:r>
          </w:p>
          <w:p>
            <w:pPr>
              <w:pStyle w:val="17"/>
            </w:pPr>
          </w:p>
        </w:tc>
        <w:tc>
          <w:tcPr>
            <w:tcW w:w="2268" w:type="dxa"/>
            <w:vAlign w:val="center"/>
          </w:tcPr>
          <w:p>
            <w:pPr>
              <w:pStyle w:val="17"/>
            </w:pPr>
            <w:r>
              <w:t xml:space="preserve"> 召开20个建设项目环评文件评审会</w:t>
            </w:r>
          </w:p>
        </w:tc>
        <w:tc>
          <w:tcPr>
            <w:tcW w:w="1276" w:type="dxa"/>
            <w:vAlign w:val="center"/>
          </w:tcPr>
          <w:p>
            <w:pPr>
              <w:pStyle w:val="17"/>
            </w:pPr>
            <w:r>
              <w:t>保证会议正常召开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通过专家评审</w:t>
            </w:r>
          </w:p>
        </w:tc>
        <w:tc>
          <w:tcPr>
            <w:tcW w:w="5386" w:type="dxa"/>
            <w:vAlign w:val="center"/>
          </w:tcPr>
          <w:p>
            <w:pPr>
              <w:pStyle w:val="17"/>
            </w:pPr>
            <w:r>
              <w:t>通过专家评审</w:t>
            </w:r>
          </w:p>
        </w:tc>
        <w:tc>
          <w:tcPr>
            <w:tcW w:w="2268" w:type="dxa"/>
            <w:vAlign w:val="center"/>
          </w:tcPr>
          <w:p>
            <w:pPr>
              <w:pStyle w:val="17"/>
            </w:pPr>
            <w:r>
              <w:t>100 百分比</w:t>
            </w:r>
          </w:p>
        </w:tc>
        <w:tc>
          <w:tcPr>
            <w:tcW w:w="1276" w:type="dxa"/>
            <w:vAlign w:val="center"/>
          </w:tcPr>
          <w:p>
            <w:pPr>
              <w:pStyle w:val="17"/>
            </w:pPr>
            <w:r>
              <w:t>通过专家评审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20个建设项目环评文件评审会一年内组织召开</w:t>
            </w:r>
          </w:p>
          <w:p>
            <w:pPr>
              <w:pStyle w:val="17"/>
            </w:pPr>
          </w:p>
        </w:tc>
        <w:tc>
          <w:tcPr>
            <w:tcW w:w="5386" w:type="dxa"/>
            <w:vAlign w:val="center"/>
          </w:tcPr>
          <w:p>
            <w:pPr>
              <w:pStyle w:val="17"/>
            </w:pPr>
            <w:r>
              <w:t>20个建设项目环评文件评审会一年内组织召开</w:t>
            </w:r>
          </w:p>
          <w:p>
            <w:pPr>
              <w:pStyle w:val="17"/>
            </w:pPr>
          </w:p>
        </w:tc>
        <w:tc>
          <w:tcPr>
            <w:tcW w:w="2268" w:type="dxa"/>
            <w:vAlign w:val="center"/>
          </w:tcPr>
          <w:p>
            <w:pPr>
              <w:pStyle w:val="17"/>
            </w:pPr>
            <w:r>
              <w:t>100 百分比</w:t>
            </w:r>
          </w:p>
        </w:tc>
        <w:tc>
          <w:tcPr>
            <w:tcW w:w="1276" w:type="dxa"/>
            <w:vAlign w:val="center"/>
          </w:tcPr>
          <w:p>
            <w:pPr>
              <w:pStyle w:val="17"/>
            </w:pPr>
            <w:r>
              <w:t>保证会议召开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评审总经费</w:t>
            </w:r>
          </w:p>
        </w:tc>
        <w:tc>
          <w:tcPr>
            <w:tcW w:w="5386" w:type="dxa"/>
            <w:vAlign w:val="center"/>
          </w:tcPr>
          <w:p>
            <w:pPr>
              <w:pStyle w:val="17"/>
            </w:pPr>
            <w:r>
              <w:t>评审总经费</w:t>
            </w:r>
          </w:p>
        </w:tc>
        <w:tc>
          <w:tcPr>
            <w:tcW w:w="2268" w:type="dxa"/>
            <w:vAlign w:val="center"/>
          </w:tcPr>
          <w:p>
            <w:pPr>
              <w:pStyle w:val="17"/>
            </w:pPr>
            <w:r>
              <w:t>100 百分比</w:t>
            </w:r>
          </w:p>
        </w:tc>
        <w:tc>
          <w:tcPr>
            <w:tcW w:w="1276" w:type="dxa"/>
            <w:vAlign w:val="center"/>
          </w:tcPr>
          <w:p>
            <w:pPr>
              <w:pStyle w:val="17"/>
            </w:pPr>
            <w:r>
              <w:t xml:space="preserve"> 预计花费6万元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效益指标</w:t>
            </w:r>
          </w:p>
        </w:tc>
        <w:tc>
          <w:tcPr>
            <w:tcW w:w="2268" w:type="dxa"/>
            <w:vAlign w:val="center"/>
          </w:tcPr>
          <w:p>
            <w:pPr>
              <w:pStyle w:val="17"/>
            </w:pPr>
            <w:r>
              <w:t>社会效益指标</w:t>
            </w:r>
          </w:p>
        </w:tc>
        <w:tc>
          <w:tcPr>
            <w:tcW w:w="2835" w:type="dxa"/>
            <w:vAlign w:val="center"/>
          </w:tcPr>
          <w:p>
            <w:pPr>
              <w:pStyle w:val="17"/>
            </w:pPr>
            <w:r>
              <w:t>保证企业入园项目投资建设</w:t>
            </w:r>
          </w:p>
        </w:tc>
        <w:tc>
          <w:tcPr>
            <w:tcW w:w="5386" w:type="dxa"/>
            <w:vAlign w:val="center"/>
          </w:tcPr>
          <w:p>
            <w:pPr>
              <w:pStyle w:val="17"/>
            </w:pPr>
            <w:r>
              <w:t>保证企业入园项目投资建设</w:t>
            </w:r>
          </w:p>
        </w:tc>
        <w:tc>
          <w:tcPr>
            <w:tcW w:w="2268" w:type="dxa"/>
            <w:vAlign w:val="center"/>
          </w:tcPr>
          <w:p>
            <w:pPr>
              <w:pStyle w:val="17"/>
            </w:pPr>
            <w:r>
              <w:t>100百分比</w:t>
            </w:r>
          </w:p>
        </w:tc>
        <w:tc>
          <w:tcPr>
            <w:tcW w:w="1276" w:type="dxa"/>
            <w:vAlign w:val="center"/>
          </w:tcPr>
          <w:p>
            <w:pPr>
              <w:pStyle w:val="17"/>
            </w:pPr>
            <w:r>
              <w:t xml:space="preserve"> 保证项目通过评审，顺利入园</w:t>
            </w:r>
            <w:r>
              <w:tab/>
            </w:r>
          </w:p>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可持续影响指标</w:t>
            </w:r>
          </w:p>
        </w:tc>
        <w:tc>
          <w:tcPr>
            <w:tcW w:w="2835" w:type="dxa"/>
            <w:vAlign w:val="center"/>
          </w:tcPr>
          <w:p>
            <w:pPr>
              <w:pStyle w:val="17"/>
            </w:pPr>
            <w:r>
              <w:t>保证环评会工作的有序开展</w:t>
            </w:r>
          </w:p>
        </w:tc>
        <w:tc>
          <w:tcPr>
            <w:tcW w:w="5386" w:type="dxa"/>
            <w:vAlign w:val="center"/>
          </w:tcPr>
          <w:p>
            <w:pPr>
              <w:pStyle w:val="17"/>
            </w:pPr>
            <w:r>
              <w:t>保证环评会工作的有序开展</w:t>
            </w:r>
          </w:p>
        </w:tc>
        <w:tc>
          <w:tcPr>
            <w:tcW w:w="2268" w:type="dxa"/>
            <w:vAlign w:val="center"/>
          </w:tcPr>
          <w:p>
            <w:pPr>
              <w:pStyle w:val="17"/>
            </w:pPr>
            <w:r>
              <w:t>100百分比</w:t>
            </w:r>
          </w:p>
        </w:tc>
        <w:tc>
          <w:tcPr>
            <w:tcW w:w="1276" w:type="dxa"/>
            <w:vAlign w:val="center"/>
          </w:tcPr>
          <w:p>
            <w:pPr>
              <w:pStyle w:val="17"/>
            </w:pPr>
            <w:r>
              <w:t xml:space="preserve"> 在一定时期内持续有效</w:t>
            </w:r>
            <w:r>
              <w:tab/>
            </w:r>
          </w:p>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企业满意度</w:t>
            </w:r>
          </w:p>
        </w:tc>
        <w:tc>
          <w:tcPr>
            <w:tcW w:w="5386" w:type="dxa"/>
            <w:vAlign w:val="center"/>
          </w:tcPr>
          <w:p>
            <w:pPr>
              <w:pStyle w:val="17"/>
            </w:pPr>
            <w:r>
              <w:t>企业满意度</w:t>
            </w:r>
          </w:p>
        </w:tc>
        <w:tc>
          <w:tcPr>
            <w:tcW w:w="2268" w:type="dxa"/>
            <w:vAlign w:val="center"/>
          </w:tcPr>
          <w:p>
            <w:pPr>
              <w:pStyle w:val="17"/>
            </w:pPr>
            <w:r>
              <w:t>100 百分比</w:t>
            </w:r>
          </w:p>
        </w:tc>
        <w:tc>
          <w:tcPr>
            <w:tcW w:w="1276" w:type="dxa"/>
            <w:vAlign w:val="center"/>
          </w:tcPr>
          <w:p>
            <w:pPr>
              <w:pStyle w:val="17"/>
            </w:pPr>
            <w:r>
              <w:t>企业满意度</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2、排污许可证技术服务绩效目标表</w:t>
      </w:r>
    </w:p>
    <w:tbl>
      <w:tblPr>
        <w:tblStyle w:val="9"/>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13091626P000CJ410013D</w:t>
            </w:r>
          </w:p>
        </w:tc>
        <w:tc>
          <w:tcPr>
            <w:tcW w:w="2835" w:type="dxa"/>
            <w:vAlign w:val="center"/>
          </w:tcPr>
          <w:p>
            <w:pPr>
              <w:pStyle w:val="15"/>
            </w:pPr>
            <w:r>
              <w:t>项目名称</w:t>
            </w:r>
          </w:p>
        </w:tc>
        <w:tc>
          <w:tcPr>
            <w:tcW w:w="6095" w:type="dxa"/>
            <w:gridSpan w:val="3"/>
            <w:vAlign w:val="center"/>
          </w:tcPr>
          <w:p>
            <w:pPr>
              <w:pStyle w:val="17"/>
            </w:pPr>
            <w:r>
              <w:t>排污许可证技术服务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20.00</w:t>
            </w:r>
          </w:p>
        </w:tc>
        <w:tc>
          <w:tcPr>
            <w:tcW w:w="2835" w:type="dxa"/>
            <w:vAlign w:val="center"/>
          </w:tcPr>
          <w:p>
            <w:pPr>
              <w:pStyle w:val="15"/>
            </w:pPr>
            <w:r>
              <w:t>其中：财政    资金</w:t>
            </w:r>
          </w:p>
        </w:tc>
        <w:tc>
          <w:tcPr>
            <w:tcW w:w="2551" w:type="dxa"/>
            <w:vAlign w:val="center"/>
          </w:tcPr>
          <w:p>
            <w:pPr>
              <w:pStyle w:val="17"/>
            </w:pPr>
            <w:r>
              <w:t>20.00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 xml:space="preserve"> 保障排污评审会正常召开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5.00</w:t>
            </w:r>
          </w:p>
        </w:tc>
        <w:tc>
          <w:tcPr>
            <w:tcW w:w="2835" w:type="dxa"/>
            <w:vAlign w:val="center"/>
          </w:tcPr>
          <w:p>
            <w:pPr>
              <w:pStyle w:val="18"/>
            </w:pPr>
            <w:r>
              <w:t>10.00</w:t>
            </w:r>
          </w:p>
        </w:tc>
        <w:tc>
          <w:tcPr>
            <w:tcW w:w="2551" w:type="dxa"/>
            <w:vAlign w:val="center"/>
          </w:tcPr>
          <w:p>
            <w:pPr>
              <w:pStyle w:val="18"/>
            </w:pPr>
            <w:r>
              <w:t>15.00</w:t>
            </w:r>
          </w:p>
        </w:tc>
        <w:tc>
          <w:tcPr>
            <w:tcW w:w="3544" w:type="dxa"/>
            <w:gridSpan w:val="2"/>
            <w:vAlign w:val="center"/>
          </w:tcPr>
          <w:p>
            <w:pPr>
              <w:pStyle w:val="18"/>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1.保证评审工作顺利完成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 xml:space="preserve"> 预计召开评审项目120个</w:t>
            </w:r>
          </w:p>
        </w:tc>
        <w:tc>
          <w:tcPr>
            <w:tcW w:w="5386" w:type="dxa"/>
            <w:vAlign w:val="center"/>
          </w:tcPr>
          <w:p>
            <w:pPr>
              <w:pStyle w:val="17"/>
            </w:pPr>
            <w:r>
              <w:t xml:space="preserve"> 顺利召开评审项目120个</w:t>
            </w:r>
          </w:p>
        </w:tc>
        <w:tc>
          <w:tcPr>
            <w:tcW w:w="2268" w:type="dxa"/>
            <w:vAlign w:val="center"/>
          </w:tcPr>
          <w:p>
            <w:pPr>
              <w:pStyle w:val="17"/>
            </w:pPr>
            <w:r>
              <w:t xml:space="preserve"> 顺利召开评审项目120个</w:t>
            </w:r>
          </w:p>
        </w:tc>
        <w:tc>
          <w:tcPr>
            <w:tcW w:w="1276" w:type="dxa"/>
            <w:vAlign w:val="center"/>
          </w:tcPr>
          <w:p>
            <w:pPr>
              <w:pStyle w:val="17"/>
            </w:pPr>
            <w:r>
              <w:t xml:space="preserve"> 顺利召开评审项目120个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专家评审论证通过率</w:t>
            </w:r>
          </w:p>
        </w:tc>
        <w:tc>
          <w:tcPr>
            <w:tcW w:w="5386" w:type="dxa"/>
            <w:vAlign w:val="center"/>
          </w:tcPr>
          <w:p>
            <w:pPr>
              <w:pStyle w:val="17"/>
            </w:pPr>
            <w:r>
              <w:t>反映专家评审论证通过情况</w:t>
            </w:r>
          </w:p>
        </w:tc>
        <w:tc>
          <w:tcPr>
            <w:tcW w:w="2268" w:type="dxa"/>
            <w:vAlign w:val="center"/>
          </w:tcPr>
          <w:p>
            <w:pPr>
              <w:pStyle w:val="17"/>
            </w:pPr>
            <w:r>
              <w:t>100百分比</w:t>
            </w:r>
          </w:p>
        </w:tc>
        <w:tc>
          <w:tcPr>
            <w:tcW w:w="1276" w:type="dxa"/>
            <w:vAlign w:val="center"/>
          </w:tcPr>
          <w:p>
            <w:pPr>
              <w:pStyle w:val="17"/>
            </w:pPr>
            <w:r>
              <w:t>项目评审通过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评审完成时间</w:t>
            </w:r>
          </w:p>
        </w:tc>
        <w:tc>
          <w:tcPr>
            <w:tcW w:w="5386" w:type="dxa"/>
            <w:vAlign w:val="center"/>
          </w:tcPr>
          <w:p>
            <w:pPr>
              <w:pStyle w:val="17"/>
            </w:pPr>
            <w:r>
              <w:t>评审完成时间</w:t>
            </w:r>
          </w:p>
        </w:tc>
        <w:tc>
          <w:tcPr>
            <w:tcW w:w="2268" w:type="dxa"/>
            <w:vAlign w:val="center"/>
          </w:tcPr>
          <w:p>
            <w:pPr>
              <w:pStyle w:val="17"/>
            </w:pPr>
            <w:r>
              <w:t xml:space="preserve"> 及时完成</w:t>
            </w:r>
          </w:p>
        </w:tc>
        <w:tc>
          <w:tcPr>
            <w:tcW w:w="1276" w:type="dxa"/>
            <w:vAlign w:val="center"/>
          </w:tcPr>
          <w:p>
            <w:pPr>
              <w:pStyle w:val="17"/>
            </w:pPr>
            <w:r>
              <w:t xml:space="preserve"> 及时完成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评审总经费</w:t>
            </w:r>
          </w:p>
        </w:tc>
        <w:tc>
          <w:tcPr>
            <w:tcW w:w="5386" w:type="dxa"/>
            <w:vAlign w:val="center"/>
          </w:tcPr>
          <w:p>
            <w:pPr>
              <w:pStyle w:val="17"/>
            </w:pPr>
            <w:r>
              <w:t>评审总经费</w:t>
            </w:r>
          </w:p>
        </w:tc>
        <w:tc>
          <w:tcPr>
            <w:tcW w:w="2268" w:type="dxa"/>
            <w:vAlign w:val="center"/>
          </w:tcPr>
          <w:p>
            <w:pPr>
              <w:pStyle w:val="17"/>
            </w:pPr>
            <w:r>
              <w:t xml:space="preserve"> 控制在预算成本内</w:t>
            </w:r>
          </w:p>
        </w:tc>
        <w:tc>
          <w:tcPr>
            <w:tcW w:w="1276" w:type="dxa"/>
            <w:vAlign w:val="center"/>
          </w:tcPr>
          <w:p>
            <w:pPr>
              <w:pStyle w:val="17"/>
            </w:pPr>
            <w:r>
              <w:t xml:space="preserve">  控制在预算成本内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效益指标</w:t>
            </w:r>
          </w:p>
        </w:tc>
        <w:tc>
          <w:tcPr>
            <w:tcW w:w="2268" w:type="dxa"/>
            <w:vAlign w:val="center"/>
          </w:tcPr>
          <w:p>
            <w:pPr>
              <w:pStyle w:val="17"/>
            </w:pPr>
            <w:r>
              <w:t>可持续影响指标</w:t>
            </w:r>
          </w:p>
        </w:tc>
        <w:tc>
          <w:tcPr>
            <w:tcW w:w="2835" w:type="dxa"/>
            <w:vAlign w:val="center"/>
          </w:tcPr>
          <w:p>
            <w:pPr>
              <w:pStyle w:val="17"/>
            </w:pPr>
            <w:r>
              <w:t>持续发展作用力</w:t>
            </w:r>
          </w:p>
        </w:tc>
        <w:tc>
          <w:tcPr>
            <w:tcW w:w="5386" w:type="dxa"/>
            <w:vAlign w:val="center"/>
          </w:tcPr>
          <w:p>
            <w:pPr>
              <w:pStyle w:val="17"/>
            </w:pPr>
            <w:r>
              <w:t>持续发展作用力</w:t>
            </w:r>
          </w:p>
        </w:tc>
        <w:tc>
          <w:tcPr>
            <w:tcW w:w="2268" w:type="dxa"/>
            <w:vAlign w:val="center"/>
          </w:tcPr>
          <w:p>
            <w:pPr>
              <w:pStyle w:val="17"/>
            </w:pPr>
            <w:r>
              <w:t xml:space="preserve"> 确保企业顺利开展后续工作</w:t>
            </w:r>
          </w:p>
        </w:tc>
        <w:tc>
          <w:tcPr>
            <w:tcW w:w="1276" w:type="dxa"/>
            <w:vAlign w:val="center"/>
          </w:tcPr>
          <w:p>
            <w:pPr>
              <w:pStyle w:val="17"/>
            </w:pPr>
            <w:r>
              <w:t xml:space="preserve"> 确保企业顺利开展后续工作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企业评价满意度</w:t>
            </w:r>
          </w:p>
        </w:tc>
        <w:tc>
          <w:tcPr>
            <w:tcW w:w="5386" w:type="dxa"/>
            <w:vAlign w:val="center"/>
          </w:tcPr>
          <w:p>
            <w:pPr>
              <w:pStyle w:val="17"/>
            </w:pPr>
            <w:r>
              <w:t>企业评价满意度</w:t>
            </w:r>
          </w:p>
        </w:tc>
        <w:tc>
          <w:tcPr>
            <w:tcW w:w="2268" w:type="dxa"/>
            <w:vAlign w:val="center"/>
          </w:tcPr>
          <w:p>
            <w:pPr>
              <w:pStyle w:val="17"/>
            </w:pPr>
            <w:r>
              <w:t>100 百分比</w:t>
            </w:r>
          </w:p>
        </w:tc>
        <w:tc>
          <w:tcPr>
            <w:tcW w:w="1276" w:type="dxa"/>
            <w:vAlign w:val="center"/>
          </w:tcPr>
          <w:p>
            <w:pPr>
              <w:pStyle w:val="17"/>
            </w:pPr>
            <w:r>
              <w:t xml:space="preserve"> 企业满意度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3、投资项目委托咨询节能审查评审绩效目标表</w:t>
      </w:r>
    </w:p>
    <w:tbl>
      <w:tblPr>
        <w:tblStyle w:val="9"/>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13091626P00016610004L</w:t>
            </w:r>
          </w:p>
        </w:tc>
        <w:tc>
          <w:tcPr>
            <w:tcW w:w="2835" w:type="dxa"/>
            <w:vAlign w:val="center"/>
          </w:tcPr>
          <w:p>
            <w:pPr>
              <w:pStyle w:val="15"/>
            </w:pPr>
            <w:r>
              <w:t>项目名称</w:t>
            </w:r>
          </w:p>
        </w:tc>
        <w:tc>
          <w:tcPr>
            <w:tcW w:w="6095" w:type="dxa"/>
            <w:gridSpan w:val="3"/>
            <w:vAlign w:val="center"/>
          </w:tcPr>
          <w:p>
            <w:pPr>
              <w:pStyle w:val="17"/>
            </w:pPr>
            <w:r>
              <w:t>投资项目委托咨询节能审查评审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10.00</w:t>
            </w:r>
          </w:p>
        </w:tc>
        <w:tc>
          <w:tcPr>
            <w:tcW w:w="2835" w:type="dxa"/>
            <w:vAlign w:val="center"/>
          </w:tcPr>
          <w:p>
            <w:pPr>
              <w:pStyle w:val="15"/>
            </w:pPr>
            <w:r>
              <w:t>其中：财政    资金</w:t>
            </w:r>
          </w:p>
        </w:tc>
        <w:tc>
          <w:tcPr>
            <w:tcW w:w="2551" w:type="dxa"/>
            <w:vAlign w:val="center"/>
          </w:tcPr>
          <w:p>
            <w:pPr>
              <w:pStyle w:val="17"/>
            </w:pPr>
            <w:r>
              <w:t>10.00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 xml:space="preserve"> 保障节能评审会的正常召开</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3.00</w:t>
            </w:r>
          </w:p>
        </w:tc>
        <w:tc>
          <w:tcPr>
            <w:tcW w:w="2835" w:type="dxa"/>
            <w:vAlign w:val="center"/>
          </w:tcPr>
          <w:p>
            <w:pPr>
              <w:pStyle w:val="18"/>
            </w:pPr>
            <w:r>
              <w:t>5.00</w:t>
            </w:r>
          </w:p>
        </w:tc>
        <w:tc>
          <w:tcPr>
            <w:tcW w:w="2551" w:type="dxa"/>
            <w:vAlign w:val="center"/>
          </w:tcPr>
          <w:p>
            <w:pPr>
              <w:pStyle w:val="18"/>
            </w:pPr>
            <w:r>
              <w:t>7.00</w:t>
            </w:r>
          </w:p>
        </w:tc>
        <w:tc>
          <w:tcPr>
            <w:tcW w:w="3544" w:type="dxa"/>
            <w:gridSpan w:val="2"/>
            <w:vAlign w:val="center"/>
          </w:tcPr>
          <w:p>
            <w:pPr>
              <w:pStyle w:val="18"/>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1.保证项目费用正常支出</w:t>
            </w:r>
            <w:r>
              <w:tab/>
            </w:r>
            <w:r>
              <w:tab/>
            </w:r>
            <w:r>
              <w:tab/>
            </w:r>
            <w:r>
              <w:tab/>
            </w:r>
            <w:r>
              <w:tab/>
            </w:r>
            <w:r>
              <w:tab/>
            </w:r>
          </w:p>
          <w:p>
            <w:pPr>
              <w:pStyle w:val="17"/>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 xml:space="preserve"> 组织开发区企业开展项目节能评审8次</w:t>
            </w:r>
          </w:p>
          <w:p>
            <w:pPr>
              <w:pStyle w:val="17"/>
            </w:pPr>
          </w:p>
        </w:tc>
        <w:tc>
          <w:tcPr>
            <w:tcW w:w="5386" w:type="dxa"/>
            <w:vAlign w:val="center"/>
          </w:tcPr>
          <w:p>
            <w:pPr>
              <w:pStyle w:val="17"/>
            </w:pPr>
            <w:r>
              <w:t xml:space="preserve">  组织开发区企业开展项目节能评审8次</w:t>
            </w:r>
          </w:p>
        </w:tc>
        <w:tc>
          <w:tcPr>
            <w:tcW w:w="2268" w:type="dxa"/>
            <w:vAlign w:val="center"/>
          </w:tcPr>
          <w:p>
            <w:pPr>
              <w:pStyle w:val="17"/>
            </w:pPr>
            <w:r>
              <w:t xml:space="preserve">  组织开发区企业开展项目节能评审8次</w:t>
            </w:r>
          </w:p>
        </w:tc>
        <w:tc>
          <w:tcPr>
            <w:tcW w:w="1276" w:type="dxa"/>
            <w:vAlign w:val="center"/>
          </w:tcPr>
          <w:p>
            <w:pPr>
              <w:pStyle w:val="17"/>
            </w:pPr>
            <w:r>
              <w:t xml:space="preserve">  组织开发区企业开展项目节能评审8次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 xml:space="preserve"> 通过专家评审会</w:t>
            </w:r>
          </w:p>
          <w:p>
            <w:pPr>
              <w:pStyle w:val="17"/>
            </w:pPr>
          </w:p>
        </w:tc>
        <w:tc>
          <w:tcPr>
            <w:tcW w:w="5386" w:type="dxa"/>
            <w:vAlign w:val="center"/>
          </w:tcPr>
          <w:p>
            <w:pPr>
              <w:pStyle w:val="17"/>
            </w:pPr>
            <w:r>
              <w:t xml:space="preserve"> 通过专家评审会</w:t>
            </w:r>
          </w:p>
          <w:p>
            <w:pPr>
              <w:pStyle w:val="17"/>
            </w:pPr>
          </w:p>
        </w:tc>
        <w:tc>
          <w:tcPr>
            <w:tcW w:w="2268" w:type="dxa"/>
            <w:vAlign w:val="center"/>
          </w:tcPr>
          <w:p>
            <w:pPr>
              <w:pStyle w:val="17"/>
            </w:pPr>
            <w:r>
              <w:t>通过专家评审会</w:t>
            </w:r>
          </w:p>
        </w:tc>
        <w:tc>
          <w:tcPr>
            <w:tcW w:w="1276" w:type="dxa"/>
            <w:vAlign w:val="center"/>
          </w:tcPr>
          <w:p>
            <w:pPr>
              <w:pStyle w:val="17"/>
            </w:pPr>
            <w:r>
              <w:t xml:space="preserve"> 通过专家评审会</w:t>
            </w:r>
          </w:p>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 xml:space="preserve"> 完成及时率</w:t>
            </w:r>
          </w:p>
          <w:p>
            <w:pPr>
              <w:pStyle w:val="17"/>
            </w:pPr>
          </w:p>
        </w:tc>
        <w:tc>
          <w:tcPr>
            <w:tcW w:w="5386" w:type="dxa"/>
            <w:vAlign w:val="center"/>
          </w:tcPr>
          <w:p>
            <w:pPr>
              <w:pStyle w:val="17"/>
            </w:pPr>
            <w:r>
              <w:t xml:space="preserve"> 完成及时率</w:t>
            </w:r>
          </w:p>
          <w:p>
            <w:pPr>
              <w:pStyle w:val="17"/>
            </w:pPr>
          </w:p>
        </w:tc>
        <w:tc>
          <w:tcPr>
            <w:tcW w:w="2268" w:type="dxa"/>
            <w:vAlign w:val="center"/>
          </w:tcPr>
          <w:p>
            <w:pPr>
              <w:pStyle w:val="17"/>
            </w:pPr>
            <w:r>
              <w:t>100 百分比</w:t>
            </w:r>
          </w:p>
        </w:tc>
        <w:tc>
          <w:tcPr>
            <w:tcW w:w="1276" w:type="dxa"/>
            <w:vAlign w:val="center"/>
          </w:tcPr>
          <w:p>
            <w:pPr>
              <w:pStyle w:val="17"/>
            </w:pPr>
            <w:r>
              <w:t xml:space="preserve"> 通过专家评审会，保证项目开工建设</w:t>
            </w:r>
            <w:r>
              <w:tab/>
            </w:r>
          </w:p>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 xml:space="preserve"> 按预算资金完成率</w:t>
            </w:r>
          </w:p>
          <w:p>
            <w:pPr>
              <w:pStyle w:val="17"/>
            </w:pPr>
          </w:p>
        </w:tc>
        <w:tc>
          <w:tcPr>
            <w:tcW w:w="5386" w:type="dxa"/>
            <w:vAlign w:val="center"/>
          </w:tcPr>
          <w:p>
            <w:pPr>
              <w:pStyle w:val="17"/>
            </w:pPr>
            <w:r>
              <w:t xml:space="preserve"> 按预算资金完成率</w:t>
            </w:r>
          </w:p>
          <w:p>
            <w:pPr>
              <w:pStyle w:val="17"/>
            </w:pPr>
          </w:p>
        </w:tc>
        <w:tc>
          <w:tcPr>
            <w:tcW w:w="2268" w:type="dxa"/>
            <w:vAlign w:val="center"/>
          </w:tcPr>
          <w:p>
            <w:pPr>
              <w:pStyle w:val="17"/>
            </w:pPr>
            <w:r>
              <w:t>100 百分比</w:t>
            </w:r>
          </w:p>
        </w:tc>
        <w:tc>
          <w:tcPr>
            <w:tcW w:w="1276" w:type="dxa"/>
            <w:vAlign w:val="center"/>
          </w:tcPr>
          <w:p>
            <w:pPr>
              <w:pStyle w:val="17"/>
            </w:pPr>
            <w:r>
              <w:t xml:space="preserve"> 按预算资金完成率</w:t>
            </w:r>
          </w:p>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效益指标</w:t>
            </w:r>
          </w:p>
        </w:tc>
        <w:tc>
          <w:tcPr>
            <w:tcW w:w="2268" w:type="dxa"/>
            <w:vAlign w:val="center"/>
          </w:tcPr>
          <w:p>
            <w:pPr>
              <w:pStyle w:val="17"/>
            </w:pPr>
            <w:r>
              <w:t>可持续影响指标</w:t>
            </w:r>
          </w:p>
        </w:tc>
        <w:tc>
          <w:tcPr>
            <w:tcW w:w="2835" w:type="dxa"/>
            <w:vAlign w:val="center"/>
          </w:tcPr>
          <w:p>
            <w:pPr>
              <w:pStyle w:val="17"/>
            </w:pPr>
            <w:r>
              <w:t xml:space="preserve"> 保证按时正常组织项目评审，开工建设</w:t>
            </w:r>
          </w:p>
          <w:p>
            <w:pPr>
              <w:pStyle w:val="17"/>
            </w:pPr>
          </w:p>
        </w:tc>
        <w:tc>
          <w:tcPr>
            <w:tcW w:w="5386" w:type="dxa"/>
            <w:vAlign w:val="center"/>
          </w:tcPr>
          <w:p>
            <w:pPr>
              <w:pStyle w:val="17"/>
            </w:pPr>
            <w:r>
              <w:t xml:space="preserve"> 保证按时正常组织项目评审，开工建设</w:t>
            </w:r>
          </w:p>
          <w:p>
            <w:pPr>
              <w:pStyle w:val="17"/>
            </w:pPr>
          </w:p>
        </w:tc>
        <w:tc>
          <w:tcPr>
            <w:tcW w:w="2268" w:type="dxa"/>
            <w:vAlign w:val="center"/>
          </w:tcPr>
          <w:p>
            <w:pPr>
              <w:pStyle w:val="17"/>
            </w:pPr>
            <w:r>
              <w:t>保证按时正常组织项目评审，开工建设</w:t>
            </w:r>
          </w:p>
          <w:p>
            <w:pPr>
              <w:pStyle w:val="17"/>
            </w:pPr>
          </w:p>
        </w:tc>
        <w:tc>
          <w:tcPr>
            <w:tcW w:w="1276" w:type="dxa"/>
            <w:vAlign w:val="center"/>
          </w:tcPr>
          <w:p>
            <w:pPr>
              <w:pStyle w:val="17"/>
            </w:pPr>
            <w:r>
              <w:t xml:space="preserve"> 保证按时正常组织项目评审，开工建设</w:t>
            </w:r>
          </w:p>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企业满意度</w:t>
            </w:r>
          </w:p>
        </w:tc>
        <w:tc>
          <w:tcPr>
            <w:tcW w:w="5386" w:type="dxa"/>
            <w:vAlign w:val="center"/>
          </w:tcPr>
          <w:p>
            <w:pPr>
              <w:pStyle w:val="17"/>
            </w:pPr>
            <w:r>
              <w:t>企业满意度</w:t>
            </w:r>
          </w:p>
        </w:tc>
        <w:tc>
          <w:tcPr>
            <w:tcW w:w="2268" w:type="dxa"/>
            <w:vAlign w:val="center"/>
          </w:tcPr>
          <w:p>
            <w:pPr>
              <w:pStyle w:val="17"/>
            </w:pPr>
            <w:r>
              <w:t>100百分比</w:t>
            </w:r>
          </w:p>
        </w:tc>
        <w:tc>
          <w:tcPr>
            <w:tcW w:w="1276" w:type="dxa"/>
            <w:vAlign w:val="center"/>
          </w:tcPr>
          <w:p>
            <w:pPr>
              <w:pStyle w:val="17"/>
            </w:pPr>
            <w:r>
              <w:t>企业满意度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4、掌上临港小程序绩效目标表</w:t>
      </w:r>
    </w:p>
    <w:tbl>
      <w:tblPr>
        <w:tblStyle w:val="9"/>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13091626P000CJ410012R</w:t>
            </w:r>
          </w:p>
        </w:tc>
        <w:tc>
          <w:tcPr>
            <w:tcW w:w="2835" w:type="dxa"/>
            <w:vAlign w:val="center"/>
          </w:tcPr>
          <w:p>
            <w:pPr>
              <w:pStyle w:val="15"/>
            </w:pPr>
            <w:r>
              <w:t>项目名称</w:t>
            </w:r>
          </w:p>
        </w:tc>
        <w:tc>
          <w:tcPr>
            <w:tcW w:w="6095" w:type="dxa"/>
            <w:gridSpan w:val="3"/>
            <w:vAlign w:val="center"/>
          </w:tcPr>
          <w:p>
            <w:pPr>
              <w:pStyle w:val="17"/>
            </w:pPr>
            <w:r>
              <w:t>掌上临港小程序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7.00</w:t>
            </w:r>
          </w:p>
        </w:tc>
        <w:tc>
          <w:tcPr>
            <w:tcW w:w="2835" w:type="dxa"/>
            <w:vAlign w:val="center"/>
          </w:tcPr>
          <w:p>
            <w:pPr>
              <w:pStyle w:val="15"/>
            </w:pPr>
            <w:r>
              <w:t>其中：财政    资金</w:t>
            </w:r>
          </w:p>
        </w:tc>
        <w:tc>
          <w:tcPr>
            <w:tcW w:w="2551" w:type="dxa"/>
            <w:vAlign w:val="center"/>
          </w:tcPr>
          <w:p>
            <w:pPr>
              <w:pStyle w:val="17"/>
            </w:pPr>
            <w:r>
              <w:t>7.00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用于掌上临港小程序的运行和维护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3.00</w:t>
            </w:r>
          </w:p>
        </w:tc>
        <w:tc>
          <w:tcPr>
            <w:tcW w:w="2835" w:type="dxa"/>
            <w:vAlign w:val="center"/>
          </w:tcPr>
          <w:p>
            <w:pPr>
              <w:pStyle w:val="18"/>
            </w:pPr>
            <w:r>
              <w:t>5.00</w:t>
            </w:r>
          </w:p>
        </w:tc>
        <w:tc>
          <w:tcPr>
            <w:tcW w:w="2551" w:type="dxa"/>
            <w:vAlign w:val="center"/>
          </w:tcPr>
          <w:p>
            <w:pPr>
              <w:pStyle w:val="18"/>
            </w:pPr>
            <w:r>
              <w:t>6.00</w:t>
            </w:r>
          </w:p>
        </w:tc>
        <w:tc>
          <w:tcPr>
            <w:tcW w:w="3544" w:type="dxa"/>
            <w:gridSpan w:val="2"/>
            <w:vAlign w:val="center"/>
          </w:tcPr>
          <w:p>
            <w:pPr>
              <w:pStyle w:val="18"/>
            </w:pPr>
            <w:r>
              <w:t>7.00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1.保障临港小程序正常运行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系统平台正常运行率</w:t>
            </w:r>
          </w:p>
        </w:tc>
        <w:tc>
          <w:tcPr>
            <w:tcW w:w="5386" w:type="dxa"/>
            <w:vAlign w:val="center"/>
          </w:tcPr>
          <w:p>
            <w:pPr>
              <w:pStyle w:val="17"/>
            </w:pPr>
            <w:r>
              <w:t>系统平台正常运行率</w:t>
            </w:r>
          </w:p>
        </w:tc>
        <w:tc>
          <w:tcPr>
            <w:tcW w:w="2268" w:type="dxa"/>
            <w:vAlign w:val="center"/>
          </w:tcPr>
          <w:p>
            <w:pPr>
              <w:pStyle w:val="17"/>
            </w:pPr>
            <w:r>
              <w:t>程序正常运行</w:t>
            </w:r>
          </w:p>
        </w:tc>
        <w:tc>
          <w:tcPr>
            <w:tcW w:w="1276" w:type="dxa"/>
            <w:vAlign w:val="center"/>
          </w:tcPr>
          <w:p>
            <w:pPr>
              <w:pStyle w:val="17"/>
            </w:pPr>
            <w:r>
              <w:t xml:space="preserve"> 程序正常运行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正常运转率</w:t>
            </w:r>
          </w:p>
        </w:tc>
        <w:tc>
          <w:tcPr>
            <w:tcW w:w="5386" w:type="dxa"/>
            <w:vAlign w:val="center"/>
          </w:tcPr>
          <w:p>
            <w:pPr>
              <w:pStyle w:val="17"/>
            </w:pPr>
            <w:r>
              <w:t>正常运转率</w:t>
            </w:r>
          </w:p>
        </w:tc>
        <w:tc>
          <w:tcPr>
            <w:tcW w:w="2268" w:type="dxa"/>
            <w:vAlign w:val="center"/>
          </w:tcPr>
          <w:p>
            <w:pPr>
              <w:pStyle w:val="17"/>
            </w:pPr>
            <w:r>
              <w:t>程序正常运行</w:t>
            </w:r>
          </w:p>
        </w:tc>
        <w:tc>
          <w:tcPr>
            <w:tcW w:w="1276" w:type="dxa"/>
            <w:vAlign w:val="center"/>
          </w:tcPr>
          <w:p>
            <w:pPr>
              <w:pStyle w:val="17"/>
            </w:pPr>
            <w:r>
              <w:t>程序正常运行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系统运维及时性</w:t>
            </w:r>
          </w:p>
        </w:tc>
        <w:tc>
          <w:tcPr>
            <w:tcW w:w="5386" w:type="dxa"/>
            <w:vAlign w:val="center"/>
          </w:tcPr>
          <w:p>
            <w:pPr>
              <w:pStyle w:val="17"/>
            </w:pPr>
            <w:r>
              <w:t>系统运维及时性</w:t>
            </w:r>
          </w:p>
        </w:tc>
        <w:tc>
          <w:tcPr>
            <w:tcW w:w="2268" w:type="dxa"/>
            <w:vAlign w:val="center"/>
          </w:tcPr>
          <w:p>
            <w:pPr>
              <w:pStyle w:val="17"/>
            </w:pPr>
            <w:r>
              <w:t>系统运维及时性</w:t>
            </w:r>
          </w:p>
          <w:p>
            <w:pPr>
              <w:pStyle w:val="17"/>
            </w:pPr>
          </w:p>
        </w:tc>
        <w:tc>
          <w:tcPr>
            <w:tcW w:w="1276" w:type="dxa"/>
            <w:vAlign w:val="center"/>
          </w:tcPr>
          <w:p>
            <w:pPr>
              <w:pStyle w:val="17"/>
            </w:pPr>
            <w:r>
              <w:t xml:space="preserve"> 系统运维及时性</w:t>
            </w:r>
          </w:p>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系统运维费</w:t>
            </w:r>
          </w:p>
        </w:tc>
        <w:tc>
          <w:tcPr>
            <w:tcW w:w="5386" w:type="dxa"/>
            <w:vAlign w:val="center"/>
          </w:tcPr>
          <w:p>
            <w:pPr>
              <w:pStyle w:val="17"/>
            </w:pPr>
            <w:r>
              <w:t>系统运维费</w:t>
            </w:r>
          </w:p>
        </w:tc>
        <w:tc>
          <w:tcPr>
            <w:tcW w:w="2268" w:type="dxa"/>
            <w:vAlign w:val="center"/>
          </w:tcPr>
          <w:p>
            <w:pPr>
              <w:pStyle w:val="17"/>
            </w:pPr>
            <w:r>
              <w:t>控制在预算内</w:t>
            </w:r>
          </w:p>
        </w:tc>
        <w:tc>
          <w:tcPr>
            <w:tcW w:w="1276" w:type="dxa"/>
            <w:vAlign w:val="center"/>
          </w:tcPr>
          <w:p>
            <w:pPr>
              <w:pStyle w:val="17"/>
            </w:pPr>
            <w:r>
              <w:t xml:space="preserve"> 程序正常运行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效益指标</w:t>
            </w:r>
          </w:p>
        </w:tc>
        <w:tc>
          <w:tcPr>
            <w:tcW w:w="2268" w:type="dxa"/>
            <w:vAlign w:val="center"/>
          </w:tcPr>
          <w:p>
            <w:pPr>
              <w:pStyle w:val="17"/>
            </w:pPr>
            <w:r>
              <w:t>可持续影响指标</w:t>
            </w:r>
          </w:p>
        </w:tc>
        <w:tc>
          <w:tcPr>
            <w:tcW w:w="2835" w:type="dxa"/>
            <w:vAlign w:val="center"/>
          </w:tcPr>
          <w:p>
            <w:pPr>
              <w:pStyle w:val="17"/>
            </w:pPr>
            <w:r>
              <w:t>持续发展作用力</w:t>
            </w:r>
          </w:p>
        </w:tc>
        <w:tc>
          <w:tcPr>
            <w:tcW w:w="5386" w:type="dxa"/>
            <w:vAlign w:val="center"/>
          </w:tcPr>
          <w:p>
            <w:pPr>
              <w:pStyle w:val="17"/>
            </w:pPr>
            <w:r>
              <w:t>持续发展作用力</w:t>
            </w:r>
          </w:p>
        </w:tc>
        <w:tc>
          <w:tcPr>
            <w:tcW w:w="2268" w:type="dxa"/>
            <w:vAlign w:val="center"/>
          </w:tcPr>
          <w:p>
            <w:pPr>
              <w:pStyle w:val="17"/>
            </w:pPr>
            <w:r>
              <w:t>可持续发展</w:t>
            </w:r>
          </w:p>
        </w:tc>
        <w:tc>
          <w:tcPr>
            <w:tcW w:w="1276" w:type="dxa"/>
            <w:vAlign w:val="center"/>
          </w:tcPr>
          <w:p>
            <w:pPr>
              <w:pStyle w:val="17"/>
            </w:pPr>
            <w:r>
              <w:t xml:space="preserve"> 可持续发展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使用人员满意度</w:t>
            </w:r>
          </w:p>
        </w:tc>
        <w:tc>
          <w:tcPr>
            <w:tcW w:w="5386" w:type="dxa"/>
            <w:vAlign w:val="center"/>
          </w:tcPr>
          <w:p>
            <w:pPr>
              <w:pStyle w:val="17"/>
            </w:pPr>
            <w:r>
              <w:t>使用人员满意度</w:t>
            </w:r>
          </w:p>
        </w:tc>
        <w:tc>
          <w:tcPr>
            <w:tcW w:w="2268" w:type="dxa"/>
            <w:vAlign w:val="center"/>
          </w:tcPr>
          <w:p>
            <w:pPr>
              <w:pStyle w:val="17"/>
            </w:pPr>
            <w:r>
              <w:t>100 百分比</w:t>
            </w:r>
          </w:p>
        </w:tc>
        <w:tc>
          <w:tcPr>
            <w:tcW w:w="1276" w:type="dxa"/>
            <w:vAlign w:val="center"/>
          </w:tcPr>
          <w:p>
            <w:pPr>
              <w:pStyle w:val="17"/>
            </w:pPr>
            <w:r>
              <w:t xml:space="preserve"> 使用人员满意度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5、综合事务管理绩效目标表</w:t>
      </w:r>
    </w:p>
    <w:tbl>
      <w:tblPr>
        <w:tblStyle w:val="9"/>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项目编码</w:t>
            </w:r>
          </w:p>
        </w:tc>
        <w:tc>
          <w:tcPr>
            <w:tcW w:w="5103" w:type="dxa"/>
            <w:gridSpan w:val="2"/>
            <w:vAlign w:val="center"/>
          </w:tcPr>
          <w:p>
            <w:pPr>
              <w:pStyle w:val="17"/>
            </w:pPr>
            <w:r>
              <w:t>13091626P00K13R10007N</w:t>
            </w:r>
          </w:p>
        </w:tc>
        <w:tc>
          <w:tcPr>
            <w:tcW w:w="2835" w:type="dxa"/>
            <w:vAlign w:val="center"/>
          </w:tcPr>
          <w:p>
            <w:pPr>
              <w:pStyle w:val="15"/>
            </w:pPr>
            <w:r>
              <w:t>项目名称</w:t>
            </w:r>
          </w:p>
        </w:tc>
        <w:tc>
          <w:tcPr>
            <w:tcW w:w="6095" w:type="dxa"/>
            <w:gridSpan w:val="3"/>
            <w:vAlign w:val="center"/>
          </w:tcPr>
          <w:p>
            <w:pPr>
              <w:pStyle w:val="17"/>
            </w:pPr>
            <w:r>
              <w:t>综合事务管理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预算规模及资金用途</w:t>
            </w:r>
          </w:p>
        </w:tc>
        <w:tc>
          <w:tcPr>
            <w:tcW w:w="2268" w:type="dxa"/>
            <w:vAlign w:val="center"/>
          </w:tcPr>
          <w:p>
            <w:pPr>
              <w:pStyle w:val="15"/>
            </w:pPr>
            <w:r>
              <w:t>预算数</w:t>
            </w:r>
          </w:p>
        </w:tc>
        <w:tc>
          <w:tcPr>
            <w:tcW w:w="2835" w:type="dxa"/>
            <w:vAlign w:val="center"/>
          </w:tcPr>
          <w:p>
            <w:pPr>
              <w:pStyle w:val="17"/>
            </w:pPr>
            <w:r>
              <w:t>12.00</w:t>
            </w:r>
          </w:p>
        </w:tc>
        <w:tc>
          <w:tcPr>
            <w:tcW w:w="2835" w:type="dxa"/>
            <w:vAlign w:val="center"/>
          </w:tcPr>
          <w:p>
            <w:pPr>
              <w:pStyle w:val="15"/>
            </w:pPr>
            <w:r>
              <w:t>其中：财政    资金</w:t>
            </w:r>
          </w:p>
        </w:tc>
        <w:tc>
          <w:tcPr>
            <w:tcW w:w="2551" w:type="dxa"/>
            <w:vAlign w:val="center"/>
          </w:tcPr>
          <w:p>
            <w:pPr>
              <w:pStyle w:val="17"/>
            </w:pPr>
            <w:r>
              <w:t>12.00</w:t>
            </w:r>
          </w:p>
        </w:tc>
        <w:tc>
          <w:tcPr>
            <w:tcW w:w="2268" w:type="dxa"/>
            <w:vAlign w:val="center"/>
          </w:tcPr>
          <w:p>
            <w:pPr>
              <w:pStyle w:val="15"/>
            </w:pPr>
            <w:r>
              <w:t>其他资金</w:t>
            </w:r>
          </w:p>
        </w:tc>
        <w:tc>
          <w:tcPr>
            <w:tcW w:w="1276"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7"/>
            </w:pPr>
            <w:r>
              <w:t xml:space="preserve"> 保障日常办公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资金支出计划（%）</w:t>
            </w:r>
          </w:p>
        </w:tc>
        <w:tc>
          <w:tcPr>
            <w:tcW w:w="5103" w:type="dxa"/>
            <w:gridSpan w:val="2"/>
            <w:vAlign w:val="center"/>
          </w:tcPr>
          <w:p>
            <w:pPr>
              <w:pStyle w:val="15"/>
            </w:pPr>
            <w:r>
              <w:t>3月底</w:t>
            </w:r>
          </w:p>
        </w:tc>
        <w:tc>
          <w:tcPr>
            <w:tcW w:w="2835" w:type="dxa"/>
            <w:vAlign w:val="center"/>
          </w:tcPr>
          <w:p>
            <w:pPr>
              <w:pStyle w:val="15"/>
            </w:pPr>
            <w:r>
              <w:t>6月底</w:t>
            </w:r>
          </w:p>
        </w:tc>
        <w:tc>
          <w:tcPr>
            <w:tcW w:w="2551" w:type="dxa"/>
            <w:vAlign w:val="center"/>
          </w:tcPr>
          <w:p>
            <w:pPr>
              <w:pStyle w:val="15"/>
            </w:pPr>
            <w:r>
              <w:t>10月底</w:t>
            </w:r>
          </w:p>
        </w:tc>
        <w:tc>
          <w:tcPr>
            <w:tcW w:w="3544" w:type="dxa"/>
            <w:gridSpan w:val="2"/>
            <w:vAlign w:val="center"/>
          </w:tcPr>
          <w:p>
            <w:pPr>
              <w:pStyle w:val="15"/>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8"/>
            </w:pPr>
            <w:r>
              <w:t>3.00</w:t>
            </w:r>
          </w:p>
        </w:tc>
        <w:tc>
          <w:tcPr>
            <w:tcW w:w="2835" w:type="dxa"/>
            <w:vAlign w:val="center"/>
          </w:tcPr>
          <w:p>
            <w:pPr>
              <w:pStyle w:val="18"/>
            </w:pPr>
            <w:r>
              <w:t>6.00</w:t>
            </w:r>
          </w:p>
        </w:tc>
        <w:tc>
          <w:tcPr>
            <w:tcW w:w="2551" w:type="dxa"/>
            <w:vAlign w:val="center"/>
          </w:tcPr>
          <w:p>
            <w:pPr>
              <w:pStyle w:val="18"/>
            </w:pPr>
            <w:r>
              <w:t>9.00</w:t>
            </w:r>
          </w:p>
        </w:tc>
        <w:tc>
          <w:tcPr>
            <w:tcW w:w="3544" w:type="dxa"/>
            <w:gridSpan w:val="2"/>
            <w:vAlign w:val="center"/>
          </w:tcPr>
          <w:p>
            <w:pPr>
              <w:pStyle w:val="18"/>
            </w:pPr>
            <w:r>
              <w:t>12.00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绩效目标</w:t>
            </w:r>
          </w:p>
        </w:tc>
        <w:tc>
          <w:tcPr>
            <w:tcW w:w="14033" w:type="dxa"/>
            <w:gridSpan w:val="6"/>
            <w:vAlign w:val="center"/>
          </w:tcPr>
          <w:p>
            <w:pPr>
              <w:pStyle w:val="17"/>
            </w:pPr>
            <w:r>
              <w:t>1.保障局内工作正常进行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5"/>
            </w:pPr>
            <w:r>
              <w:t>一级指标</w:t>
            </w:r>
          </w:p>
        </w:tc>
        <w:tc>
          <w:tcPr>
            <w:tcW w:w="2268" w:type="dxa"/>
            <w:vAlign w:val="center"/>
          </w:tcPr>
          <w:p>
            <w:pPr>
              <w:pStyle w:val="15"/>
            </w:pPr>
            <w:r>
              <w:t>二级指标</w:t>
            </w:r>
          </w:p>
        </w:tc>
        <w:tc>
          <w:tcPr>
            <w:tcW w:w="2835" w:type="dxa"/>
            <w:vAlign w:val="center"/>
          </w:tcPr>
          <w:p>
            <w:pPr>
              <w:pStyle w:val="15"/>
            </w:pPr>
            <w:r>
              <w:t>三级指标</w:t>
            </w:r>
          </w:p>
        </w:tc>
        <w:tc>
          <w:tcPr>
            <w:tcW w:w="5386" w:type="dxa"/>
            <w:vAlign w:val="center"/>
          </w:tcPr>
          <w:p>
            <w:pPr>
              <w:pStyle w:val="15"/>
            </w:pPr>
            <w:r>
              <w:t>绩效指标描述</w:t>
            </w:r>
          </w:p>
        </w:tc>
        <w:tc>
          <w:tcPr>
            <w:tcW w:w="2268" w:type="dxa"/>
            <w:vAlign w:val="center"/>
          </w:tcPr>
          <w:p>
            <w:pPr>
              <w:pStyle w:val="15"/>
            </w:pPr>
            <w:r>
              <w:t>指标值</w:t>
            </w:r>
          </w:p>
        </w:tc>
        <w:tc>
          <w:tcPr>
            <w:tcW w:w="127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8"/>
            </w:pPr>
            <w:r>
              <w:t>产出指标</w:t>
            </w:r>
          </w:p>
        </w:tc>
        <w:tc>
          <w:tcPr>
            <w:tcW w:w="2268" w:type="dxa"/>
            <w:vAlign w:val="center"/>
          </w:tcPr>
          <w:p>
            <w:pPr>
              <w:pStyle w:val="17"/>
            </w:pPr>
            <w:r>
              <w:t>数量指标</w:t>
            </w:r>
          </w:p>
        </w:tc>
        <w:tc>
          <w:tcPr>
            <w:tcW w:w="2835" w:type="dxa"/>
            <w:vAlign w:val="center"/>
          </w:tcPr>
          <w:p>
            <w:pPr>
              <w:pStyle w:val="17"/>
            </w:pPr>
            <w:r>
              <w:t>综合事务完成率</w:t>
            </w:r>
          </w:p>
        </w:tc>
        <w:tc>
          <w:tcPr>
            <w:tcW w:w="5386" w:type="dxa"/>
            <w:vAlign w:val="center"/>
          </w:tcPr>
          <w:p>
            <w:pPr>
              <w:pStyle w:val="17"/>
            </w:pPr>
            <w:r>
              <w:t>综合事务完成率</w:t>
            </w:r>
          </w:p>
        </w:tc>
        <w:tc>
          <w:tcPr>
            <w:tcW w:w="2268" w:type="dxa"/>
            <w:vAlign w:val="center"/>
          </w:tcPr>
          <w:p>
            <w:pPr>
              <w:pStyle w:val="17"/>
            </w:pPr>
            <w:r>
              <w:t>100 百分比</w:t>
            </w:r>
          </w:p>
        </w:tc>
        <w:tc>
          <w:tcPr>
            <w:tcW w:w="1276" w:type="dxa"/>
            <w:vAlign w:val="center"/>
          </w:tcPr>
          <w:p>
            <w:pPr>
              <w:pStyle w:val="17"/>
            </w:pPr>
            <w:r>
              <w:t xml:space="preserve"> 保障局内工作正常进行</w:t>
            </w:r>
            <w:r>
              <w:tab/>
            </w:r>
          </w:p>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质量指标</w:t>
            </w:r>
          </w:p>
        </w:tc>
        <w:tc>
          <w:tcPr>
            <w:tcW w:w="2835" w:type="dxa"/>
            <w:vAlign w:val="center"/>
          </w:tcPr>
          <w:p>
            <w:pPr>
              <w:pStyle w:val="17"/>
            </w:pPr>
            <w:r>
              <w:t>综合事务管理工作完成率</w:t>
            </w:r>
          </w:p>
        </w:tc>
        <w:tc>
          <w:tcPr>
            <w:tcW w:w="5386" w:type="dxa"/>
            <w:vAlign w:val="center"/>
          </w:tcPr>
          <w:p>
            <w:pPr>
              <w:pStyle w:val="17"/>
            </w:pPr>
            <w:r>
              <w:t>综合事务管理工作完成率</w:t>
            </w:r>
          </w:p>
        </w:tc>
        <w:tc>
          <w:tcPr>
            <w:tcW w:w="2268" w:type="dxa"/>
            <w:vAlign w:val="center"/>
          </w:tcPr>
          <w:p>
            <w:pPr>
              <w:pStyle w:val="17"/>
            </w:pPr>
            <w:r>
              <w:t>100 百分比</w:t>
            </w:r>
          </w:p>
        </w:tc>
        <w:tc>
          <w:tcPr>
            <w:tcW w:w="1276" w:type="dxa"/>
            <w:vAlign w:val="center"/>
          </w:tcPr>
          <w:p>
            <w:pPr>
              <w:pStyle w:val="17"/>
            </w:pPr>
            <w:r>
              <w:t xml:space="preserve"> 保障局内工作正常进行</w:t>
            </w:r>
            <w:r>
              <w:tab/>
            </w:r>
          </w:p>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时效指标</w:t>
            </w:r>
          </w:p>
        </w:tc>
        <w:tc>
          <w:tcPr>
            <w:tcW w:w="2835" w:type="dxa"/>
            <w:vAlign w:val="center"/>
          </w:tcPr>
          <w:p>
            <w:pPr>
              <w:pStyle w:val="17"/>
            </w:pPr>
            <w:r>
              <w:t>综合事务管理工作完成率</w:t>
            </w:r>
          </w:p>
        </w:tc>
        <w:tc>
          <w:tcPr>
            <w:tcW w:w="5386" w:type="dxa"/>
            <w:vAlign w:val="center"/>
          </w:tcPr>
          <w:p>
            <w:pPr>
              <w:pStyle w:val="17"/>
            </w:pPr>
            <w:r>
              <w:t>综合事务管理工作完成率</w:t>
            </w:r>
          </w:p>
        </w:tc>
        <w:tc>
          <w:tcPr>
            <w:tcW w:w="2268" w:type="dxa"/>
            <w:vAlign w:val="center"/>
          </w:tcPr>
          <w:p>
            <w:pPr>
              <w:pStyle w:val="17"/>
            </w:pPr>
            <w:r>
              <w:t xml:space="preserve"> 保障局内工作正常进行</w:t>
            </w:r>
          </w:p>
          <w:p>
            <w:pPr>
              <w:pStyle w:val="17"/>
            </w:pPr>
          </w:p>
        </w:tc>
        <w:tc>
          <w:tcPr>
            <w:tcW w:w="1276" w:type="dxa"/>
            <w:vAlign w:val="center"/>
          </w:tcPr>
          <w:p>
            <w:pPr>
              <w:pStyle w:val="17"/>
            </w:pPr>
            <w:r>
              <w:t xml:space="preserve"> 保障局内工作正常进行</w:t>
            </w:r>
            <w:r>
              <w:tab/>
            </w:r>
          </w:p>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7"/>
            </w:pPr>
            <w:r>
              <w:t>成本指标</w:t>
            </w:r>
          </w:p>
        </w:tc>
        <w:tc>
          <w:tcPr>
            <w:tcW w:w="2835" w:type="dxa"/>
            <w:vAlign w:val="center"/>
          </w:tcPr>
          <w:p>
            <w:pPr>
              <w:pStyle w:val="17"/>
            </w:pPr>
            <w:r>
              <w:t>完成综合事务各项工作成本</w:t>
            </w:r>
          </w:p>
        </w:tc>
        <w:tc>
          <w:tcPr>
            <w:tcW w:w="5386" w:type="dxa"/>
            <w:vAlign w:val="center"/>
          </w:tcPr>
          <w:p>
            <w:pPr>
              <w:pStyle w:val="17"/>
            </w:pPr>
            <w:r>
              <w:t>完成综合事务各项工作成本</w:t>
            </w:r>
          </w:p>
        </w:tc>
        <w:tc>
          <w:tcPr>
            <w:tcW w:w="2268" w:type="dxa"/>
            <w:vAlign w:val="center"/>
          </w:tcPr>
          <w:p>
            <w:pPr>
              <w:pStyle w:val="17"/>
            </w:pPr>
            <w:r>
              <w:t>控制预算成本</w:t>
            </w:r>
          </w:p>
        </w:tc>
        <w:tc>
          <w:tcPr>
            <w:tcW w:w="1276" w:type="dxa"/>
            <w:vAlign w:val="center"/>
          </w:tcPr>
          <w:p>
            <w:pPr>
              <w:pStyle w:val="17"/>
            </w:pPr>
            <w:r>
              <w:t xml:space="preserve"> 控制预算成本</w:t>
            </w:r>
            <w:r>
              <w:tab/>
            </w:r>
          </w:p>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效益指标</w:t>
            </w:r>
          </w:p>
        </w:tc>
        <w:tc>
          <w:tcPr>
            <w:tcW w:w="2268" w:type="dxa"/>
            <w:vAlign w:val="center"/>
          </w:tcPr>
          <w:p>
            <w:pPr>
              <w:pStyle w:val="17"/>
            </w:pPr>
            <w:r>
              <w:t>可持续影响指标</w:t>
            </w:r>
          </w:p>
        </w:tc>
        <w:tc>
          <w:tcPr>
            <w:tcW w:w="2835" w:type="dxa"/>
            <w:vAlign w:val="center"/>
          </w:tcPr>
          <w:p>
            <w:pPr>
              <w:pStyle w:val="17"/>
            </w:pPr>
            <w:r>
              <w:t>持续发展作用力</w:t>
            </w:r>
          </w:p>
        </w:tc>
        <w:tc>
          <w:tcPr>
            <w:tcW w:w="5386" w:type="dxa"/>
            <w:vAlign w:val="center"/>
          </w:tcPr>
          <w:p>
            <w:pPr>
              <w:pStyle w:val="17"/>
            </w:pPr>
            <w:r>
              <w:t>持续发展作用力</w:t>
            </w:r>
          </w:p>
        </w:tc>
        <w:tc>
          <w:tcPr>
            <w:tcW w:w="2268" w:type="dxa"/>
            <w:vAlign w:val="center"/>
          </w:tcPr>
          <w:p>
            <w:pPr>
              <w:pStyle w:val="17"/>
            </w:pPr>
            <w:r>
              <w:t xml:space="preserve"> 保障局内工作正常进行</w:t>
            </w:r>
          </w:p>
          <w:p>
            <w:pPr>
              <w:pStyle w:val="17"/>
            </w:pPr>
          </w:p>
        </w:tc>
        <w:tc>
          <w:tcPr>
            <w:tcW w:w="1276" w:type="dxa"/>
            <w:vAlign w:val="center"/>
          </w:tcPr>
          <w:p>
            <w:pPr>
              <w:pStyle w:val="17"/>
            </w:pPr>
            <w:r>
              <w:t xml:space="preserve"> 保障局内工作正常进行</w:t>
            </w:r>
            <w:r>
              <w:tab/>
            </w:r>
          </w:p>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8"/>
            </w:pPr>
            <w:r>
              <w:t>满意度指标</w:t>
            </w:r>
          </w:p>
        </w:tc>
        <w:tc>
          <w:tcPr>
            <w:tcW w:w="2268" w:type="dxa"/>
            <w:vAlign w:val="center"/>
          </w:tcPr>
          <w:p>
            <w:pPr>
              <w:pStyle w:val="17"/>
            </w:pPr>
            <w:r>
              <w:t>服务对象满意度指标</w:t>
            </w:r>
          </w:p>
        </w:tc>
        <w:tc>
          <w:tcPr>
            <w:tcW w:w="2835" w:type="dxa"/>
            <w:vAlign w:val="center"/>
          </w:tcPr>
          <w:p>
            <w:pPr>
              <w:pStyle w:val="17"/>
            </w:pPr>
            <w:r>
              <w:t>服务满意度</w:t>
            </w:r>
          </w:p>
        </w:tc>
        <w:tc>
          <w:tcPr>
            <w:tcW w:w="5386" w:type="dxa"/>
            <w:vAlign w:val="center"/>
          </w:tcPr>
          <w:p>
            <w:pPr>
              <w:pStyle w:val="17"/>
            </w:pPr>
            <w:r>
              <w:t>服务满意度</w:t>
            </w:r>
          </w:p>
        </w:tc>
        <w:tc>
          <w:tcPr>
            <w:tcW w:w="2268" w:type="dxa"/>
            <w:vAlign w:val="center"/>
          </w:tcPr>
          <w:p>
            <w:pPr>
              <w:pStyle w:val="17"/>
            </w:pPr>
            <w:r>
              <w:t>100 百分比</w:t>
            </w:r>
          </w:p>
        </w:tc>
        <w:tc>
          <w:tcPr>
            <w:tcW w:w="1276" w:type="dxa"/>
            <w:vAlign w:val="center"/>
          </w:tcPr>
          <w:p>
            <w:pPr>
              <w:pStyle w:val="17"/>
            </w:pPr>
            <w:r>
              <w:t>满意度</w:t>
            </w:r>
          </w:p>
          <w:p>
            <w:pPr>
              <w:pStyle w:val="17"/>
            </w:pP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9"/>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4"/>
            </w:pPr>
            <w:r>
              <w:t>434沧州临港经济技术开发区行政审批局</w:t>
            </w:r>
          </w:p>
        </w:tc>
        <w:tc>
          <w:tcPr>
            <w:tcW w:w="8676" w:type="dxa"/>
            <w:gridSpan w:val="9"/>
            <w:tcBorders>
              <w:top w:val="single" w:color="FFFFFF" w:sz="6" w:space="0"/>
              <w:left w:val="single" w:color="FFFFFF" w:sz="6" w:space="0"/>
              <w:right w:val="single" w:color="FFFFFF" w:sz="6" w:space="0"/>
            </w:tcBorders>
            <w:vAlign w:val="center"/>
          </w:tcPr>
          <w:p>
            <w:pPr>
              <w:pStyle w:val="2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5"/>
            </w:pPr>
            <w:r>
              <w:t>政府采购项目来源</w:t>
            </w:r>
          </w:p>
        </w:tc>
        <w:tc>
          <w:tcPr>
            <w:tcW w:w="1134" w:type="dxa"/>
            <w:vMerge w:val="restart"/>
            <w:vAlign w:val="center"/>
          </w:tcPr>
          <w:p>
            <w:pPr>
              <w:pStyle w:val="15"/>
            </w:pPr>
            <w:r>
              <w:t>采购物品名称</w:t>
            </w:r>
          </w:p>
        </w:tc>
        <w:tc>
          <w:tcPr>
            <w:tcW w:w="1134" w:type="dxa"/>
            <w:vMerge w:val="restart"/>
            <w:vAlign w:val="center"/>
          </w:tcPr>
          <w:p>
            <w:pPr>
              <w:pStyle w:val="15"/>
            </w:pPr>
            <w:r>
              <w:t>政府采购目录序号</w:t>
            </w:r>
          </w:p>
        </w:tc>
        <w:tc>
          <w:tcPr>
            <w:tcW w:w="709" w:type="dxa"/>
            <w:vMerge w:val="restart"/>
            <w:vAlign w:val="center"/>
          </w:tcPr>
          <w:p>
            <w:pPr>
              <w:pStyle w:val="15"/>
            </w:pPr>
            <w:r>
              <w:t>计量  单位</w:t>
            </w:r>
          </w:p>
        </w:tc>
        <w:tc>
          <w:tcPr>
            <w:tcW w:w="850" w:type="dxa"/>
            <w:vMerge w:val="restart"/>
            <w:vAlign w:val="center"/>
          </w:tcPr>
          <w:p>
            <w:pPr>
              <w:pStyle w:val="15"/>
            </w:pPr>
            <w:r>
              <w:t>数量</w:t>
            </w:r>
          </w:p>
        </w:tc>
        <w:tc>
          <w:tcPr>
            <w:tcW w:w="850" w:type="dxa"/>
            <w:vMerge w:val="restart"/>
            <w:vAlign w:val="center"/>
          </w:tcPr>
          <w:p>
            <w:pPr>
              <w:pStyle w:val="15"/>
            </w:pPr>
            <w:r>
              <w:t>单价</w:t>
            </w:r>
          </w:p>
        </w:tc>
        <w:tc>
          <w:tcPr>
            <w:tcW w:w="7712" w:type="dxa"/>
            <w:gridSpan w:val="8"/>
            <w:vAlign w:val="center"/>
          </w:tcPr>
          <w:p>
            <w:pPr>
              <w:pStyle w:val="15"/>
            </w:pPr>
            <w:r>
              <w:t>政府采购金额（当年部门预算安排资金）</w:t>
            </w:r>
          </w:p>
        </w:tc>
        <w:tc>
          <w:tcPr>
            <w:tcW w:w="964" w:type="dxa"/>
            <w:vMerge w:val="restart"/>
            <w:vAlign w:val="center"/>
          </w:tcPr>
          <w:p>
            <w:pPr>
              <w:pStyle w:val="15"/>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5"/>
            </w:pPr>
            <w:r>
              <w:t>项目名称</w:t>
            </w:r>
          </w:p>
        </w:tc>
        <w:tc>
          <w:tcPr>
            <w:tcW w:w="964" w:type="dxa"/>
            <w:vAlign w:val="center"/>
          </w:tcPr>
          <w:p>
            <w:pPr>
              <w:pStyle w:val="15"/>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5"/>
            </w:pPr>
            <w:r>
              <w:t>合计</w:t>
            </w:r>
          </w:p>
        </w:tc>
        <w:tc>
          <w:tcPr>
            <w:tcW w:w="964" w:type="dxa"/>
            <w:vAlign w:val="center"/>
          </w:tcPr>
          <w:p>
            <w:pPr>
              <w:pStyle w:val="15"/>
            </w:pPr>
            <w:r>
              <w:t>一般公共预算拨款</w:t>
            </w:r>
          </w:p>
        </w:tc>
        <w:tc>
          <w:tcPr>
            <w:tcW w:w="964" w:type="dxa"/>
            <w:vAlign w:val="center"/>
          </w:tcPr>
          <w:p>
            <w:pPr>
              <w:pStyle w:val="15"/>
            </w:pPr>
            <w:r>
              <w:t>基金预算拨款</w:t>
            </w:r>
          </w:p>
        </w:tc>
        <w:tc>
          <w:tcPr>
            <w:tcW w:w="964" w:type="dxa"/>
            <w:vAlign w:val="center"/>
          </w:tcPr>
          <w:p>
            <w:pPr>
              <w:pStyle w:val="15"/>
            </w:pPr>
            <w:r>
              <w:t>国有资本经营预算拨款</w:t>
            </w:r>
          </w:p>
        </w:tc>
        <w:tc>
          <w:tcPr>
            <w:tcW w:w="964" w:type="dxa"/>
            <w:vAlign w:val="center"/>
          </w:tcPr>
          <w:p>
            <w:pPr>
              <w:pStyle w:val="15"/>
            </w:pPr>
            <w:r>
              <w:t>财政专户核拨</w:t>
            </w:r>
          </w:p>
        </w:tc>
        <w:tc>
          <w:tcPr>
            <w:tcW w:w="964" w:type="dxa"/>
            <w:vAlign w:val="center"/>
          </w:tcPr>
          <w:p>
            <w:pPr>
              <w:pStyle w:val="15"/>
            </w:pPr>
            <w:r>
              <w:t>单位    资金</w:t>
            </w:r>
          </w:p>
        </w:tc>
        <w:tc>
          <w:tcPr>
            <w:tcW w:w="964" w:type="dxa"/>
            <w:vAlign w:val="center"/>
          </w:tcPr>
          <w:p>
            <w:pPr>
              <w:pStyle w:val="15"/>
            </w:pPr>
            <w:r>
              <w:t>财政拨款结转</w:t>
            </w:r>
          </w:p>
        </w:tc>
        <w:tc>
          <w:tcPr>
            <w:tcW w:w="964" w:type="dxa"/>
            <w:vAlign w:val="center"/>
          </w:tcPr>
          <w:p>
            <w:pPr>
              <w:pStyle w:val="15"/>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7"/>
            </w:pP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8"/>
            </w:pPr>
          </w:p>
        </w:tc>
        <w:tc>
          <w:tcPr>
            <w:tcW w:w="850" w:type="dxa"/>
            <w:vAlign w:val="center"/>
          </w:tcPr>
          <w:p>
            <w:pPr>
              <w:pStyle w:val="16"/>
            </w:pPr>
          </w:p>
        </w:tc>
        <w:tc>
          <w:tcPr>
            <w:tcW w:w="850"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沧州临港经济技术开发区行政审批局（含所属单位）上年末固定资产金额为0.00万元（详见下表）。本年度拟购置固定资产总额为0.00万元，已按要求列入政府采购预算，详见政府采购预算表。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9"/>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4"/>
            </w:pPr>
            <w:r>
              <w:t>434沧州临港经济技术开发区行政审批局</w:t>
            </w:r>
          </w:p>
        </w:tc>
        <w:tc>
          <w:tcPr>
            <w:tcW w:w="5670" w:type="dxa"/>
            <w:gridSpan w:val="2"/>
            <w:tcBorders>
              <w:top w:val="single" w:color="FFFFFF" w:sz="6" w:space="0"/>
              <w:left w:val="single" w:color="FFFFFF" w:sz="6" w:space="0"/>
              <w:right w:val="single" w:color="FFFFFF" w:sz="6" w:space="0"/>
            </w:tcBorders>
            <w:vAlign w:val="center"/>
          </w:tcPr>
          <w:p>
            <w:pPr>
              <w:pStyle w:val="12"/>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5"/>
            </w:pPr>
            <w:r>
              <w:t>项   目</w:t>
            </w:r>
          </w:p>
        </w:tc>
        <w:tc>
          <w:tcPr>
            <w:tcW w:w="2835" w:type="dxa"/>
            <w:vAlign w:val="center"/>
          </w:tcPr>
          <w:p>
            <w:pPr>
              <w:pStyle w:val="15"/>
            </w:pPr>
            <w:r>
              <w:t>数量</w:t>
            </w:r>
          </w:p>
        </w:tc>
        <w:tc>
          <w:tcPr>
            <w:tcW w:w="2835" w:type="dxa"/>
            <w:vAlign w:val="center"/>
          </w:tcPr>
          <w:p>
            <w:pPr>
              <w:pStyle w:val="15"/>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7"/>
              <w:rPr>
                <w:rFonts w:hint="eastAsia" w:eastAsia="方正书宋_GBK"/>
                <w:lang w:val="en-US" w:eastAsia="zh-CN"/>
              </w:rPr>
            </w:pPr>
            <w:r>
              <w:rPr>
                <w:rFonts w:hint="eastAsia"/>
                <w:lang w:val="en-US" w:eastAsia="zh-CN"/>
              </w:rPr>
              <w:t>固定资产</w:t>
            </w:r>
          </w:p>
        </w:tc>
        <w:tc>
          <w:tcPr>
            <w:tcW w:w="2835" w:type="dxa"/>
            <w:vAlign w:val="center"/>
          </w:tcPr>
          <w:p>
            <w:pPr>
              <w:pStyle w:val="18"/>
              <w:rPr>
                <w:rFonts w:hint="eastAsia" w:eastAsia="方正书宋_GBK"/>
                <w:lang w:val="en-US" w:eastAsia="zh-CN"/>
              </w:rPr>
            </w:pPr>
            <w:r>
              <w:rPr>
                <w:rFonts w:hint="eastAsia"/>
                <w:lang w:val="en-US" w:eastAsia="zh-CN"/>
              </w:rPr>
              <w:t>298</w:t>
            </w:r>
          </w:p>
        </w:tc>
        <w:tc>
          <w:tcPr>
            <w:tcW w:w="2835" w:type="dxa"/>
            <w:vAlign w:val="center"/>
          </w:tcPr>
          <w:p>
            <w:pPr>
              <w:pStyle w:val="16"/>
              <w:ind w:firstLine="0" w:firstLineChars="0"/>
            </w:pPr>
            <w:r>
              <w:rPr>
                <w:rFonts w:hint="eastAsia"/>
                <w:lang w:val="en-US" w:eastAsia="zh-CN"/>
              </w:rPr>
              <w:t>46.2784</w:t>
            </w:r>
            <w:r>
              <w:rPr>
                <w:rFonts w:ascii="Tahoma" w:hAnsi="Tahoma" w:eastAsia="Tahoma" w:cs="Tahoma"/>
                <w:b/>
                <w:i w:val="0"/>
                <w:caps w:val="0"/>
                <w:color w:val="333333"/>
                <w:spacing w:val="0"/>
                <w:sz w:val="18"/>
                <w:szCs w:val="18"/>
                <w:shd w:val="clear" w:fill="F9F9F9"/>
              </w:rPr>
              <w:t>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7"/>
              <w:rPr>
                <w:rFonts w:hint="eastAsia" w:eastAsia="方正书宋_GBK"/>
                <w:lang w:val="en-US" w:eastAsia="zh-CN"/>
              </w:rPr>
            </w:pPr>
            <w:r>
              <w:rPr>
                <w:rFonts w:hint="eastAsia"/>
                <w:lang w:val="en-US" w:eastAsia="zh-CN"/>
              </w:rPr>
              <w:t>无形资产</w:t>
            </w:r>
          </w:p>
        </w:tc>
        <w:tc>
          <w:tcPr>
            <w:tcW w:w="2835" w:type="dxa"/>
            <w:vAlign w:val="center"/>
          </w:tcPr>
          <w:p>
            <w:pPr>
              <w:pStyle w:val="18"/>
              <w:rPr>
                <w:rFonts w:hint="eastAsia" w:eastAsia="方正书宋_GBK"/>
                <w:lang w:val="en-US" w:eastAsia="zh-CN"/>
              </w:rPr>
            </w:pPr>
            <w:r>
              <w:rPr>
                <w:rFonts w:hint="eastAsia"/>
                <w:lang w:val="en-US" w:eastAsia="zh-CN"/>
              </w:rPr>
              <w:t>1</w:t>
            </w:r>
          </w:p>
        </w:tc>
        <w:tc>
          <w:tcPr>
            <w:tcW w:w="2835" w:type="dxa"/>
            <w:vAlign w:val="center"/>
          </w:tcPr>
          <w:p>
            <w:pPr>
              <w:pStyle w:val="16"/>
              <w:ind w:firstLine="0" w:firstLineChars="0"/>
              <w:rPr>
                <w:rFonts w:hint="eastAsia" w:eastAsia="方正书宋_GBK"/>
                <w:lang w:val="en-US" w:eastAsia="zh-CN"/>
              </w:rPr>
            </w:pPr>
            <w:r>
              <w:rPr>
                <w:rFonts w:hint="eastAsia"/>
                <w:lang w:val="en-US" w:eastAsia="zh-CN"/>
              </w:rPr>
              <w:t>29.75</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auto"/>
    <w:pitch w:val="default"/>
    <w:sig w:usb0="00000000" w:usb1="00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auto"/>
    <w:pitch w:val="default"/>
    <w:sig w:usb0="00000000" w:usb1="00000000" w:usb2="00000029" w:usb3="00000000" w:csb0="200101FF" w:csb1="2028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FE41A0"/>
    <w:multiLevelType w:val="singleLevel"/>
    <w:tmpl w:val="25FE41A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NotTrackMoves/>
  <w:documentProtection w:enforcement="0"/>
  <w:defaultTabStop w:val="720"/>
  <w:evenAndOddHeaders w:val="true"/>
  <w:displayHorizontalDrawingGridEvery w:val="1"/>
  <w:displayVerticalDrawingGridEvery w:val="1"/>
  <w:noPunctuationKerning w:val="true"/>
  <w:characterSpacingControl w:val="doNotCompress"/>
  <w:compat>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950413"/>
    <w:rsid w:val="11B264B6"/>
    <w:rsid w:val="17557222"/>
    <w:rsid w:val="1AF04D65"/>
    <w:rsid w:val="2E123F4F"/>
    <w:rsid w:val="3BFD1892"/>
    <w:rsid w:val="4D0E0932"/>
    <w:rsid w:val="62512AE9"/>
    <w:rsid w:val="6B0B3A33"/>
    <w:rsid w:val="79FA5A10"/>
    <w:rsid w:val="7E14348B"/>
    <w:rsid w:val="FECF6D6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heme="minorEastAsia" w:cstheme="minorBidi"/>
      <w:sz w:val="24"/>
      <w:szCs w:val="24"/>
      <w:lang w:val="en-US" w:eastAsia="uk-UA"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2"/>
    </w:rPr>
  </w:style>
  <w:style w:type="paragraph" w:customStyle="1" w:styleId="3">
    <w:name w:val="正文部分 Char Char Char"/>
    <w:basedOn w:val="2"/>
    <w:next w:val="4"/>
    <w:qFormat/>
    <w:uiPriority w:val="0"/>
    <w:pPr>
      <w:adjustRightInd w:val="0"/>
      <w:spacing w:line="460" w:lineRule="exact"/>
      <w:textAlignment w:val="baseline"/>
    </w:pPr>
    <w:rPr>
      <w:rFonts w:ascii="Times New Roman" w:hAnsi="Calibri" w:eastAsia="宋体" w:cs="Times New Roman"/>
      <w:sz w:val="24"/>
    </w:rPr>
  </w:style>
  <w:style w:type="paragraph" w:customStyle="1" w:styleId="4">
    <w:name w:val="章标题"/>
    <w:basedOn w:val="5"/>
    <w:qFormat/>
    <w:uiPriority w:val="0"/>
    <w:pPr>
      <w:spacing w:line="360" w:lineRule="auto"/>
    </w:pPr>
    <w:rPr>
      <w:rFonts w:ascii="Times New Roman" w:hAnsi="Times New Roman" w:eastAsia="宋体" w:cs="Times New Roman"/>
    </w:rPr>
  </w:style>
  <w:style w:type="paragraph" w:styleId="5">
    <w:name w:val="Title"/>
    <w:basedOn w:val="1"/>
    <w:next w:val="1"/>
    <w:qFormat/>
    <w:uiPriority w:val="0"/>
    <w:pPr>
      <w:spacing w:beforeLines="0" w:afterLines="0"/>
      <w:jc w:val="center"/>
      <w:outlineLvl w:val="0"/>
    </w:pPr>
    <w:rPr>
      <w:rFonts w:ascii="Cambria" w:hAnsi="Cambria" w:eastAsia="宋体" w:cs="Times New Roman"/>
      <w:b/>
      <w:bCs/>
      <w:kern w:val="0"/>
      <w:sz w:val="32"/>
      <w:szCs w:val="32"/>
    </w:rPr>
  </w:style>
  <w:style w:type="paragraph" w:styleId="6">
    <w:name w:val="toc 3"/>
    <w:basedOn w:val="1"/>
    <w:next w:val="1"/>
    <w:qFormat/>
    <w:uiPriority w:val="0"/>
    <w:pPr>
      <w:ind w:left="480"/>
    </w:pPr>
  </w:style>
  <w:style w:type="paragraph" w:styleId="7">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8">
    <w:name w:val="toc 2"/>
    <w:basedOn w:val="1"/>
    <w:next w:val="1"/>
    <w:qFormat/>
    <w:uiPriority w:val="0"/>
    <w:pPr>
      <w:ind w:left="240"/>
    </w:pPr>
  </w:style>
  <w:style w:type="table" w:styleId="10">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2">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3">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4">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5">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7">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8">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9">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0">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1">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Words>5974</Words>
  <Characters>7037</Characters>
  <TotalTime>2</TotalTime>
  <ScaleCrop>false</ScaleCrop>
  <LinksUpToDate>false</LinksUpToDate>
  <CharactersWithSpaces>7231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2026-03-25T18:35:00Z</dcterms:created>
  <dc:creator>x01</dc:creator>
  <cp:lastModifiedBy>czlg</cp:lastModifiedBy>
  <dcterms:modified xsi:type="dcterms:W3CDTF">2026-04-27T09:36:19Z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TemplateDocerSaveRecord">
    <vt:lpwstr>eyJoZGlkIjoiMjVhNjM2YWY4ODk2NmJlYzk4ZTg3MmZhOTBhZjIzMGYiLCJ1c2VySWQiOiIxNDg0NzU1NDExIn0=</vt:lpwstr>
  </property>
  <property fmtid="{D5CDD505-2E9C-101B-9397-08002B2CF9AE}" pid="4" name="ICV">
    <vt:lpwstr>4A32ACB10F254D6B8B097DA63111ED6C_12</vt:lpwstr>
  </property>
</Properties>
</file>