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2126" w:type="dxa"/>
            <w:tcBorders>
              <w:top w:val="single" w:color="FFFFFF" w:sz="6" w:space="0"/>
              <w:left w:val="single" w:color="FFFFFF" w:sz="6" w:space="0"/>
              <w:right w:val="single" w:color="FFFFFF" w:sz="6" w:space="0"/>
            </w:tcBorders>
            <w:vAlign w:val="center"/>
          </w:tcPr>
          <w:p>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419.11</w:t>
            </w:r>
          </w:p>
        </w:tc>
        <w:tc>
          <w:tcPr>
            <w:tcW w:w="4535" w:type="dxa"/>
            <w:vAlign w:val="center"/>
          </w:tcPr>
          <w:p>
            <w:pPr>
              <w:pStyle w:val="10"/>
            </w:pPr>
            <w:r>
              <w:t>一、一般公共服务支出</w:t>
            </w:r>
          </w:p>
        </w:tc>
        <w:tc>
          <w:tcPr>
            <w:tcW w:w="2126" w:type="dxa"/>
            <w:vAlign w:val="center"/>
          </w:tcPr>
          <w:p>
            <w:pPr>
              <w:pStyle w:val="9"/>
            </w:pPr>
            <w:r>
              <w:t>298.33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r>
              <w:t>本年收入合计</w:t>
            </w:r>
          </w:p>
        </w:tc>
        <w:tc>
          <w:tcPr>
            <w:tcW w:w="2126" w:type="dxa"/>
            <w:vAlign w:val="center"/>
          </w:tcPr>
          <w:p>
            <w:pPr>
              <w:pStyle w:val="13"/>
            </w:pPr>
            <w:r>
              <w:t>419.11</w:t>
            </w:r>
          </w:p>
        </w:tc>
        <w:tc>
          <w:tcPr>
            <w:tcW w:w="4535" w:type="dxa"/>
            <w:vAlign w:val="center"/>
          </w:tcPr>
          <w:p>
            <w:pPr>
              <w:pStyle w:val="12"/>
            </w:pPr>
            <w:r>
              <w:t>本年支出合计</w:t>
            </w:r>
          </w:p>
        </w:tc>
        <w:tc>
          <w:tcPr>
            <w:tcW w:w="2126" w:type="dxa"/>
            <w:vAlign w:val="center"/>
          </w:tcPr>
          <w:p>
            <w:pPr>
              <w:pStyle w:val="13"/>
            </w:pPr>
            <w:r>
              <w:t>419.11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收入总计</w:t>
            </w:r>
          </w:p>
        </w:tc>
        <w:tc>
          <w:tcPr>
            <w:tcW w:w="2126" w:type="dxa"/>
            <w:vAlign w:val="center"/>
          </w:tcPr>
          <w:p>
            <w:pPr>
              <w:pStyle w:val="13"/>
            </w:pPr>
            <w:r>
              <w:t>419.11</w:t>
            </w:r>
          </w:p>
        </w:tc>
        <w:tc>
          <w:tcPr>
            <w:tcW w:w="4535" w:type="dxa"/>
            <w:vAlign w:val="center"/>
          </w:tcPr>
          <w:p>
            <w:pPr>
              <w:pStyle w:val="12"/>
            </w:pPr>
            <w:r>
              <w:t>支出总计</w:t>
            </w:r>
          </w:p>
        </w:tc>
        <w:tc>
          <w:tcPr>
            <w:tcW w:w="2126" w:type="dxa"/>
            <w:vAlign w:val="center"/>
          </w:tcPr>
          <w:p>
            <w:pPr>
              <w:pStyle w:val="13"/>
            </w:pPr>
            <w:r>
              <w:t>419.11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419.11</w:t>
            </w:r>
          </w:p>
        </w:tc>
        <w:tc>
          <w:tcPr>
            <w:tcW w:w="1134" w:type="dxa"/>
            <w:vAlign w:val="center"/>
          </w:tcPr>
          <w:p>
            <w:pPr>
              <w:pStyle w:val="13"/>
            </w:pPr>
            <w:r>
              <w:t>419.11</w:t>
            </w:r>
          </w:p>
        </w:tc>
        <w:tc>
          <w:tcPr>
            <w:tcW w:w="1134" w:type="dxa"/>
            <w:vAlign w:val="center"/>
          </w:tcPr>
          <w:p>
            <w:pPr>
              <w:pStyle w:val="13"/>
            </w:pPr>
            <w:r>
              <w:t>419.11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298.33</w:t>
            </w:r>
          </w:p>
        </w:tc>
        <w:tc>
          <w:tcPr>
            <w:tcW w:w="1134" w:type="dxa"/>
            <w:vAlign w:val="center"/>
          </w:tcPr>
          <w:p>
            <w:pPr>
              <w:pStyle w:val="9"/>
            </w:pPr>
            <w:r>
              <w:t>298.33</w:t>
            </w:r>
          </w:p>
        </w:tc>
        <w:tc>
          <w:tcPr>
            <w:tcW w:w="1134" w:type="dxa"/>
            <w:vAlign w:val="center"/>
          </w:tcPr>
          <w:p>
            <w:pPr>
              <w:pStyle w:val="9"/>
            </w:pPr>
            <w:r>
              <w:t>298.33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20113</w:t>
            </w:r>
          </w:p>
        </w:tc>
        <w:tc>
          <w:tcPr>
            <w:tcW w:w="1559" w:type="dxa"/>
            <w:vAlign w:val="center"/>
          </w:tcPr>
          <w:p>
            <w:pPr>
              <w:pStyle w:val="10"/>
            </w:pPr>
            <w:r>
              <w:t>商贸事务</w:t>
            </w:r>
          </w:p>
        </w:tc>
        <w:tc>
          <w:tcPr>
            <w:tcW w:w="1134" w:type="dxa"/>
            <w:vAlign w:val="center"/>
          </w:tcPr>
          <w:p>
            <w:pPr>
              <w:pStyle w:val="9"/>
            </w:pPr>
            <w:r>
              <w:t>298.33</w:t>
            </w:r>
          </w:p>
        </w:tc>
        <w:tc>
          <w:tcPr>
            <w:tcW w:w="1134" w:type="dxa"/>
            <w:vAlign w:val="center"/>
          </w:tcPr>
          <w:p>
            <w:pPr>
              <w:pStyle w:val="9"/>
            </w:pPr>
            <w:r>
              <w:t>298.33</w:t>
            </w:r>
          </w:p>
        </w:tc>
        <w:tc>
          <w:tcPr>
            <w:tcW w:w="1134" w:type="dxa"/>
            <w:vAlign w:val="center"/>
          </w:tcPr>
          <w:p>
            <w:pPr>
              <w:pStyle w:val="9"/>
            </w:pPr>
            <w:r>
              <w:t>298.33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2011301</w:t>
            </w:r>
          </w:p>
        </w:tc>
        <w:tc>
          <w:tcPr>
            <w:tcW w:w="1559" w:type="dxa"/>
            <w:vAlign w:val="center"/>
          </w:tcPr>
          <w:p>
            <w:pPr>
              <w:pStyle w:val="10"/>
            </w:pPr>
            <w:r>
              <w:t>行政运行</w:t>
            </w:r>
          </w:p>
        </w:tc>
        <w:tc>
          <w:tcPr>
            <w:tcW w:w="1134" w:type="dxa"/>
            <w:vAlign w:val="center"/>
          </w:tcPr>
          <w:p>
            <w:pPr>
              <w:pStyle w:val="9"/>
            </w:pPr>
            <w:r>
              <w:t>238.33</w:t>
            </w:r>
          </w:p>
        </w:tc>
        <w:tc>
          <w:tcPr>
            <w:tcW w:w="1134" w:type="dxa"/>
            <w:vAlign w:val="center"/>
          </w:tcPr>
          <w:p>
            <w:pPr>
              <w:pStyle w:val="9"/>
            </w:pPr>
            <w:r>
              <w:t>238.33</w:t>
            </w:r>
          </w:p>
        </w:tc>
        <w:tc>
          <w:tcPr>
            <w:tcW w:w="1134" w:type="dxa"/>
            <w:vAlign w:val="center"/>
          </w:tcPr>
          <w:p>
            <w:pPr>
              <w:pStyle w:val="9"/>
            </w:pPr>
            <w:r>
              <w:t>238.33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2011302</w:t>
            </w:r>
          </w:p>
        </w:tc>
        <w:tc>
          <w:tcPr>
            <w:tcW w:w="1559" w:type="dxa"/>
            <w:vAlign w:val="center"/>
          </w:tcPr>
          <w:p>
            <w:pPr>
              <w:pStyle w:val="10"/>
            </w:pPr>
            <w:r>
              <w:t>一般行政管理事务</w:t>
            </w:r>
          </w:p>
        </w:tc>
        <w:tc>
          <w:tcPr>
            <w:tcW w:w="1134" w:type="dxa"/>
            <w:vAlign w:val="center"/>
          </w:tcPr>
          <w:p>
            <w:pPr>
              <w:pStyle w:val="9"/>
            </w:pPr>
            <w:r>
              <w:t>25.00</w:t>
            </w:r>
          </w:p>
        </w:tc>
        <w:tc>
          <w:tcPr>
            <w:tcW w:w="1134" w:type="dxa"/>
            <w:vAlign w:val="center"/>
          </w:tcPr>
          <w:p>
            <w:pPr>
              <w:pStyle w:val="9"/>
            </w:pPr>
            <w:r>
              <w:t>25.00</w:t>
            </w:r>
          </w:p>
        </w:tc>
        <w:tc>
          <w:tcPr>
            <w:tcW w:w="1134" w:type="dxa"/>
            <w:vAlign w:val="center"/>
          </w:tcPr>
          <w:p>
            <w:pPr>
              <w:pStyle w:val="9"/>
            </w:pPr>
            <w:r>
              <w:t>25.00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2011308</w:t>
            </w:r>
          </w:p>
        </w:tc>
        <w:tc>
          <w:tcPr>
            <w:tcW w:w="1559" w:type="dxa"/>
            <w:vAlign w:val="center"/>
          </w:tcPr>
          <w:p>
            <w:pPr>
              <w:pStyle w:val="10"/>
            </w:pPr>
            <w:r>
              <w:t>招商引资</w:t>
            </w:r>
          </w:p>
        </w:tc>
        <w:tc>
          <w:tcPr>
            <w:tcW w:w="1134" w:type="dxa"/>
            <w:vAlign w:val="center"/>
          </w:tcPr>
          <w:p>
            <w:pPr>
              <w:pStyle w:val="9"/>
            </w:pPr>
            <w:r>
              <w:t>35.00</w:t>
            </w:r>
          </w:p>
        </w:tc>
        <w:tc>
          <w:tcPr>
            <w:tcW w:w="1134" w:type="dxa"/>
            <w:vAlign w:val="center"/>
          </w:tcPr>
          <w:p>
            <w:pPr>
              <w:pStyle w:val="9"/>
            </w:pPr>
            <w:r>
              <w:t>35.00</w:t>
            </w:r>
          </w:p>
        </w:tc>
        <w:tc>
          <w:tcPr>
            <w:tcW w:w="1134" w:type="dxa"/>
            <w:vAlign w:val="center"/>
          </w:tcPr>
          <w:p>
            <w:pPr>
              <w:pStyle w:val="9"/>
            </w:pPr>
            <w:r>
              <w:t>35.00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206</w:t>
            </w:r>
          </w:p>
        </w:tc>
        <w:tc>
          <w:tcPr>
            <w:tcW w:w="1559" w:type="dxa"/>
            <w:vAlign w:val="center"/>
          </w:tcPr>
          <w:p>
            <w:pPr>
              <w:pStyle w:val="10"/>
            </w:pPr>
            <w:r>
              <w:t>科学技术支出</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20608</w:t>
            </w:r>
          </w:p>
        </w:tc>
        <w:tc>
          <w:tcPr>
            <w:tcW w:w="1559" w:type="dxa"/>
            <w:vAlign w:val="center"/>
          </w:tcPr>
          <w:p>
            <w:pPr>
              <w:pStyle w:val="10"/>
            </w:pPr>
            <w:r>
              <w:t>科技交流与合作</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2060899</w:t>
            </w:r>
          </w:p>
        </w:tc>
        <w:tc>
          <w:tcPr>
            <w:tcW w:w="1559" w:type="dxa"/>
            <w:vAlign w:val="center"/>
          </w:tcPr>
          <w:p>
            <w:pPr>
              <w:pStyle w:val="10"/>
            </w:pPr>
            <w:r>
              <w:t>其他科技交流与合作支出</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20.78</w:t>
            </w:r>
          </w:p>
        </w:tc>
        <w:tc>
          <w:tcPr>
            <w:tcW w:w="1134" w:type="dxa"/>
            <w:vAlign w:val="center"/>
          </w:tcPr>
          <w:p>
            <w:pPr>
              <w:pStyle w:val="9"/>
            </w:pPr>
            <w:r>
              <w:t>20.78</w:t>
            </w:r>
          </w:p>
        </w:tc>
        <w:tc>
          <w:tcPr>
            <w:tcW w:w="1134" w:type="dxa"/>
            <w:vAlign w:val="center"/>
          </w:tcPr>
          <w:p>
            <w:pPr>
              <w:pStyle w:val="9"/>
            </w:pPr>
            <w:r>
              <w:t>20.78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20.78</w:t>
            </w:r>
          </w:p>
        </w:tc>
        <w:tc>
          <w:tcPr>
            <w:tcW w:w="1134" w:type="dxa"/>
            <w:vAlign w:val="center"/>
          </w:tcPr>
          <w:p>
            <w:pPr>
              <w:pStyle w:val="9"/>
            </w:pPr>
            <w:r>
              <w:t>20.78</w:t>
            </w:r>
          </w:p>
        </w:tc>
        <w:tc>
          <w:tcPr>
            <w:tcW w:w="1134" w:type="dxa"/>
            <w:vAlign w:val="center"/>
          </w:tcPr>
          <w:p>
            <w:pPr>
              <w:pStyle w:val="9"/>
            </w:pPr>
            <w:r>
              <w:t>20.78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20.78</w:t>
            </w:r>
          </w:p>
        </w:tc>
        <w:tc>
          <w:tcPr>
            <w:tcW w:w="1134" w:type="dxa"/>
            <w:vAlign w:val="center"/>
          </w:tcPr>
          <w:p>
            <w:pPr>
              <w:pStyle w:val="9"/>
            </w:pPr>
            <w:r>
              <w:t>20.78</w:t>
            </w:r>
          </w:p>
        </w:tc>
        <w:tc>
          <w:tcPr>
            <w:tcW w:w="1134" w:type="dxa"/>
            <w:vAlign w:val="center"/>
          </w:tcPr>
          <w:p>
            <w:pPr>
              <w:pStyle w:val="9"/>
            </w:pPr>
            <w:r>
              <w:t>20.78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419.11</w:t>
            </w:r>
          </w:p>
        </w:tc>
        <w:tc>
          <w:tcPr>
            <w:tcW w:w="1361" w:type="dxa"/>
            <w:vAlign w:val="center"/>
          </w:tcPr>
          <w:p>
            <w:pPr>
              <w:pStyle w:val="13"/>
            </w:pPr>
            <w:r>
              <w:t>259.11</w:t>
            </w:r>
          </w:p>
        </w:tc>
        <w:tc>
          <w:tcPr>
            <w:tcW w:w="1361" w:type="dxa"/>
            <w:vAlign w:val="center"/>
          </w:tcPr>
          <w:p>
            <w:pPr>
              <w:pStyle w:val="13"/>
            </w:pPr>
            <w:r>
              <w:t>160.00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298.33</w:t>
            </w:r>
          </w:p>
        </w:tc>
        <w:tc>
          <w:tcPr>
            <w:tcW w:w="1361" w:type="dxa"/>
            <w:vAlign w:val="center"/>
          </w:tcPr>
          <w:p>
            <w:pPr>
              <w:pStyle w:val="9"/>
            </w:pPr>
            <w:r>
              <w:t>238.33</w:t>
            </w:r>
          </w:p>
        </w:tc>
        <w:tc>
          <w:tcPr>
            <w:tcW w:w="1361" w:type="dxa"/>
            <w:vAlign w:val="center"/>
          </w:tcPr>
          <w:p>
            <w:pPr>
              <w:pStyle w:val="9"/>
            </w:pPr>
            <w:r>
              <w:t>60.00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20113</w:t>
            </w:r>
          </w:p>
        </w:tc>
        <w:tc>
          <w:tcPr>
            <w:tcW w:w="4535" w:type="dxa"/>
            <w:vAlign w:val="center"/>
          </w:tcPr>
          <w:p>
            <w:pPr>
              <w:pStyle w:val="10"/>
            </w:pPr>
            <w:r>
              <w:t>商贸事务</w:t>
            </w:r>
          </w:p>
        </w:tc>
        <w:tc>
          <w:tcPr>
            <w:tcW w:w="1361" w:type="dxa"/>
            <w:vAlign w:val="center"/>
          </w:tcPr>
          <w:p>
            <w:pPr>
              <w:pStyle w:val="9"/>
            </w:pPr>
            <w:r>
              <w:t>298.33</w:t>
            </w:r>
          </w:p>
        </w:tc>
        <w:tc>
          <w:tcPr>
            <w:tcW w:w="1361" w:type="dxa"/>
            <w:vAlign w:val="center"/>
          </w:tcPr>
          <w:p>
            <w:pPr>
              <w:pStyle w:val="9"/>
            </w:pPr>
            <w:r>
              <w:t>238.33</w:t>
            </w:r>
          </w:p>
        </w:tc>
        <w:tc>
          <w:tcPr>
            <w:tcW w:w="1361" w:type="dxa"/>
            <w:vAlign w:val="center"/>
          </w:tcPr>
          <w:p>
            <w:pPr>
              <w:pStyle w:val="9"/>
            </w:pPr>
            <w:r>
              <w:t>60.00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2011301</w:t>
            </w:r>
          </w:p>
        </w:tc>
        <w:tc>
          <w:tcPr>
            <w:tcW w:w="4535" w:type="dxa"/>
            <w:vAlign w:val="center"/>
          </w:tcPr>
          <w:p>
            <w:pPr>
              <w:pStyle w:val="10"/>
            </w:pPr>
            <w:r>
              <w:t>行政运行</w:t>
            </w:r>
          </w:p>
        </w:tc>
        <w:tc>
          <w:tcPr>
            <w:tcW w:w="1361" w:type="dxa"/>
            <w:vAlign w:val="center"/>
          </w:tcPr>
          <w:p>
            <w:pPr>
              <w:pStyle w:val="9"/>
            </w:pPr>
            <w:r>
              <w:t>238.33</w:t>
            </w:r>
          </w:p>
        </w:tc>
        <w:tc>
          <w:tcPr>
            <w:tcW w:w="1361" w:type="dxa"/>
            <w:vAlign w:val="center"/>
          </w:tcPr>
          <w:p>
            <w:pPr>
              <w:pStyle w:val="9"/>
            </w:pPr>
            <w:r>
              <w:t>238.33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2011302</w:t>
            </w:r>
          </w:p>
        </w:tc>
        <w:tc>
          <w:tcPr>
            <w:tcW w:w="4535" w:type="dxa"/>
            <w:vAlign w:val="center"/>
          </w:tcPr>
          <w:p>
            <w:pPr>
              <w:pStyle w:val="10"/>
            </w:pPr>
            <w:r>
              <w:t>一般行政管理事务</w:t>
            </w:r>
          </w:p>
        </w:tc>
        <w:tc>
          <w:tcPr>
            <w:tcW w:w="1361" w:type="dxa"/>
            <w:vAlign w:val="center"/>
          </w:tcPr>
          <w:p>
            <w:pPr>
              <w:pStyle w:val="9"/>
            </w:pPr>
            <w:r>
              <w:t>25.00</w:t>
            </w:r>
          </w:p>
        </w:tc>
        <w:tc>
          <w:tcPr>
            <w:tcW w:w="1361" w:type="dxa"/>
            <w:vAlign w:val="center"/>
          </w:tcPr>
          <w:p>
            <w:pPr>
              <w:pStyle w:val="9"/>
            </w:pPr>
          </w:p>
        </w:tc>
        <w:tc>
          <w:tcPr>
            <w:tcW w:w="1361" w:type="dxa"/>
            <w:vAlign w:val="center"/>
          </w:tcPr>
          <w:p>
            <w:pPr>
              <w:pStyle w:val="9"/>
            </w:pPr>
            <w:r>
              <w:t>25.00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2011308</w:t>
            </w:r>
          </w:p>
        </w:tc>
        <w:tc>
          <w:tcPr>
            <w:tcW w:w="4535" w:type="dxa"/>
            <w:vAlign w:val="center"/>
          </w:tcPr>
          <w:p>
            <w:pPr>
              <w:pStyle w:val="10"/>
            </w:pPr>
            <w:r>
              <w:t>招商引资</w:t>
            </w:r>
          </w:p>
        </w:tc>
        <w:tc>
          <w:tcPr>
            <w:tcW w:w="1361" w:type="dxa"/>
            <w:vAlign w:val="center"/>
          </w:tcPr>
          <w:p>
            <w:pPr>
              <w:pStyle w:val="9"/>
            </w:pPr>
            <w:r>
              <w:t>35.00</w:t>
            </w:r>
          </w:p>
        </w:tc>
        <w:tc>
          <w:tcPr>
            <w:tcW w:w="1361" w:type="dxa"/>
            <w:vAlign w:val="center"/>
          </w:tcPr>
          <w:p>
            <w:pPr>
              <w:pStyle w:val="9"/>
            </w:pPr>
          </w:p>
        </w:tc>
        <w:tc>
          <w:tcPr>
            <w:tcW w:w="1361" w:type="dxa"/>
            <w:vAlign w:val="center"/>
          </w:tcPr>
          <w:p>
            <w:pPr>
              <w:pStyle w:val="9"/>
            </w:pPr>
            <w:r>
              <w:t>35.00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206</w:t>
            </w:r>
          </w:p>
        </w:tc>
        <w:tc>
          <w:tcPr>
            <w:tcW w:w="4535" w:type="dxa"/>
            <w:vAlign w:val="center"/>
          </w:tcPr>
          <w:p>
            <w:pPr>
              <w:pStyle w:val="10"/>
            </w:pPr>
            <w:r>
              <w:t>科学技术支出</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20608</w:t>
            </w:r>
          </w:p>
        </w:tc>
        <w:tc>
          <w:tcPr>
            <w:tcW w:w="4535" w:type="dxa"/>
            <w:vAlign w:val="center"/>
          </w:tcPr>
          <w:p>
            <w:pPr>
              <w:pStyle w:val="10"/>
            </w:pPr>
            <w:r>
              <w:t>科技交流与合作</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2060899</w:t>
            </w:r>
          </w:p>
        </w:tc>
        <w:tc>
          <w:tcPr>
            <w:tcW w:w="4535" w:type="dxa"/>
            <w:vAlign w:val="center"/>
          </w:tcPr>
          <w:p>
            <w:pPr>
              <w:pStyle w:val="10"/>
            </w:pPr>
            <w:r>
              <w:t>其他科技交流与合作支出</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20.78</w:t>
            </w:r>
          </w:p>
        </w:tc>
        <w:tc>
          <w:tcPr>
            <w:tcW w:w="1361" w:type="dxa"/>
            <w:vAlign w:val="center"/>
          </w:tcPr>
          <w:p>
            <w:pPr>
              <w:pStyle w:val="9"/>
            </w:pPr>
            <w:r>
              <w:t>20.78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20.78</w:t>
            </w:r>
          </w:p>
        </w:tc>
        <w:tc>
          <w:tcPr>
            <w:tcW w:w="1361" w:type="dxa"/>
            <w:vAlign w:val="center"/>
          </w:tcPr>
          <w:p>
            <w:pPr>
              <w:pStyle w:val="9"/>
            </w:pPr>
            <w:r>
              <w:t>20.78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20.78</w:t>
            </w:r>
          </w:p>
        </w:tc>
        <w:tc>
          <w:tcPr>
            <w:tcW w:w="1361" w:type="dxa"/>
            <w:vAlign w:val="center"/>
          </w:tcPr>
          <w:p>
            <w:pPr>
              <w:pStyle w:val="9"/>
            </w:pPr>
            <w:r>
              <w:t>20.78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3402" w:type="dxa"/>
            <w:tcBorders>
              <w:top w:val="single" w:color="FFFFFF" w:sz="6" w:space="0"/>
              <w:left w:val="single" w:color="FFFFFF" w:sz="6" w:space="0"/>
              <w:right w:val="single" w:color="FFFFFF" w:sz="6" w:space="0"/>
            </w:tcBorders>
            <w:vAlign w:val="center"/>
          </w:tcPr>
          <w:p>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419.11</w:t>
            </w:r>
          </w:p>
        </w:tc>
        <w:tc>
          <w:tcPr>
            <w:tcW w:w="3402" w:type="dxa"/>
            <w:vAlign w:val="center"/>
          </w:tcPr>
          <w:p>
            <w:pPr>
              <w:pStyle w:val="10"/>
            </w:pPr>
            <w:r>
              <w:t>一、一般公共服务支出</w:t>
            </w:r>
          </w:p>
        </w:tc>
        <w:tc>
          <w:tcPr>
            <w:tcW w:w="1474" w:type="dxa"/>
            <w:vAlign w:val="center"/>
          </w:tcPr>
          <w:p>
            <w:pPr>
              <w:pStyle w:val="9"/>
            </w:pPr>
            <w:r>
              <w:t>298.33</w:t>
            </w:r>
          </w:p>
        </w:tc>
        <w:tc>
          <w:tcPr>
            <w:tcW w:w="1474" w:type="dxa"/>
            <w:vAlign w:val="center"/>
          </w:tcPr>
          <w:p>
            <w:pPr>
              <w:pStyle w:val="9"/>
            </w:pPr>
            <w:r>
              <w:t>298.33</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r>
              <w:t>100.00</w:t>
            </w:r>
          </w:p>
        </w:tc>
        <w:tc>
          <w:tcPr>
            <w:tcW w:w="1474" w:type="dxa"/>
            <w:vAlign w:val="center"/>
          </w:tcPr>
          <w:p>
            <w:pPr>
              <w:pStyle w:val="9"/>
            </w:pPr>
            <w:r>
              <w:t>100.00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20.78</w:t>
            </w:r>
          </w:p>
        </w:tc>
        <w:tc>
          <w:tcPr>
            <w:tcW w:w="1474" w:type="dxa"/>
            <w:vAlign w:val="center"/>
          </w:tcPr>
          <w:p>
            <w:pPr>
              <w:pStyle w:val="9"/>
            </w:pPr>
            <w:r>
              <w:t>20.78</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r>
              <w:t>本年收入合计</w:t>
            </w:r>
          </w:p>
        </w:tc>
        <w:tc>
          <w:tcPr>
            <w:tcW w:w="1474" w:type="dxa"/>
            <w:vAlign w:val="center"/>
          </w:tcPr>
          <w:p>
            <w:pPr>
              <w:pStyle w:val="13"/>
            </w:pPr>
            <w:r>
              <w:t>419.11</w:t>
            </w:r>
          </w:p>
        </w:tc>
        <w:tc>
          <w:tcPr>
            <w:tcW w:w="3402" w:type="dxa"/>
            <w:vAlign w:val="center"/>
          </w:tcPr>
          <w:p>
            <w:pPr>
              <w:pStyle w:val="12"/>
            </w:pPr>
            <w:r>
              <w:t>本年支出合计</w:t>
            </w:r>
          </w:p>
        </w:tc>
        <w:tc>
          <w:tcPr>
            <w:tcW w:w="1474" w:type="dxa"/>
            <w:vAlign w:val="center"/>
          </w:tcPr>
          <w:p>
            <w:pPr>
              <w:pStyle w:val="13"/>
            </w:pPr>
            <w:r>
              <w:t>419.11</w:t>
            </w:r>
          </w:p>
        </w:tc>
        <w:tc>
          <w:tcPr>
            <w:tcW w:w="1474" w:type="dxa"/>
            <w:vAlign w:val="center"/>
          </w:tcPr>
          <w:p>
            <w:pPr>
              <w:pStyle w:val="13"/>
            </w:pPr>
            <w:r>
              <w:t>419.11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2"/>
            </w:pPr>
            <w:r>
              <w:t>收入总计</w:t>
            </w:r>
          </w:p>
        </w:tc>
        <w:tc>
          <w:tcPr>
            <w:tcW w:w="1474" w:type="dxa"/>
            <w:vAlign w:val="center"/>
          </w:tcPr>
          <w:p>
            <w:pPr>
              <w:pStyle w:val="13"/>
            </w:pPr>
            <w:r>
              <w:t>419.11</w:t>
            </w:r>
          </w:p>
        </w:tc>
        <w:tc>
          <w:tcPr>
            <w:tcW w:w="3402" w:type="dxa"/>
            <w:vAlign w:val="center"/>
          </w:tcPr>
          <w:p>
            <w:pPr>
              <w:pStyle w:val="12"/>
            </w:pPr>
            <w:r>
              <w:t>支出总计</w:t>
            </w:r>
          </w:p>
        </w:tc>
        <w:tc>
          <w:tcPr>
            <w:tcW w:w="1474" w:type="dxa"/>
            <w:vAlign w:val="center"/>
          </w:tcPr>
          <w:p>
            <w:pPr>
              <w:pStyle w:val="13"/>
            </w:pPr>
            <w:r>
              <w:t>419.11</w:t>
            </w:r>
          </w:p>
        </w:tc>
        <w:tc>
          <w:tcPr>
            <w:tcW w:w="1474" w:type="dxa"/>
            <w:vAlign w:val="center"/>
          </w:tcPr>
          <w:p>
            <w:pPr>
              <w:pStyle w:val="13"/>
            </w:pPr>
            <w:r>
              <w:t>419.11</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419.11</w:t>
            </w:r>
          </w:p>
        </w:tc>
        <w:tc>
          <w:tcPr>
            <w:tcW w:w="2551" w:type="dxa"/>
            <w:vAlign w:val="center"/>
          </w:tcPr>
          <w:p>
            <w:pPr>
              <w:pStyle w:val="13"/>
            </w:pPr>
            <w:r>
              <w:t>259.11</w:t>
            </w:r>
          </w:p>
        </w:tc>
        <w:tc>
          <w:tcPr>
            <w:tcW w:w="2551" w:type="dxa"/>
            <w:vAlign w:val="center"/>
          </w:tcPr>
          <w:p>
            <w:pPr>
              <w:pStyle w:val="13"/>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298.33</w:t>
            </w:r>
          </w:p>
        </w:tc>
        <w:tc>
          <w:tcPr>
            <w:tcW w:w="2551" w:type="dxa"/>
            <w:vAlign w:val="center"/>
          </w:tcPr>
          <w:p>
            <w:pPr>
              <w:pStyle w:val="9"/>
            </w:pPr>
            <w:r>
              <w:t>238.33</w:t>
            </w:r>
          </w:p>
        </w:tc>
        <w:tc>
          <w:tcPr>
            <w:tcW w:w="2551" w:type="dxa"/>
            <w:vAlign w:val="center"/>
          </w:tcPr>
          <w:p>
            <w:pPr>
              <w:pStyle w:val="9"/>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20113</w:t>
            </w:r>
          </w:p>
        </w:tc>
        <w:tc>
          <w:tcPr>
            <w:tcW w:w="4535" w:type="dxa"/>
            <w:vAlign w:val="center"/>
          </w:tcPr>
          <w:p>
            <w:pPr>
              <w:pStyle w:val="10"/>
            </w:pPr>
            <w:r>
              <w:t>商贸事务</w:t>
            </w:r>
          </w:p>
        </w:tc>
        <w:tc>
          <w:tcPr>
            <w:tcW w:w="2551" w:type="dxa"/>
            <w:vAlign w:val="center"/>
          </w:tcPr>
          <w:p>
            <w:pPr>
              <w:pStyle w:val="9"/>
            </w:pPr>
            <w:r>
              <w:t>298.33</w:t>
            </w:r>
          </w:p>
        </w:tc>
        <w:tc>
          <w:tcPr>
            <w:tcW w:w="2551" w:type="dxa"/>
            <w:vAlign w:val="center"/>
          </w:tcPr>
          <w:p>
            <w:pPr>
              <w:pStyle w:val="9"/>
            </w:pPr>
            <w:r>
              <w:t>238.33</w:t>
            </w:r>
          </w:p>
        </w:tc>
        <w:tc>
          <w:tcPr>
            <w:tcW w:w="2551" w:type="dxa"/>
            <w:vAlign w:val="center"/>
          </w:tcPr>
          <w:p>
            <w:pPr>
              <w:pStyle w:val="9"/>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2011301</w:t>
            </w:r>
          </w:p>
        </w:tc>
        <w:tc>
          <w:tcPr>
            <w:tcW w:w="4535" w:type="dxa"/>
            <w:vAlign w:val="center"/>
          </w:tcPr>
          <w:p>
            <w:pPr>
              <w:pStyle w:val="10"/>
            </w:pPr>
            <w:r>
              <w:t>行政运行</w:t>
            </w:r>
          </w:p>
        </w:tc>
        <w:tc>
          <w:tcPr>
            <w:tcW w:w="2551" w:type="dxa"/>
            <w:vAlign w:val="center"/>
          </w:tcPr>
          <w:p>
            <w:pPr>
              <w:pStyle w:val="9"/>
            </w:pPr>
            <w:r>
              <w:t>238.33</w:t>
            </w:r>
          </w:p>
        </w:tc>
        <w:tc>
          <w:tcPr>
            <w:tcW w:w="2551" w:type="dxa"/>
            <w:vAlign w:val="center"/>
          </w:tcPr>
          <w:p>
            <w:pPr>
              <w:pStyle w:val="9"/>
            </w:pPr>
            <w:r>
              <w:t>238.33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2011302</w:t>
            </w:r>
          </w:p>
        </w:tc>
        <w:tc>
          <w:tcPr>
            <w:tcW w:w="4535" w:type="dxa"/>
            <w:vAlign w:val="center"/>
          </w:tcPr>
          <w:p>
            <w:pPr>
              <w:pStyle w:val="10"/>
            </w:pPr>
            <w:r>
              <w:t>一般行政管理事务</w:t>
            </w:r>
          </w:p>
        </w:tc>
        <w:tc>
          <w:tcPr>
            <w:tcW w:w="2551" w:type="dxa"/>
            <w:vAlign w:val="center"/>
          </w:tcPr>
          <w:p>
            <w:pPr>
              <w:pStyle w:val="9"/>
            </w:pPr>
            <w:r>
              <w:t>25.00</w:t>
            </w:r>
          </w:p>
        </w:tc>
        <w:tc>
          <w:tcPr>
            <w:tcW w:w="2551" w:type="dxa"/>
            <w:vAlign w:val="center"/>
          </w:tcPr>
          <w:p>
            <w:pPr>
              <w:pStyle w:val="9"/>
            </w:pPr>
          </w:p>
        </w:tc>
        <w:tc>
          <w:tcPr>
            <w:tcW w:w="2551" w:type="dxa"/>
            <w:vAlign w:val="center"/>
          </w:tcPr>
          <w:p>
            <w:pPr>
              <w:pStyle w:val="9"/>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2011308</w:t>
            </w:r>
          </w:p>
        </w:tc>
        <w:tc>
          <w:tcPr>
            <w:tcW w:w="4535" w:type="dxa"/>
            <w:vAlign w:val="center"/>
          </w:tcPr>
          <w:p>
            <w:pPr>
              <w:pStyle w:val="10"/>
            </w:pPr>
            <w:r>
              <w:t>招商引资</w:t>
            </w:r>
          </w:p>
        </w:tc>
        <w:tc>
          <w:tcPr>
            <w:tcW w:w="2551" w:type="dxa"/>
            <w:vAlign w:val="center"/>
          </w:tcPr>
          <w:p>
            <w:pPr>
              <w:pStyle w:val="9"/>
            </w:pPr>
            <w:r>
              <w:t>35.00</w:t>
            </w:r>
          </w:p>
        </w:tc>
        <w:tc>
          <w:tcPr>
            <w:tcW w:w="2551" w:type="dxa"/>
            <w:vAlign w:val="center"/>
          </w:tcPr>
          <w:p>
            <w:pPr>
              <w:pStyle w:val="9"/>
            </w:pPr>
          </w:p>
        </w:tc>
        <w:tc>
          <w:tcPr>
            <w:tcW w:w="2551" w:type="dxa"/>
            <w:vAlign w:val="center"/>
          </w:tcPr>
          <w:p>
            <w:pPr>
              <w:pStyle w:val="9"/>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206</w:t>
            </w:r>
          </w:p>
        </w:tc>
        <w:tc>
          <w:tcPr>
            <w:tcW w:w="4535" w:type="dxa"/>
            <w:vAlign w:val="center"/>
          </w:tcPr>
          <w:p>
            <w:pPr>
              <w:pStyle w:val="10"/>
            </w:pPr>
            <w:r>
              <w:t>科学技术支出</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20608</w:t>
            </w:r>
          </w:p>
        </w:tc>
        <w:tc>
          <w:tcPr>
            <w:tcW w:w="4535" w:type="dxa"/>
            <w:vAlign w:val="center"/>
          </w:tcPr>
          <w:p>
            <w:pPr>
              <w:pStyle w:val="10"/>
            </w:pPr>
            <w:r>
              <w:t>科技交流与合作</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2060899</w:t>
            </w:r>
          </w:p>
        </w:tc>
        <w:tc>
          <w:tcPr>
            <w:tcW w:w="4535" w:type="dxa"/>
            <w:vAlign w:val="center"/>
          </w:tcPr>
          <w:p>
            <w:pPr>
              <w:pStyle w:val="10"/>
            </w:pPr>
            <w:r>
              <w:t>其他科技交流与合作支出</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20.78</w:t>
            </w:r>
          </w:p>
        </w:tc>
        <w:tc>
          <w:tcPr>
            <w:tcW w:w="2551" w:type="dxa"/>
            <w:vAlign w:val="center"/>
          </w:tcPr>
          <w:p>
            <w:pPr>
              <w:pStyle w:val="9"/>
            </w:pPr>
            <w:r>
              <w:t>20.78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20.78</w:t>
            </w:r>
          </w:p>
        </w:tc>
        <w:tc>
          <w:tcPr>
            <w:tcW w:w="2551" w:type="dxa"/>
            <w:vAlign w:val="center"/>
          </w:tcPr>
          <w:p>
            <w:pPr>
              <w:pStyle w:val="9"/>
            </w:pPr>
            <w:r>
              <w:t>20.78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20.78</w:t>
            </w:r>
          </w:p>
        </w:tc>
        <w:tc>
          <w:tcPr>
            <w:tcW w:w="2551" w:type="dxa"/>
            <w:vAlign w:val="center"/>
          </w:tcPr>
          <w:p>
            <w:pPr>
              <w:pStyle w:val="9"/>
            </w:pPr>
            <w:r>
              <w:t>20.78</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259.11</w:t>
            </w:r>
          </w:p>
        </w:tc>
        <w:tc>
          <w:tcPr>
            <w:tcW w:w="2551" w:type="dxa"/>
            <w:vAlign w:val="center"/>
          </w:tcPr>
          <w:p>
            <w:pPr>
              <w:pStyle w:val="13"/>
            </w:pPr>
            <w:r>
              <w:t>255.51</w:t>
            </w:r>
          </w:p>
        </w:tc>
        <w:tc>
          <w:tcPr>
            <w:tcW w:w="2551" w:type="dxa"/>
            <w:vAlign w:val="center"/>
          </w:tcPr>
          <w:p>
            <w:pPr>
              <w:pStyle w:val="13"/>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255.51</w:t>
            </w:r>
          </w:p>
        </w:tc>
        <w:tc>
          <w:tcPr>
            <w:tcW w:w="2551" w:type="dxa"/>
            <w:vAlign w:val="center"/>
          </w:tcPr>
          <w:p>
            <w:pPr>
              <w:pStyle w:val="9"/>
            </w:pPr>
            <w:r>
              <w:t>255.51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44.09</w:t>
            </w:r>
          </w:p>
        </w:tc>
        <w:tc>
          <w:tcPr>
            <w:tcW w:w="2551" w:type="dxa"/>
            <w:vAlign w:val="center"/>
          </w:tcPr>
          <w:p>
            <w:pPr>
              <w:pStyle w:val="9"/>
            </w:pPr>
            <w:r>
              <w:t>44.09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48.69</w:t>
            </w:r>
          </w:p>
        </w:tc>
        <w:tc>
          <w:tcPr>
            <w:tcW w:w="2551" w:type="dxa"/>
            <w:vAlign w:val="center"/>
          </w:tcPr>
          <w:p>
            <w:pPr>
              <w:pStyle w:val="9"/>
            </w:pPr>
            <w:r>
              <w:t>48.69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3.69</w:t>
            </w:r>
          </w:p>
        </w:tc>
        <w:tc>
          <w:tcPr>
            <w:tcW w:w="2551" w:type="dxa"/>
            <w:vAlign w:val="center"/>
          </w:tcPr>
          <w:p>
            <w:pPr>
              <w:pStyle w:val="9"/>
            </w:pPr>
            <w:r>
              <w:t>3.69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77.24</w:t>
            </w:r>
          </w:p>
        </w:tc>
        <w:tc>
          <w:tcPr>
            <w:tcW w:w="2551" w:type="dxa"/>
            <w:vAlign w:val="center"/>
          </w:tcPr>
          <w:p>
            <w:pPr>
              <w:pStyle w:val="9"/>
            </w:pPr>
            <w:r>
              <w:t>77.24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25.73</w:t>
            </w:r>
          </w:p>
        </w:tc>
        <w:tc>
          <w:tcPr>
            <w:tcW w:w="2551" w:type="dxa"/>
            <w:vAlign w:val="center"/>
          </w:tcPr>
          <w:p>
            <w:pPr>
              <w:pStyle w:val="9"/>
            </w:pPr>
            <w:r>
              <w:t>25.73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12.87</w:t>
            </w:r>
          </w:p>
        </w:tc>
        <w:tc>
          <w:tcPr>
            <w:tcW w:w="2551" w:type="dxa"/>
            <w:vAlign w:val="center"/>
          </w:tcPr>
          <w:p>
            <w:pPr>
              <w:pStyle w:val="9"/>
            </w:pPr>
            <w:r>
              <w:t>12.87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11.96</w:t>
            </w:r>
          </w:p>
        </w:tc>
        <w:tc>
          <w:tcPr>
            <w:tcW w:w="2551" w:type="dxa"/>
            <w:vAlign w:val="center"/>
          </w:tcPr>
          <w:p>
            <w:pPr>
              <w:pStyle w:val="9"/>
            </w:pPr>
            <w:r>
              <w:t>11.96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30111</w:t>
            </w:r>
          </w:p>
        </w:tc>
        <w:tc>
          <w:tcPr>
            <w:tcW w:w="4535" w:type="dxa"/>
            <w:vAlign w:val="center"/>
          </w:tcPr>
          <w:p>
            <w:pPr>
              <w:pStyle w:val="10"/>
            </w:pPr>
            <w:r>
              <w:t>公务员医疗补助缴费</w:t>
            </w:r>
          </w:p>
        </w:tc>
        <w:tc>
          <w:tcPr>
            <w:tcW w:w="2551" w:type="dxa"/>
            <w:vAlign w:val="center"/>
          </w:tcPr>
          <w:p>
            <w:pPr>
              <w:pStyle w:val="9"/>
            </w:pPr>
            <w:r>
              <w:t>9.65</w:t>
            </w:r>
          </w:p>
        </w:tc>
        <w:tc>
          <w:tcPr>
            <w:tcW w:w="2551" w:type="dxa"/>
            <w:vAlign w:val="center"/>
          </w:tcPr>
          <w:p>
            <w:pPr>
              <w:pStyle w:val="9"/>
            </w:pPr>
            <w:r>
              <w:t>9.65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0.81</w:t>
            </w:r>
          </w:p>
        </w:tc>
        <w:tc>
          <w:tcPr>
            <w:tcW w:w="2551" w:type="dxa"/>
            <w:vAlign w:val="center"/>
          </w:tcPr>
          <w:p>
            <w:pPr>
              <w:pStyle w:val="9"/>
            </w:pPr>
            <w:r>
              <w:t>0.81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20.78</w:t>
            </w:r>
          </w:p>
        </w:tc>
        <w:tc>
          <w:tcPr>
            <w:tcW w:w="2551" w:type="dxa"/>
            <w:vAlign w:val="center"/>
          </w:tcPr>
          <w:p>
            <w:pPr>
              <w:pStyle w:val="9"/>
            </w:pPr>
            <w:r>
              <w:t>20.78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3.60</w:t>
            </w:r>
          </w:p>
        </w:tc>
        <w:tc>
          <w:tcPr>
            <w:tcW w:w="2551" w:type="dxa"/>
            <w:vAlign w:val="center"/>
          </w:tcPr>
          <w:p>
            <w:pPr>
              <w:pStyle w:val="9"/>
            </w:pPr>
          </w:p>
        </w:tc>
        <w:tc>
          <w:tcPr>
            <w:tcW w:w="2551" w:type="dxa"/>
            <w:vAlign w:val="center"/>
          </w:tcPr>
          <w:p>
            <w:pPr>
              <w:pStyle w:val="9"/>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0.55</w:t>
            </w:r>
          </w:p>
        </w:tc>
        <w:tc>
          <w:tcPr>
            <w:tcW w:w="2551" w:type="dxa"/>
            <w:vAlign w:val="center"/>
          </w:tcPr>
          <w:p>
            <w:pPr>
              <w:pStyle w:val="9"/>
            </w:pPr>
          </w:p>
        </w:tc>
        <w:tc>
          <w:tcPr>
            <w:tcW w:w="2551" w:type="dxa"/>
            <w:vAlign w:val="center"/>
          </w:tcPr>
          <w:p>
            <w:pPr>
              <w:pStyle w:val="9"/>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0.11</w:t>
            </w:r>
          </w:p>
        </w:tc>
        <w:tc>
          <w:tcPr>
            <w:tcW w:w="2551" w:type="dxa"/>
            <w:vAlign w:val="center"/>
          </w:tcPr>
          <w:p>
            <w:pPr>
              <w:pStyle w:val="9"/>
            </w:pPr>
          </w:p>
        </w:tc>
        <w:tc>
          <w:tcPr>
            <w:tcW w:w="2551" w:type="dxa"/>
            <w:vAlign w:val="center"/>
          </w:tcPr>
          <w:p>
            <w:pPr>
              <w:pStyle w:val="9"/>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0.55</w:t>
            </w:r>
          </w:p>
        </w:tc>
        <w:tc>
          <w:tcPr>
            <w:tcW w:w="2551" w:type="dxa"/>
            <w:vAlign w:val="center"/>
          </w:tcPr>
          <w:p>
            <w:pPr>
              <w:pStyle w:val="9"/>
            </w:pPr>
          </w:p>
        </w:tc>
        <w:tc>
          <w:tcPr>
            <w:tcW w:w="2551" w:type="dxa"/>
            <w:vAlign w:val="center"/>
          </w:tcPr>
          <w:p>
            <w:pPr>
              <w:pStyle w:val="9"/>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0.48</w:t>
            </w:r>
          </w:p>
        </w:tc>
        <w:tc>
          <w:tcPr>
            <w:tcW w:w="2551" w:type="dxa"/>
            <w:vAlign w:val="center"/>
          </w:tcPr>
          <w:p>
            <w:pPr>
              <w:pStyle w:val="9"/>
            </w:pPr>
          </w:p>
        </w:tc>
        <w:tc>
          <w:tcPr>
            <w:tcW w:w="2551" w:type="dxa"/>
            <w:vAlign w:val="center"/>
          </w:tcPr>
          <w:p>
            <w:pPr>
              <w:pStyle w:val="9"/>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0.08</w:t>
            </w:r>
          </w:p>
        </w:tc>
        <w:tc>
          <w:tcPr>
            <w:tcW w:w="2551" w:type="dxa"/>
            <w:vAlign w:val="center"/>
          </w:tcPr>
          <w:p>
            <w:pPr>
              <w:pStyle w:val="9"/>
            </w:pPr>
          </w:p>
        </w:tc>
        <w:tc>
          <w:tcPr>
            <w:tcW w:w="2551" w:type="dxa"/>
            <w:vAlign w:val="center"/>
          </w:tcPr>
          <w:p>
            <w:pPr>
              <w:pStyle w:val="9"/>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1.83</w:t>
            </w:r>
          </w:p>
        </w:tc>
        <w:tc>
          <w:tcPr>
            <w:tcW w:w="2551" w:type="dxa"/>
            <w:vAlign w:val="center"/>
          </w:tcPr>
          <w:p>
            <w:pPr>
              <w:pStyle w:val="9"/>
            </w:pPr>
          </w:p>
        </w:tc>
        <w:tc>
          <w:tcPr>
            <w:tcW w:w="2551" w:type="dxa"/>
            <w:vAlign w:val="center"/>
          </w:tcPr>
          <w:p>
            <w:pPr>
              <w:pStyle w:val="9"/>
            </w:pPr>
            <w:r>
              <w:t>1.83</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2381" w:type="dxa"/>
            <w:tcBorders>
              <w:top w:val="single" w:color="FFFFFF" w:sz="6" w:space="0"/>
              <w:left w:val="single" w:color="FFFFFF" w:sz="6" w:space="0"/>
              <w:right w:val="single" w:color="FFFFFF" w:sz="6" w:space="0"/>
            </w:tcBorders>
            <w:vAlign w:val="center"/>
          </w:tcPr>
          <w:p>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8.08</w:t>
            </w:r>
          </w:p>
        </w:tc>
        <w:tc>
          <w:tcPr>
            <w:tcW w:w="2381" w:type="dxa"/>
            <w:vAlign w:val="center"/>
          </w:tcPr>
          <w:p>
            <w:pPr>
              <w:pStyle w:val="13"/>
            </w:pPr>
            <w:r>
              <w:t>8.08</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5.08</w:t>
            </w:r>
          </w:p>
        </w:tc>
        <w:tc>
          <w:tcPr>
            <w:tcW w:w="2381" w:type="dxa"/>
            <w:vAlign w:val="center"/>
          </w:tcPr>
          <w:p>
            <w:pPr>
              <w:pStyle w:val="9"/>
            </w:pPr>
            <w:r>
              <w:t>5.08</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r>
              <w:t>5.08</w:t>
            </w:r>
          </w:p>
        </w:tc>
        <w:tc>
          <w:tcPr>
            <w:tcW w:w="2381" w:type="dxa"/>
            <w:vAlign w:val="center"/>
          </w:tcPr>
          <w:p>
            <w:pPr>
              <w:pStyle w:val="9"/>
            </w:pPr>
            <w:r>
              <w:t>5.08</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10</w:t>
            </w:r>
          </w:p>
        </w:tc>
        <w:tc>
          <w:tcPr>
            <w:tcW w:w="3798" w:type="dxa"/>
            <w:vAlign w:val="center"/>
          </w:tcPr>
          <w:p>
            <w:pPr>
              <w:pStyle w:val="10"/>
            </w:pPr>
            <w:r>
              <w:t>四、会议费</w:t>
            </w:r>
          </w:p>
        </w:tc>
        <w:tc>
          <w:tcPr>
            <w:tcW w:w="2381" w:type="dxa"/>
            <w:vAlign w:val="center"/>
          </w:tcPr>
          <w:p>
            <w:pPr>
              <w:pStyle w:val="9"/>
            </w:pPr>
            <w:r>
              <w:t>3.00</w:t>
            </w:r>
          </w:p>
        </w:tc>
        <w:tc>
          <w:tcPr>
            <w:tcW w:w="2381" w:type="dxa"/>
            <w:vAlign w:val="center"/>
          </w:tcPr>
          <w:p>
            <w:pPr>
              <w:pStyle w:val="9"/>
            </w:pPr>
            <w:r>
              <w:t>3.00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11</w:t>
            </w:r>
          </w:p>
        </w:tc>
        <w:tc>
          <w:tcPr>
            <w:tcW w:w="3798" w:type="dxa"/>
            <w:vAlign w:val="center"/>
          </w:tcPr>
          <w:p>
            <w:pPr>
              <w:pStyle w:val="10"/>
            </w:pPr>
            <w:r>
              <w:t xml:space="preserve">    其中：省属高校业务性会议费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12</w:t>
            </w:r>
          </w:p>
        </w:tc>
        <w:tc>
          <w:tcPr>
            <w:tcW w:w="3798" w:type="dxa"/>
            <w:vAlign w:val="center"/>
          </w:tcPr>
          <w:p>
            <w:pPr>
              <w:pStyle w:val="10"/>
            </w:pPr>
            <w:r>
              <w:t xml:space="preserve">          其他会议费</w:t>
            </w:r>
          </w:p>
        </w:tc>
        <w:tc>
          <w:tcPr>
            <w:tcW w:w="2381" w:type="dxa"/>
            <w:vAlign w:val="center"/>
          </w:tcPr>
          <w:p>
            <w:pPr>
              <w:pStyle w:val="9"/>
            </w:pPr>
            <w:r>
              <w:t>3.00</w:t>
            </w:r>
          </w:p>
        </w:tc>
        <w:tc>
          <w:tcPr>
            <w:tcW w:w="2381" w:type="dxa"/>
            <w:vAlign w:val="center"/>
          </w:tcPr>
          <w:p>
            <w:pPr>
              <w:pStyle w:val="9"/>
            </w:pPr>
            <w:r>
              <w:t>3.00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13</w:t>
            </w:r>
          </w:p>
        </w:tc>
        <w:tc>
          <w:tcPr>
            <w:tcW w:w="3798" w:type="dxa"/>
            <w:vAlign w:val="center"/>
          </w:tcPr>
          <w:p>
            <w:pPr>
              <w:pStyle w:val="10"/>
            </w:pPr>
            <w:r>
              <w:t>五、培训费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沧州临港经济技术开发区生物医药招商局2026年部门预算信息公开情况说明</w:t>
      </w:r>
    </w:p>
    <w:p>
      <w:pPr>
        <w:jc w:val="center"/>
      </w:pPr>
      <w:r>
        <w:rPr>
          <w:rFonts w:ascii="方正小标宋_GBK" w:hAnsi="方正小标宋_GBK" w:eastAsia="方正小标宋_GBK" w:cs="方正小标宋_GBK"/>
          <w:color w:val="000000"/>
          <w:sz w:val="44"/>
        </w:rPr>
        <w:t>沧州临港经济技术开发区生物医药招商局2026年部门预算信息公开情况说明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按照《中华人民共和国预算法》、《地方预决算公开操作规程》和《关于进一步推进预算公开工作的实施意见》规定，现将沧州临港经济技术开发区生物医药招商局2026年部门预算公开如下：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spacing w:before="0" w:after="0" w:line="500" w:lineRule="exact"/>
        <w:ind w:firstLine="560"/>
        <w:jc w:val="left"/>
        <w:outlineLvl w:val="9"/>
      </w:pPr>
      <w:r>
        <w:rPr>
          <w:rFonts w:ascii="方正楷体_GBK" w:hAnsi="方正楷体_GBK" w:eastAsia="方正楷体_GBK" w:cs="方正楷体_GBK"/>
          <w:b/>
          <w:color w:val="000000"/>
          <w:sz w:val="32"/>
        </w:rPr>
        <w:t>部门职责：</w:t>
      </w:r>
      <w:r>
        <w:rPr>
          <w:rFonts w:ascii="Times New Roman" w:hAnsi="Times New Roman" w:eastAsia="方正仿宋_GBK" w:cs="Times New Roman"/>
          <w:color w:val="000000"/>
          <w:sz w:val="28"/>
        </w:rPr>
        <w:t>根据《沧州临港经济技术开发区生物医药招商局职能配置、内设机构和人员编制规定》，沧州临港经济技术开发区生物医药招商局的主要职责是：</w:t>
      </w:r>
    </w:p>
    <w:p>
      <w:pPr>
        <w:pStyle w:val="26"/>
      </w:pPr>
      <w:r>
        <w:t>一、负责生物医药招商引资工作的组织协调。制定临港开发区医药产业招商引资计划，组织开展招商引资活动，落实上级制定的工作任务。</w:t>
      </w:r>
    </w:p>
    <w:p>
      <w:pPr>
        <w:pStyle w:val="26"/>
      </w:pPr>
      <w:r>
        <w:t>二、负责投资客商的接待、走访对接和服务工作，介绍园区投资优势，吸引优质项目落地。突出抓好重大项目招商引资活动的服务工作。</w:t>
      </w:r>
    </w:p>
    <w:p>
      <w:pPr>
        <w:pStyle w:val="26"/>
      </w:pPr>
      <w:r>
        <w:t>三、组织招商引资宣传推介会、参加医药产业相关知名展会等招商宣传活动，不断提升园区知名度。</w:t>
      </w:r>
    </w:p>
    <w:p>
      <w:pPr>
        <w:pStyle w:val="26"/>
      </w:pPr>
      <w:r>
        <w:t>四、对接行业协会、政府有关部门等，争取产业转移有关支持，引进专业招商渠道、平台，提高招商引资专业性、精准性。</w:t>
      </w:r>
    </w:p>
    <w:p>
      <w:pPr>
        <w:pStyle w:val="26"/>
      </w:pPr>
      <w:r>
        <w:t>五、负责协助投资项目办理项目手续，协调开发区有关部门解决项目地块清表、基础设施配套等问题，支持企业尽快达产达效。</w:t>
      </w:r>
    </w:p>
    <w:p>
      <w:pPr>
        <w:pStyle w:val="26"/>
        <w:rPr>
          <w:rFonts w:hint="eastAsia" w:eastAsia="方正仿宋_GBK"/>
          <w:lang w:eastAsia="zh-CN"/>
        </w:rPr>
        <w:sectPr>
          <w:pgSz w:w="11900" w:h="16840"/>
          <w:pgMar w:top="1361" w:right="1020" w:bottom="1361" w:left="1020" w:header="720" w:footer="720" w:gutter="0"/>
          <w:pgNumType w:start="1"/>
          <w:cols w:space="720" w:num="1"/>
        </w:sectPr>
      </w:pPr>
      <w:r>
        <w:t>六、承办开发区党工委、管委会交办的其它事项</w:t>
      </w:r>
      <w:r>
        <w:rPr>
          <w:rFonts w:hint="eastAsia"/>
          <w:lang w:eastAsia="zh-CN"/>
        </w:rPr>
        <w:t>。</w:t>
      </w:r>
    </w:p>
    <w:p>
      <w:pPr>
        <w:ind w:firstLine="640"/>
      </w:pP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沧州临港经济技术开发区生物医药招商局本级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rPr>
          <w:rFonts w:hint="eastAsia"/>
          <w:lang w:val="en-US" w:eastAsia="zh-CN"/>
        </w:rPr>
        <w:t>2026</w:t>
      </w:r>
      <w:r>
        <w:t>年度沧州临港经济技术开发区</w:t>
      </w:r>
      <w:r>
        <w:rPr>
          <w:rFonts w:hint="eastAsia"/>
          <w:lang w:val="en-US" w:eastAsia="zh-CN"/>
        </w:rPr>
        <w:t>生物医药招商局</w:t>
      </w:r>
      <w:r>
        <w:t>的收支均包含在部门预算中。</w:t>
      </w:r>
    </w:p>
    <w:p>
      <w:pPr>
        <w:pStyle w:val="16"/>
      </w:pPr>
      <w:r>
        <w:t>1、收入说明</w:t>
      </w:r>
    </w:p>
    <w:p>
      <w:pPr>
        <w:pStyle w:val="16"/>
      </w:pPr>
      <w:r>
        <w:t>反映本部门当年全部收入。20</w:t>
      </w:r>
      <w:r>
        <w:rPr>
          <w:rFonts w:hint="eastAsia"/>
          <w:lang w:val="en-US" w:eastAsia="zh-CN"/>
        </w:rPr>
        <w:t>26</w:t>
      </w:r>
      <w:r>
        <w:t>年度沧州临港经济技术开发区</w:t>
      </w:r>
      <w:r>
        <w:rPr>
          <w:rFonts w:hint="eastAsia"/>
          <w:lang w:val="en-US" w:eastAsia="zh-CN"/>
        </w:rPr>
        <w:t>生物医药招商局</w:t>
      </w:r>
      <w:r>
        <w:t>预算收入</w:t>
      </w:r>
      <w:r>
        <w:rPr>
          <w:rFonts w:hint="eastAsia"/>
          <w:lang w:val="en-US" w:eastAsia="zh-CN"/>
        </w:rPr>
        <w:t>419.11</w:t>
      </w:r>
      <w:r>
        <w:t>万元，202</w:t>
      </w:r>
      <w:r>
        <w:rPr>
          <w:rFonts w:hint="eastAsia"/>
          <w:lang w:val="en-US" w:eastAsia="zh-CN"/>
        </w:rPr>
        <w:t>5</w:t>
      </w:r>
      <w:r>
        <w:t>年预算收入</w:t>
      </w:r>
      <w:r>
        <w:rPr>
          <w:rFonts w:hint="eastAsia"/>
          <w:lang w:val="en-US" w:eastAsia="zh-CN"/>
        </w:rPr>
        <w:t>849.9</w:t>
      </w:r>
      <w:r>
        <w:t>万元</w:t>
      </w:r>
      <w:r>
        <w:rPr>
          <w:rFonts w:hint="eastAsia"/>
          <w:lang w:eastAsia="zh-CN"/>
        </w:rPr>
        <w:t>，</w:t>
      </w:r>
      <w:r>
        <w:rPr>
          <w:rFonts w:hint="eastAsia"/>
          <w:lang w:val="en-US" w:eastAsia="zh-CN"/>
        </w:rPr>
        <w:t>较2025年减少430.79万元。减少原因主要是减少实验室项目费用。</w:t>
      </w:r>
      <w:r>
        <w:t>其中：一般公共预算财政拨款预算收入</w:t>
      </w:r>
      <w:r>
        <w:rPr>
          <w:rFonts w:hint="eastAsia"/>
          <w:lang w:val="en-US" w:eastAsia="zh-CN"/>
        </w:rPr>
        <w:t>419.11</w:t>
      </w:r>
      <w:r>
        <w:t>万元，基金拨款预算0万元，财政专户核拨预算0万元，其他来源收入预算0万元。</w:t>
      </w:r>
    </w:p>
    <w:p>
      <w:pPr>
        <w:pStyle w:val="16"/>
      </w:pPr>
      <w:r>
        <w:t>2、支出说明</w:t>
      </w:r>
    </w:p>
    <w:p>
      <w:pPr>
        <w:spacing w:before="10" w:after="10" w:line="360" w:lineRule="auto"/>
        <w:ind w:firstLine="640"/>
        <w:jc w:val="left"/>
        <w:outlineLvl w:val="2"/>
        <w:rPr>
          <w:rFonts w:hint="eastAsia"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收支预算总表支出栏、基本支出表、项目支出表按经济分类和支出功能分类科目编制，反映沧州临港经济技术开发区生物医药招商局202</w:t>
      </w:r>
      <w:r>
        <w:rPr>
          <w:rFonts w:hint="eastAsia" w:eastAsia="方正仿宋_GBK" w:cs="Times New Roman"/>
          <w:sz w:val="28"/>
          <w:szCs w:val="24"/>
          <w:lang w:val="en-US" w:eastAsia="zh-CN" w:bidi="ar-SA"/>
        </w:rPr>
        <w:t>6</w:t>
      </w:r>
      <w:r>
        <w:rPr>
          <w:rFonts w:hint="eastAsia" w:ascii="Times New Roman" w:hAnsi="Times New Roman" w:eastAsia="方正仿宋_GBK" w:cs="Times New Roman"/>
          <w:sz w:val="28"/>
          <w:szCs w:val="24"/>
          <w:lang w:val="en-US" w:eastAsia="zh-CN" w:bidi="ar-SA"/>
        </w:rPr>
        <w:t>年度部门预算中支出预算的总体情况。202</w:t>
      </w:r>
      <w:r>
        <w:rPr>
          <w:rFonts w:hint="eastAsia" w:eastAsia="方正仿宋_GBK" w:cs="Times New Roman"/>
          <w:sz w:val="28"/>
          <w:szCs w:val="24"/>
          <w:lang w:val="en-US" w:eastAsia="zh-CN" w:bidi="ar-SA"/>
        </w:rPr>
        <w:t>6</w:t>
      </w:r>
      <w:r>
        <w:rPr>
          <w:rFonts w:hint="eastAsia" w:ascii="Times New Roman" w:hAnsi="Times New Roman" w:eastAsia="方正仿宋_GBK" w:cs="Times New Roman"/>
          <w:sz w:val="28"/>
          <w:szCs w:val="24"/>
          <w:lang w:val="en-US" w:eastAsia="zh-CN" w:bidi="ar-SA"/>
        </w:rPr>
        <w:t>年度生物医药招商局预算支出</w:t>
      </w:r>
      <w:r>
        <w:rPr>
          <w:rFonts w:hint="eastAsia" w:eastAsia="方正仿宋_GBK" w:cs="Times New Roman"/>
          <w:sz w:val="28"/>
          <w:szCs w:val="24"/>
          <w:lang w:val="en-US" w:eastAsia="zh-CN" w:bidi="ar-SA"/>
        </w:rPr>
        <w:t>419.11</w:t>
      </w:r>
      <w:r>
        <w:rPr>
          <w:rFonts w:hint="eastAsia" w:ascii="Times New Roman" w:hAnsi="Times New Roman" w:eastAsia="方正仿宋_GBK" w:cs="Times New Roman"/>
          <w:sz w:val="28"/>
          <w:szCs w:val="24"/>
          <w:lang w:val="en-US" w:eastAsia="zh-CN" w:bidi="ar-SA"/>
        </w:rPr>
        <w:t>万元，其中：基本支出拨款预算收入</w:t>
      </w:r>
      <w:r>
        <w:rPr>
          <w:rFonts w:hint="eastAsia" w:eastAsia="方正仿宋_GBK" w:cs="Times New Roman"/>
          <w:sz w:val="28"/>
          <w:szCs w:val="24"/>
          <w:lang w:val="en-US" w:eastAsia="zh-CN" w:bidi="ar-SA"/>
        </w:rPr>
        <w:t>259.11</w:t>
      </w:r>
      <w:r>
        <w:rPr>
          <w:rFonts w:hint="eastAsia" w:ascii="Times New Roman" w:hAnsi="Times New Roman" w:eastAsia="方正仿宋_GBK" w:cs="Times New Roman"/>
          <w:sz w:val="28"/>
          <w:szCs w:val="24"/>
          <w:lang w:val="en-US" w:eastAsia="zh-CN" w:bidi="ar-SA"/>
        </w:rPr>
        <w:t>万元，包含人员支出</w:t>
      </w:r>
      <w:r>
        <w:rPr>
          <w:rFonts w:hint="eastAsia" w:eastAsia="方正仿宋_GBK" w:cs="Times New Roman"/>
          <w:sz w:val="28"/>
          <w:szCs w:val="24"/>
          <w:lang w:val="en-US" w:eastAsia="zh-CN" w:bidi="ar-SA"/>
        </w:rPr>
        <w:t>255.51</w:t>
      </w:r>
      <w:r>
        <w:rPr>
          <w:rFonts w:hint="eastAsia" w:ascii="Times New Roman" w:hAnsi="Times New Roman" w:eastAsia="方正仿宋_GBK" w:cs="Times New Roman"/>
          <w:sz w:val="28"/>
          <w:szCs w:val="24"/>
          <w:lang w:val="en-US" w:eastAsia="zh-CN" w:bidi="ar-SA"/>
        </w:rPr>
        <w:t>万元，日常公用支出</w:t>
      </w:r>
      <w:r>
        <w:rPr>
          <w:rFonts w:hint="eastAsia" w:eastAsia="方正仿宋_GBK" w:cs="Times New Roman"/>
          <w:sz w:val="28"/>
          <w:szCs w:val="24"/>
          <w:lang w:val="en-US" w:eastAsia="zh-CN" w:bidi="ar-SA"/>
        </w:rPr>
        <w:t>3.6</w:t>
      </w:r>
      <w:r>
        <w:rPr>
          <w:rFonts w:hint="eastAsia" w:ascii="Times New Roman" w:hAnsi="Times New Roman" w:eastAsia="方正仿宋_GBK" w:cs="Times New Roman"/>
          <w:sz w:val="28"/>
          <w:szCs w:val="24"/>
          <w:lang w:val="en-US" w:eastAsia="zh-CN" w:bidi="ar-SA"/>
        </w:rPr>
        <w:t>万元，项目支出</w:t>
      </w:r>
      <w:r>
        <w:rPr>
          <w:rFonts w:hint="eastAsia" w:eastAsia="方正仿宋_GBK" w:cs="Times New Roman"/>
          <w:sz w:val="28"/>
          <w:szCs w:val="24"/>
          <w:lang w:val="en-US" w:eastAsia="zh-CN" w:bidi="ar-SA"/>
        </w:rPr>
        <w:t>160</w:t>
      </w:r>
      <w:r>
        <w:rPr>
          <w:rFonts w:hint="eastAsia" w:ascii="Times New Roman" w:hAnsi="Times New Roman" w:eastAsia="方正仿宋_GBK" w:cs="Times New Roman"/>
          <w:sz w:val="28"/>
          <w:szCs w:val="24"/>
          <w:lang w:val="en-US" w:eastAsia="zh-CN" w:bidi="ar-SA"/>
        </w:rPr>
        <w:t>万元。</w:t>
      </w:r>
      <w:r>
        <w:rPr>
          <w:rFonts w:hint="eastAsia" w:eastAsia="方正仿宋_GBK" w:cs="Times New Roman"/>
          <w:sz w:val="28"/>
          <w:szCs w:val="24"/>
          <w:lang w:val="en-US" w:eastAsia="zh-CN" w:bidi="ar-SA"/>
        </w:rPr>
        <w:t>项目支出主要包含国内招商20万元，宣传20万元，展会15万元，综合事务管理5万元，</w:t>
      </w:r>
      <w:r>
        <w:rPr>
          <w:rFonts w:hint="eastAsia" w:ascii="Times New Roman" w:hAnsi="Times New Roman" w:eastAsia="方正仿宋_GBK" w:cs="Times New Roman"/>
          <w:sz w:val="28"/>
          <w:szCs w:val="24"/>
          <w:lang w:val="en-US" w:eastAsia="zh-CN" w:bidi="ar-SA"/>
        </w:rPr>
        <w:t>河北省药品医疗器械检验研究院沧州实验室</w:t>
      </w:r>
      <w:r>
        <w:rPr>
          <w:rFonts w:hint="eastAsia" w:eastAsia="方正仿宋_GBK" w:cs="Times New Roman"/>
          <w:sz w:val="28"/>
          <w:szCs w:val="24"/>
          <w:lang w:val="en-US" w:eastAsia="zh-CN" w:bidi="ar-SA"/>
        </w:rPr>
        <w:t>100元。</w:t>
      </w:r>
    </w:p>
    <w:p>
      <w:pPr>
        <w:spacing w:before="10" w:after="10" w:line="360" w:lineRule="auto"/>
        <w:ind w:firstLine="640"/>
        <w:jc w:val="left"/>
        <w:outlineLvl w:val="2"/>
        <w:rPr>
          <w:rFonts w:hint="default" w:eastAsia="方正仿宋_GBK" w:cs="Times New Roman"/>
          <w:sz w:val="28"/>
          <w:szCs w:val="24"/>
          <w:lang w:val="en-US" w:eastAsia="zh-CN" w:bidi="ar-SA"/>
        </w:rPr>
      </w:pPr>
      <w:r>
        <w:rPr>
          <w:rFonts w:hint="eastAsia" w:eastAsia="方正仿宋_GBK" w:cs="Times New Roman"/>
          <w:sz w:val="28"/>
          <w:szCs w:val="24"/>
          <w:lang w:val="en-US" w:eastAsia="zh-CN" w:bidi="ar-SA"/>
        </w:rPr>
        <w:t>委托业务费共计安排103万元，主要用于支付河北省药品医疗器械检验研究院沧州实验室运营费及委托协会进行招商等工作。</w:t>
      </w:r>
    </w:p>
    <w:p>
      <w:pPr>
        <w:pStyle w:val="16"/>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沧州临港经济技术开发区经</w:t>
      </w:r>
      <w:r>
        <w:rPr>
          <w:rFonts w:hint="eastAsia"/>
          <w:lang w:val="en-US" w:eastAsia="zh-CN"/>
        </w:rPr>
        <w:t>生物医药招商局</w:t>
      </w:r>
      <w:r>
        <w:t>机关运行经费共计安排</w:t>
      </w:r>
      <w:r>
        <w:rPr>
          <w:rFonts w:hint="eastAsia"/>
          <w:lang w:val="en-US" w:eastAsia="zh-CN"/>
        </w:rPr>
        <w:t>3.6</w:t>
      </w:r>
      <w:r>
        <w:t>万元，主要是一般公共预算财政拨款基本支出的日常公用经费，包括办公费、邮电费、差旅费、工会经费等。</w:t>
      </w:r>
    </w:p>
    <w:p>
      <w:pPr>
        <w:pStyle w:val="17"/>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rPr>
          <w:rFonts w:hint="default"/>
          <w:lang w:val="en-US" w:eastAsia="zh-CN"/>
        </w:rPr>
      </w:pPr>
      <w:r>
        <w:t>沧州临港经济技术开发区</w:t>
      </w:r>
      <w:r>
        <w:rPr>
          <w:rFonts w:hint="eastAsia"/>
          <w:lang w:val="en-US" w:eastAsia="zh-CN"/>
        </w:rPr>
        <w:t>生物医药招商局</w:t>
      </w:r>
      <w:r>
        <w:t>202</w:t>
      </w:r>
      <w:r>
        <w:rPr>
          <w:rFonts w:hint="eastAsia"/>
          <w:lang w:val="en-US" w:eastAsia="zh-CN"/>
        </w:rPr>
        <w:t>6</w:t>
      </w:r>
      <w:r>
        <w:t>年度共安排“三公”经费</w:t>
      </w:r>
      <w:r>
        <w:rPr>
          <w:rFonts w:hint="eastAsia"/>
          <w:lang w:val="en-US" w:eastAsia="zh-CN"/>
        </w:rPr>
        <w:t>5.08</w:t>
      </w:r>
      <w:r>
        <w:t>元</w:t>
      </w:r>
      <w:r>
        <w:rPr>
          <w:rFonts w:hint="eastAsia"/>
          <w:lang w:eastAsia="zh-CN"/>
        </w:rPr>
        <w:t>，</w:t>
      </w:r>
      <w:r>
        <w:rPr>
          <w:rFonts w:hint="eastAsia"/>
          <w:lang w:val="en-US" w:eastAsia="zh-CN"/>
        </w:rPr>
        <w:t>其中因公出国（境）0.00万元；公务用车购置及运维费0.00万元；公务接待费5.08万元。较2025年度预算减少2.7万元。减少原因主要是由于财政资金紧张，缩减支出。</w:t>
      </w:r>
    </w:p>
    <w:p>
      <w:pPr>
        <w:pStyle w:val="18"/>
      </w:pP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招商引资：负责生物医药园区招商引资工作。全力做好开发区生物医药招商引资工作，突出抓好重点产业、重点区域、重大项目招商引资活动的组织、联络和服务工作；制定临港开发区医药产业招商引资计划，组织开展招商引资活动，落实上级制定的工作任务；根据园区入驻标准积极联系相关企业来园区考察，引进更多企业入驻，扩大园区规模；完成各项经济指标；做好宣传工作，扩大新区的影响力及知名度。</w:t>
      </w:r>
    </w:p>
    <w:p>
      <w:pPr>
        <w:pStyle w:val="19"/>
      </w:pPr>
      <w:r>
        <w:t>项目建设：采取“一站式”保姆化服务，从项目立项审批到建成提供全程帮助，处理好项目在建设及运行中遇到的问题；完善并维护生物医药园水、电、路、讯、排污等基础设施，实现园区全覆盖。</w:t>
      </w:r>
    </w:p>
    <w:p>
      <w:pPr>
        <w:spacing w:line="500" w:lineRule="exact"/>
        <w:ind w:firstLine="560"/>
      </w:pPr>
      <w:r>
        <w:rPr>
          <w:rFonts w:eastAsia="方正仿宋_GBK"/>
          <w:color w:val="000000"/>
          <w:sz w:val="28"/>
        </w:rPr>
        <w:t>（二）分项绩效目标</w:t>
      </w:r>
    </w:p>
    <w:p>
      <w:pPr>
        <w:pStyle w:val="20"/>
      </w:pPr>
      <w:r>
        <w:t>1、通过各类招商活动完成招商任务；</w:t>
      </w:r>
    </w:p>
    <w:p>
      <w:pPr>
        <w:pStyle w:val="20"/>
      </w:pPr>
      <w:r>
        <w:t>2、积极参加各类专业性行业峰会、论坛、展会、推介会、专题研讨会等；</w:t>
      </w:r>
    </w:p>
    <w:p>
      <w:pPr>
        <w:pStyle w:val="20"/>
      </w:pPr>
      <w:r>
        <w:t>3、根据园区入驻标准积极联系相关企业考察，引进更多企业入驻，扩大园区规模；</w:t>
      </w:r>
    </w:p>
    <w:p>
      <w:pPr>
        <w:pStyle w:val="20"/>
      </w:pPr>
      <w:r>
        <w:t>4、积极邀请客商赴园区考察洽谈。</w:t>
      </w:r>
    </w:p>
    <w:p>
      <w:pPr>
        <w:spacing w:line="500" w:lineRule="exact"/>
        <w:ind w:firstLine="560"/>
      </w:pPr>
      <w:r>
        <w:rPr>
          <w:rFonts w:eastAsia="方正仿宋_GBK"/>
          <w:color w:val="000000"/>
          <w:sz w:val="28"/>
        </w:rPr>
        <w:t>（三）工作保障措施</w:t>
      </w:r>
    </w:p>
    <w:p>
      <w:pPr>
        <w:pStyle w:val="21"/>
      </w:pPr>
      <w:r>
        <w:t>1、大力推进原料药、制剂一体化发展产业，在国家“4+7”带量采购政策影响下，立足现有优势，进一步夯实特色原料药产业基础，同时积极延伸产业链，以引进</w:t>
      </w:r>
      <w:bookmarkStart w:id="20" w:name="_GoBack"/>
      <w:bookmarkEnd w:id="20"/>
      <w:r>
        <w:t>“万人计划”中的医药方面人才为突破口，以新药、特效药为重点方向，通过以商招商、产业链招商等方式，大力发展医药产业；</w:t>
      </w:r>
    </w:p>
    <w:p>
      <w:pPr>
        <w:pStyle w:val="21"/>
      </w:pPr>
      <w:r>
        <w:t>接。</w:t>
      </w:r>
    </w:p>
    <w:p>
      <w:pPr>
        <w:pStyle w:val="21"/>
      </w:pPr>
      <w:r>
        <w:t>2、招商工作采取网络招商及现场招商两种方式，参加经贸洽谈会以及以商招商同时进行；</w:t>
      </w:r>
    </w:p>
    <w:p>
      <w:pPr>
        <w:pStyle w:val="21"/>
      </w:pPr>
      <w:r>
        <w:t>3、印制宣传材料到相关企业进行洽谈；</w:t>
      </w:r>
    </w:p>
    <w:p>
      <w:pPr>
        <w:pStyle w:val="21"/>
      </w:pPr>
      <w:r>
        <w:t>4、定期对园区企业进行回访。</w:t>
      </w:r>
    </w:p>
    <w:p>
      <w:pPr>
        <w:pStyle w:val="21"/>
        <w:sectPr>
          <w:pgSz w:w="16840" w:h="11900" w:orient="landscape"/>
          <w:pgMar w:top="1361" w:right="1020" w:bottom="1361" w:left="1020" w:header="720" w:footer="720" w:gutter="0"/>
          <w:cols w:space="720" w:num="1"/>
        </w:sectPr>
      </w:pPr>
      <w:r>
        <w:t>5、加强局内人员培训，提高本部门人员业务素质。</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1、国内招商绩效目标表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13091626P000175100046</w:t>
            </w:r>
          </w:p>
        </w:tc>
        <w:tc>
          <w:tcPr>
            <w:tcW w:w="2835" w:type="dxa"/>
            <w:vAlign w:val="center"/>
          </w:tcPr>
          <w:p>
            <w:pPr>
              <w:pStyle w:val="8"/>
            </w:pPr>
            <w:r>
              <w:t>项目名称</w:t>
            </w:r>
          </w:p>
        </w:tc>
        <w:tc>
          <w:tcPr>
            <w:tcW w:w="6095" w:type="dxa"/>
            <w:gridSpan w:val="3"/>
            <w:vAlign w:val="center"/>
          </w:tcPr>
          <w:p>
            <w:pPr>
              <w:pStyle w:val="10"/>
            </w:pPr>
            <w:r>
              <w:t>国内招商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w:t>
            </w:r>
          </w:p>
        </w:tc>
        <w:tc>
          <w:tcPr>
            <w:tcW w:w="2835" w:type="dxa"/>
            <w:vAlign w:val="center"/>
          </w:tcPr>
          <w:p>
            <w:pPr>
              <w:pStyle w:val="8"/>
            </w:pPr>
            <w:r>
              <w:t>其中：财政    资金</w:t>
            </w:r>
          </w:p>
        </w:tc>
        <w:tc>
          <w:tcPr>
            <w:tcW w:w="2551" w:type="dxa"/>
            <w:vAlign w:val="center"/>
          </w:tcPr>
          <w:p>
            <w:pPr>
              <w:pStyle w:val="10"/>
            </w:pPr>
            <w:r>
              <w:t>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用于支付国内招商相关工作的费用支出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3.00</w:t>
            </w:r>
          </w:p>
        </w:tc>
        <w:tc>
          <w:tcPr>
            <w:tcW w:w="2835" w:type="dxa"/>
            <w:vAlign w:val="center"/>
          </w:tcPr>
          <w:p>
            <w:pPr>
              <w:pStyle w:val="11"/>
            </w:pPr>
            <w:r>
              <w:t>10.00</w:t>
            </w:r>
          </w:p>
        </w:tc>
        <w:tc>
          <w:tcPr>
            <w:tcW w:w="2551" w:type="dxa"/>
            <w:vAlign w:val="center"/>
          </w:tcPr>
          <w:p>
            <w:pPr>
              <w:pStyle w:val="11"/>
            </w:pPr>
            <w:r>
              <w:t>15.00</w:t>
            </w:r>
          </w:p>
        </w:tc>
        <w:tc>
          <w:tcPr>
            <w:tcW w:w="3544" w:type="dxa"/>
            <w:gridSpan w:val="2"/>
            <w:vAlign w:val="center"/>
          </w:tcPr>
          <w:p>
            <w:pPr>
              <w:pStyle w:val="11"/>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1.引进高精尖企业，促进开发区发展。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促成签约项目个数</w:t>
            </w:r>
          </w:p>
        </w:tc>
        <w:tc>
          <w:tcPr>
            <w:tcW w:w="5386" w:type="dxa"/>
            <w:vAlign w:val="center"/>
          </w:tcPr>
          <w:p>
            <w:pPr>
              <w:pStyle w:val="10"/>
            </w:pPr>
            <w:r>
              <w:t>促成签约项目个数</w:t>
            </w:r>
          </w:p>
        </w:tc>
        <w:tc>
          <w:tcPr>
            <w:tcW w:w="2268" w:type="dxa"/>
            <w:vAlign w:val="center"/>
          </w:tcPr>
          <w:p>
            <w:pPr>
              <w:pStyle w:val="10"/>
            </w:pPr>
            <w:r>
              <w:t>≥20个</w:t>
            </w:r>
          </w:p>
        </w:tc>
        <w:tc>
          <w:tcPr>
            <w:tcW w:w="1276" w:type="dxa"/>
            <w:vAlign w:val="center"/>
          </w:tcPr>
          <w:p>
            <w:pPr>
              <w:pStyle w:val="10"/>
            </w:pPr>
            <w:r>
              <w:t>根据往年完成情况及下一年计划。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完成及时率</w:t>
            </w:r>
          </w:p>
        </w:tc>
        <w:tc>
          <w:tcPr>
            <w:tcW w:w="5386" w:type="dxa"/>
            <w:vAlign w:val="center"/>
          </w:tcPr>
          <w:p>
            <w:pPr>
              <w:pStyle w:val="10"/>
            </w:pPr>
            <w:r>
              <w:t>完成及时率</w:t>
            </w:r>
          </w:p>
        </w:tc>
        <w:tc>
          <w:tcPr>
            <w:tcW w:w="2268" w:type="dxa"/>
            <w:vAlign w:val="center"/>
          </w:tcPr>
          <w:p>
            <w:pPr>
              <w:pStyle w:val="10"/>
            </w:pPr>
            <w:r>
              <w:t>按时完成</w:t>
            </w:r>
          </w:p>
        </w:tc>
        <w:tc>
          <w:tcPr>
            <w:tcW w:w="1276" w:type="dxa"/>
            <w:vAlign w:val="center"/>
          </w:tcPr>
          <w:p>
            <w:pPr>
              <w:pStyle w:val="10"/>
            </w:pPr>
            <w:r>
              <w:t>根据往年完成情况及下一年计划。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对经济发展的促进作用</w:t>
            </w:r>
          </w:p>
        </w:tc>
        <w:tc>
          <w:tcPr>
            <w:tcW w:w="5386" w:type="dxa"/>
            <w:vAlign w:val="center"/>
          </w:tcPr>
          <w:p>
            <w:pPr>
              <w:pStyle w:val="10"/>
            </w:pPr>
            <w:r>
              <w:t>对经济发展的促进作用</w:t>
            </w:r>
          </w:p>
        </w:tc>
        <w:tc>
          <w:tcPr>
            <w:tcW w:w="2268" w:type="dxa"/>
            <w:vAlign w:val="center"/>
          </w:tcPr>
          <w:p>
            <w:pPr>
              <w:pStyle w:val="10"/>
            </w:pPr>
            <w:r>
              <w:t>引进高精尖企业，促进开发区发展。</w:t>
            </w:r>
          </w:p>
        </w:tc>
        <w:tc>
          <w:tcPr>
            <w:tcW w:w="1276" w:type="dxa"/>
            <w:vAlign w:val="center"/>
          </w:tcPr>
          <w:p>
            <w:pPr>
              <w:pStyle w:val="10"/>
            </w:pPr>
            <w:r>
              <w:t>根据往年完成情况及下一年计划。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持续发展作用力</w:t>
            </w:r>
          </w:p>
        </w:tc>
        <w:tc>
          <w:tcPr>
            <w:tcW w:w="5386" w:type="dxa"/>
            <w:vAlign w:val="center"/>
          </w:tcPr>
          <w:p>
            <w:pPr>
              <w:pStyle w:val="10"/>
            </w:pPr>
            <w:r>
              <w:t>持续发展作用力</w:t>
            </w:r>
          </w:p>
        </w:tc>
        <w:tc>
          <w:tcPr>
            <w:tcW w:w="2268" w:type="dxa"/>
            <w:vAlign w:val="center"/>
          </w:tcPr>
          <w:p>
            <w:pPr>
              <w:pStyle w:val="10"/>
            </w:pPr>
            <w:r>
              <w:t>引进高精尖企业，促进开发区发展。</w:t>
            </w:r>
          </w:p>
        </w:tc>
        <w:tc>
          <w:tcPr>
            <w:tcW w:w="1276" w:type="dxa"/>
            <w:vAlign w:val="center"/>
          </w:tcPr>
          <w:p>
            <w:pPr>
              <w:pStyle w:val="10"/>
            </w:pPr>
            <w:r>
              <w:t>根据往年完成情况及下一年计划。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企业满意度</w:t>
            </w:r>
          </w:p>
        </w:tc>
        <w:tc>
          <w:tcPr>
            <w:tcW w:w="5386" w:type="dxa"/>
            <w:vAlign w:val="center"/>
          </w:tcPr>
          <w:p>
            <w:pPr>
              <w:pStyle w:val="10"/>
            </w:pPr>
            <w:r>
              <w:t>企业满意度</w:t>
            </w:r>
          </w:p>
        </w:tc>
        <w:tc>
          <w:tcPr>
            <w:tcW w:w="2268" w:type="dxa"/>
            <w:vAlign w:val="center"/>
          </w:tcPr>
          <w:p>
            <w:pPr>
              <w:pStyle w:val="10"/>
            </w:pPr>
            <w:r>
              <w:t>≥90百分比</w:t>
            </w:r>
          </w:p>
        </w:tc>
        <w:tc>
          <w:tcPr>
            <w:tcW w:w="1276" w:type="dxa"/>
            <w:vAlign w:val="center"/>
          </w:tcPr>
          <w:p>
            <w:pPr>
              <w:pStyle w:val="10"/>
            </w:pPr>
            <w:r>
              <w:t>根据往年完成情况及下一年计划。</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2、宣传绩效目标表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13091626P000177100055</w:t>
            </w:r>
          </w:p>
        </w:tc>
        <w:tc>
          <w:tcPr>
            <w:tcW w:w="2835" w:type="dxa"/>
            <w:vAlign w:val="center"/>
          </w:tcPr>
          <w:p>
            <w:pPr>
              <w:pStyle w:val="8"/>
            </w:pPr>
            <w:r>
              <w:t>项目名称</w:t>
            </w:r>
          </w:p>
        </w:tc>
        <w:tc>
          <w:tcPr>
            <w:tcW w:w="6095" w:type="dxa"/>
            <w:gridSpan w:val="3"/>
            <w:vAlign w:val="center"/>
          </w:tcPr>
          <w:p>
            <w:pPr>
              <w:pStyle w:val="10"/>
            </w:pPr>
            <w:r>
              <w:t>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w:t>
            </w:r>
          </w:p>
        </w:tc>
        <w:tc>
          <w:tcPr>
            <w:tcW w:w="2835" w:type="dxa"/>
            <w:vAlign w:val="center"/>
          </w:tcPr>
          <w:p>
            <w:pPr>
              <w:pStyle w:val="8"/>
            </w:pPr>
            <w:r>
              <w:t>其中：财政    资金</w:t>
            </w:r>
          </w:p>
        </w:tc>
        <w:tc>
          <w:tcPr>
            <w:tcW w:w="2551" w:type="dxa"/>
            <w:vAlign w:val="center"/>
          </w:tcPr>
          <w:p>
            <w:pPr>
              <w:pStyle w:val="10"/>
            </w:pPr>
            <w:r>
              <w:t>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用于支付宣传园区相关费用。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5.00</w:t>
            </w:r>
          </w:p>
        </w:tc>
        <w:tc>
          <w:tcPr>
            <w:tcW w:w="2835" w:type="dxa"/>
            <w:vAlign w:val="center"/>
          </w:tcPr>
          <w:p>
            <w:pPr>
              <w:pStyle w:val="11"/>
            </w:pPr>
            <w:r>
              <w:t>10.00</w:t>
            </w:r>
          </w:p>
        </w:tc>
        <w:tc>
          <w:tcPr>
            <w:tcW w:w="2551" w:type="dxa"/>
            <w:vAlign w:val="center"/>
          </w:tcPr>
          <w:p>
            <w:pPr>
              <w:pStyle w:val="11"/>
            </w:pPr>
            <w:r>
              <w:t>15.00</w:t>
            </w:r>
          </w:p>
        </w:tc>
        <w:tc>
          <w:tcPr>
            <w:tcW w:w="3544" w:type="dxa"/>
            <w:gridSpan w:val="2"/>
            <w:vAlign w:val="center"/>
          </w:tcPr>
          <w:p>
            <w:pPr>
              <w:pStyle w:val="11"/>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1.通过多种方式渠道，对生物医药园区进行宣传，提高园区知名度。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质量指标</w:t>
            </w:r>
          </w:p>
        </w:tc>
        <w:tc>
          <w:tcPr>
            <w:tcW w:w="2835" w:type="dxa"/>
            <w:vAlign w:val="center"/>
          </w:tcPr>
          <w:p>
            <w:pPr>
              <w:pStyle w:val="10"/>
            </w:pPr>
            <w:r>
              <w:t>业务工作完成率（%）</w:t>
            </w:r>
          </w:p>
        </w:tc>
        <w:tc>
          <w:tcPr>
            <w:tcW w:w="5386" w:type="dxa"/>
            <w:vAlign w:val="center"/>
          </w:tcPr>
          <w:p>
            <w:pPr>
              <w:pStyle w:val="10"/>
            </w:pPr>
            <w:r>
              <w:t>业务工作完成率（%）</w:t>
            </w:r>
          </w:p>
        </w:tc>
        <w:tc>
          <w:tcPr>
            <w:tcW w:w="2268" w:type="dxa"/>
            <w:vAlign w:val="center"/>
          </w:tcPr>
          <w:p>
            <w:pPr>
              <w:pStyle w:val="10"/>
            </w:pPr>
            <w:r>
              <w:t>≥90百分比</w:t>
            </w:r>
          </w:p>
        </w:tc>
        <w:tc>
          <w:tcPr>
            <w:tcW w:w="1276" w:type="dxa"/>
            <w:vAlign w:val="center"/>
          </w:tcPr>
          <w:p>
            <w:pPr>
              <w:pStyle w:val="10"/>
            </w:pPr>
            <w:r>
              <w:t>根据往年预算支出情况及下一年度计划。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预算总成本</w:t>
            </w:r>
          </w:p>
        </w:tc>
        <w:tc>
          <w:tcPr>
            <w:tcW w:w="5386" w:type="dxa"/>
            <w:vAlign w:val="center"/>
          </w:tcPr>
          <w:p>
            <w:pPr>
              <w:pStyle w:val="10"/>
            </w:pPr>
            <w:r>
              <w:t>预算总成本</w:t>
            </w:r>
          </w:p>
        </w:tc>
        <w:tc>
          <w:tcPr>
            <w:tcW w:w="2268" w:type="dxa"/>
            <w:vAlign w:val="center"/>
          </w:tcPr>
          <w:p>
            <w:pPr>
              <w:pStyle w:val="10"/>
            </w:pPr>
            <w:r>
              <w:t>控制在预算内</w:t>
            </w:r>
          </w:p>
        </w:tc>
        <w:tc>
          <w:tcPr>
            <w:tcW w:w="1276" w:type="dxa"/>
            <w:vAlign w:val="center"/>
          </w:tcPr>
          <w:p>
            <w:pPr>
              <w:pStyle w:val="10"/>
            </w:pPr>
            <w:r>
              <w:t>根据往年预算支出情况及下一年度计划。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宣传、活动影响力</w:t>
            </w:r>
          </w:p>
        </w:tc>
        <w:tc>
          <w:tcPr>
            <w:tcW w:w="5386" w:type="dxa"/>
            <w:vAlign w:val="center"/>
          </w:tcPr>
          <w:p>
            <w:pPr>
              <w:pStyle w:val="10"/>
            </w:pPr>
            <w:r>
              <w:t>宣传、活动影响力</w:t>
            </w:r>
          </w:p>
        </w:tc>
        <w:tc>
          <w:tcPr>
            <w:tcW w:w="2268" w:type="dxa"/>
            <w:vAlign w:val="center"/>
          </w:tcPr>
          <w:p>
            <w:pPr>
              <w:pStyle w:val="10"/>
            </w:pPr>
            <w:r>
              <w:t>宣传扩大园区影响力。</w:t>
            </w:r>
          </w:p>
        </w:tc>
        <w:tc>
          <w:tcPr>
            <w:tcW w:w="1276" w:type="dxa"/>
            <w:vAlign w:val="center"/>
          </w:tcPr>
          <w:p>
            <w:pPr>
              <w:pStyle w:val="10"/>
            </w:pPr>
            <w:r>
              <w:t>根据往年预算支出情况及下一年度计划。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强化国有资产管理</w:t>
            </w:r>
          </w:p>
        </w:tc>
        <w:tc>
          <w:tcPr>
            <w:tcW w:w="5386" w:type="dxa"/>
            <w:vAlign w:val="center"/>
          </w:tcPr>
          <w:p>
            <w:pPr>
              <w:pStyle w:val="10"/>
            </w:pPr>
            <w:r>
              <w:t>可持续影响的效果</w:t>
            </w:r>
          </w:p>
        </w:tc>
        <w:tc>
          <w:tcPr>
            <w:tcW w:w="2268" w:type="dxa"/>
            <w:vAlign w:val="center"/>
          </w:tcPr>
          <w:p>
            <w:pPr>
              <w:pStyle w:val="10"/>
            </w:pPr>
            <w:r>
              <w:t>加大对圆球宣传，提高知名度。</w:t>
            </w:r>
          </w:p>
        </w:tc>
        <w:tc>
          <w:tcPr>
            <w:tcW w:w="1276" w:type="dxa"/>
            <w:vAlign w:val="center"/>
          </w:tcPr>
          <w:p>
            <w:pPr>
              <w:pStyle w:val="10"/>
            </w:pPr>
            <w:r>
              <w:t>根据往年预算支出情况及下一年度计划。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服务满意度</w:t>
            </w:r>
          </w:p>
        </w:tc>
        <w:tc>
          <w:tcPr>
            <w:tcW w:w="5386" w:type="dxa"/>
            <w:vAlign w:val="center"/>
          </w:tcPr>
          <w:p>
            <w:pPr>
              <w:pStyle w:val="10"/>
            </w:pPr>
            <w:r>
              <w:t>服务满意度</w:t>
            </w:r>
          </w:p>
        </w:tc>
        <w:tc>
          <w:tcPr>
            <w:tcW w:w="2268" w:type="dxa"/>
            <w:vAlign w:val="center"/>
          </w:tcPr>
          <w:p>
            <w:pPr>
              <w:pStyle w:val="10"/>
            </w:pPr>
            <w:r>
              <w:t>≥90百分比</w:t>
            </w:r>
          </w:p>
        </w:tc>
        <w:tc>
          <w:tcPr>
            <w:tcW w:w="1276" w:type="dxa"/>
            <w:vAlign w:val="center"/>
          </w:tcPr>
          <w:p>
            <w:pPr>
              <w:pStyle w:val="10"/>
            </w:pPr>
            <w:r>
              <w:t>根据往年预算支出情况及下一年度计划。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3、展会相关费用绩效目标表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13091626P000178100047</w:t>
            </w:r>
          </w:p>
        </w:tc>
        <w:tc>
          <w:tcPr>
            <w:tcW w:w="2835" w:type="dxa"/>
            <w:vAlign w:val="center"/>
          </w:tcPr>
          <w:p>
            <w:pPr>
              <w:pStyle w:val="8"/>
            </w:pPr>
            <w:r>
              <w:t>项目名称</w:t>
            </w:r>
          </w:p>
        </w:tc>
        <w:tc>
          <w:tcPr>
            <w:tcW w:w="6095" w:type="dxa"/>
            <w:gridSpan w:val="3"/>
            <w:vAlign w:val="center"/>
          </w:tcPr>
          <w:p>
            <w:pPr>
              <w:pStyle w:val="10"/>
            </w:pPr>
            <w:r>
              <w:t>展会相关费用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15.00</w:t>
            </w:r>
          </w:p>
        </w:tc>
        <w:tc>
          <w:tcPr>
            <w:tcW w:w="2835" w:type="dxa"/>
            <w:vAlign w:val="center"/>
          </w:tcPr>
          <w:p>
            <w:pPr>
              <w:pStyle w:val="8"/>
            </w:pPr>
            <w:r>
              <w:t>其中：财政    资金</w:t>
            </w:r>
          </w:p>
        </w:tc>
        <w:tc>
          <w:tcPr>
            <w:tcW w:w="2551" w:type="dxa"/>
            <w:vAlign w:val="center"/>
          </w:tcPr>
          <w:p>
            <w:pPr>
              <w:pStyle w:val="10"/>
            </w:pPr>
            <w:r>
              <w:t>15.00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用于支付参加展会、论坛、峰会等费用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1.00</w:t>
            </w:r>
          </w:p>
        </w:tc>
        <w:tc>
          <w:tcPr>
            <w:tcW w:w="2835" w:type="dxa"/>
            <w:vAlign w:val="center"/>
          </w:tcPr>
          <w:p>
            <w:pPr>
              <w:pStyle w:val="11"/>
            </w:pPr>
            <w:r>
              <w:t>5.00</w:t>
            </w:r>
          </w:p>
        </w:tc>
        <w:tc>
          <w:tcPr>
            <w:tcW w:w="2551" w:type="dxa"/>
            <w:vAlign w:val="center"/>
          </w:tcPr>
          <w:p>
            <w:pPr>
              <w:pStyle w:val="11"/>
            </w:pPr>
            <w:r>
              <w:t>10.00</w:t>
            </w:r>
          </w:p>
        </w:tc>
        <w:tc>
          <w:tcPr>
            <w:tcW w:w="3544" w:type="dxa"/>
            <w:gridSpan w:val="2"/>
            <w:vAlign w:val="center"/>
          </w:tcPr>
          <w:p>
            <w:pPr>
              <w:pStyle w:val="11"/>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1.参加全国性质的医药展会，交流大会，论坛等。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质量指标</w:t>
            </w:r>
          </w:p>
        </w:tc>
        <w:tc>
          <w:tcPr>
            <w:tcW w:w="2835" w:type="dxa"/>
            <w:vAlign w:val="center"/>
          </w:tcPr>
          <w:p>
            <w:pPr>
              <w:pStyle w:val="10"/>
            </w:pPr>
            <w:r>
              <w:t>参加展会的级别</w:t>
            </w:r>
          </w:p>
        </w:tc>
        <w:tc>
          <w:tcPr>
            <w:tcW w:w="5386" w:type="dxa"/>
            <w:vAlign w:val="center"/>
          </w:tcPr>
          <w:p>
            <w:pPr>
              <w:pStyle w:val="10"/>
            </w:pPr>
            <w:r>
              <w:t>参加展会的级别</w:t>
            </w:r>
          </w:p>
        </w:tc>
        <w:tc>
          <w:tcPr>
            <w:tcW w:w="2268" w:type="dxa"/>
            <w:vAlign w:val="center"/>
          </w:tcPr>
          <w:p>
            <w:pPr>
              <w:pStyle w:val="10"/>
            </w:pPr>
            <w:r>
              <w:t>参加全国各省市及协会等组织的有影响力的展会。</w:t>
            </w:r>
          </w:p>
        </w:tc>
        <w:tc>
          <w:tcPr>
            <w:tcW w:w="1276" w:type="dxa"/>
            <w:vAlign w:val="center"/>
          </w:tcPr>
          <w:p>
            <w:pPr>
              <w:pStyle w:val="10"/>
            </w:pPr>
            <w:r>
              <w:t>根据往年预算支出情况及下一年度计划。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完成及时率</w:t>
            </w:r>
          </w:p>
        </w:tc>
        <w:tc>
          <w:tcPr>
            <w:tcW w:w="5386" w:type="dxa"/>
            <w:vAlign w:val="center"/>
          </w:tcPr>
          <w:p>
            <w:pPr>
              <w:pStyle w:val="10"/>
            </w:pPr>
            <w:r>
              <w:t>完成及时率</w:t>
            </w:r>
          </w:p>
        </w:tc>
        <w:tc>
          <w:tcPr>
            <w:tcW w:w="2268" w:type="dxa"/>
            <w:vAlign w:val="center"/>
          </w:tcPr>
          <w:p>
            <w:pPr>
              <w:pStyle w:val="10"/>
            </w:pPr>
            <w:r>
              <w:t>≥90百分比</w:t>
            </w:r>
          </w:p>
        </w:tc>
        <w:tc>
          <w:tcPr>
            <w:tcW w:w="1276" w:type="dxa"/>
            <w:vAlign w:val="center"/>
          </w:tcPr>
          <w:p>
            <w:pPr>
              <w:pStyle w:val="10"/>
            </w:pPr>
            <w:r>
              <w:t>根据往年预算支出情况及下一年度计划。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提高园区知名度</w:t>
            </w:r>
          </w:p>
        </w:tc>
        <w:tc>
          <w:tcPr>
            <w:tcW w:w="5386" w:type="dxa"/>
            <w:vAlign w:val="center"/>
          </w:tcPr>
          <w:p>
            <w:pPr>
              <w:pStyle w:val="10"/>
            </w:pPr>
            <w:r>
              <w:t>提高园区知名度</w:t>
            </w:r>
          </w:p>
        </w:tc>
        <w:tc>
          <w:tcPr>
            <w:tcW w:w="2268" w:type="dxa"/>
            <w:vAlign w:val="center"/>
          </w:tcPr>
          <w:p>
            <w:pPr>
              <w:pStyle w:val="10"/>
            </w:pPr>
            <w:r>
              <w:t>参加全国性质的展会论坛等，提高园区知名度。</w:t>
            </w:r>
          </w:p>
        </w:tc>
        <w:tc>
          <w:tcPr>
            <w:tcW w:w="1276" w:type="dxa"/>
            <w:vAlign w:val="center"/>
          </w:tcPr>
          <w:p>
            <w:pPr>
              <w:pStyle w:val="10"/>
            </w:pPr>
            <w:r>
              <w:t>根据往年预算支出情况及下一年度计划。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持续发展作用力</w:t>
            </w:r>
          </w:p>
        </w:tc>
        <w:tc>
          <w:tcPr>
            <w:tcW w:w="5386" w:type="dxa"/>
            <w:vAlign w:val="center"/>
          </w:tcPr>
          <w:p>
            <w:pPr>
              <w:pStyle w:val="10"/>
            </w:pPr>
            <w:r>
              <w:t>持续发展作用力</w:t>
            </w:r>
          </w:p>
        </w:tc>
        <w:tc>
          <w:tcPr>
            <w:tcW w:w="2268" w:type="dxa"/>
            <w:vAlign w:val="center"/>
          </w:tcPr>
          <w:p>
            <w:pPr>
              <w:pStyle w:val="10"/>
            </w:pPr>
            <w:r>
              <w:t>促进园区长远发展</w:t>
            </w:r>
          </w:p>
        </w:tc>
        <w:tc>
          <w:tcPr>
            <w:tcW w:w="1276" w:type="dxa"/>
            <w:vAlign w:val="center"/>
          </w:tcPr>
          <w:p>
            <w:pPr>
              <w:pStyle w:val="10"/>
            </w:pPr>
            <w:r>
              <w:t>根据往年预算支出情况及下一年度计划。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服务对象满意度</w:t>
            </w:r>
          </w:p>
        </w:tc>
        <w:tc>
          <w:tcPr>
            <w:tcW w:w="2268" w:type="dxa"/>
            <w:vAlign w:val="center"/>
          </w:tcPr>
          <w:p>
            <w:pPr>
              <w:pStyle w:val="10"/>
            </w:pPr>
            <w:r>
              <w:t>≥90百分比</w:t>
            </w:r>
          </w:p>
        </w:tc>
        <w:tc>
          <w:tcPr>
            <w:tcW w:w="1276" w:type="dxa"/>
            <w:vAlign w:val="center"/>
          </w:tcPr>
          <w:p>
            <w:pPr>
              <w:pStyle w:val="10"/>
            </w:pPr>
            <w:r>
              <w:t>根据往年预算支出情况及下一年度计划。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4、综合事务管理绩效目标表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13091626P00017610004U</w:t>
            </w:r>
          </w:p>
        </w:tc>
        <w:tc>
          <w:tcPr>
            <w:tcW w:w="2835" w:type="dxa"/>
            <w:vAlign w:val="center"/>
          </w:tcPr>
          <w:p>
            <w:pPr>
              <w:pStyle w:val="8"/>
            </w:pPr>
            <w:r>
              <w:t>项目名称</w:t>
            </w:r>
          </w:p>
        </w:tc>
        <w:tc>
          <w:tcPr>
            <w:tcW w:w="6095" w:type="dxa"/>
            <w:gridSpan w:val="3"/>
            <w:vAlign w:val="center"/>
          </w:tcPr>
          <w:p>
            <w:pPr>
              <w:pStyle w:val="10"/>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w:t>
            </w:r>
          </w:p>
        </w:tc>
        <w:tc>
          <w:tcPr>
            <w:tcW w:w="2835" w:type="dxa"/>
            <w:vAlign w:val="center"/>
          </w:tcPr>
          <w:p>
            <w:pPr>
              <w:pStyle w:val="8"/>
            </w:pPr>
            <w:r>
              <w:t>其中：财政    资金</w:t>
            </w:r>
          </w:p>
        </w:tc>
        <w:tc>
          <w:tcPr>
            <w:tcW w:w="2551" w:type="dxa"/>
            <w:vAlign w:val="center"/>
          </w:tcPr>
          <w:p>
            <w:pPr>
              <w:pStyle w:val="10"/>
            </w:pPr>
            <w:r>
              <w:t>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用于保障部门日常工作顺利进行。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1.00</w:t>
            </w:r>
          </w:p>
        </w:tc>
        <w:tc>
          <w:tcPr>
            <w:tcW w:w="2835" w:type="dxa"/>
            <w:vAlign w:val="center"/>
          </w:tcPr>
          <w:p>
            <w:pPr>
              <w:pStyle w:val="11"/>
            </w:pPr>
            <w:r>
              <w:t>2.00</w:t>
            </w:r>
          </w:p>
        </w:tc>
        <w:tc>
          <w:tcPr>
            <w:tcW w:w="2551" w:type="dxa"/>
            <w:vAlign w:val="center"/>
          </w:tcPr>
          <w:p>
            <w:pPr>
              <w:pStyle w:val="11"/>
            </w:pPr>
            <w:r>
              <w:t>3.00</w:t>
            </w:r>
          </w:p>
        </w:tc>
        <w:tc>
          <w:tcPr>
            <w:tcW w:w="3544" w:type="dxa"/>
            <w:gridSpan w:val="2"/>
            <w:vAlign w:val="center"/>
          </w:tcPr>
          <w:p>
            <w:pPr>
              <w:pStyle w:val="11"/>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1.保障部门工作顺利进行。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综合事务完成率</w:t>
            </w:r>
          </w:p>
        </w:tc>
        <w:tc>
          <w:tcPr>
            <w:tcW w:w="5386" w:type="dxa"/>
            <w:vAlign w:val="center"/>
          </w:tcPr>
          <w:p>
            <w:pPr>
              <w:pStyle w:val="10"/>
            </w:pPr>
            <w:r>
              <w:t>综合事务完成率</w:t>
            </w:r>
          </w:p>
        </w:tc>
        <w:tc>
          <w:tcPr>
            <w:tcW w:w="2268" w:type="dxa"/>
            <w:vAlign w:val="center"/>
          </w:tcPr>
          <w:p>
            <w:pPr>
              <w:pStyle w:val="10"/>
            </w:pPr>
            <w:r>
              <w:t>≥90百分比</w:t>
            </w:r>
          </w:p>
        </w:tc>
        <w:tc>
          <w:tcPr>
            <w:tcW w:w="1276" w:type="dxa"/>
            <w:vAlign w:val="center"/>
          </w:tcPr>
          <w:p>
            <w:pPr>
              <w:pStyle w:val="10"/>
            </w:pPr>
            <w:r>
              <w:t>根据上一年度完成情况及下一年度计划。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工作按时完成率</w:t>
            </w:r>
          </w:p>
        </w:tc>
        <w:tc>
          <w:tcPr>
            <w:tcW w:w="5386" w:type="dxa"/>
            <w:vAlign w:val="center"/>
          </w:tcPr>
          <w:p>
            <w:pPr>
              <w:pStyle w:val="10"/>
            </w:pPr>
            <w:r>
              <w:t>工作按时完成率</w:t>
            </w:r>
          </w:p>
        </w:tc>
        <w:tc>
          <w:tcPr>
            <w:tcW w:w="2268" w:type="dxa"/>
            <w:vAlign w:val="center"/>
          </w:tcPr>
          <w:p>
            <w:pPr>
              <w:pStyle w:val="10"/>
            </w:pPr>
            <w:r>
              <w:t>≥90百分比</w:t>
            </w:r>
          </w:p>
        </w:tc>
        <w:tc>
          <w:tcPr>
            <w:tcW w:w="1276" w:type="dxa"/>
            <w:vAlign w:val="center"/>
          </w:tcPr>
          <w:p>
            <w:pPr>
              <w:pStyle w:val="10"/>
            </w:pPr>
            <w:r>
              <w:t>根据上一年度完成情况及下一年度计划。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保障部门工作正常运行</w:t>
            </w:r>
          </w:p>
        </w:tc>
        <w:tc>
          <w:tcPr>
            <w:tcW w:w="5386" w:type="dxa"/>
            <w:vAlign w:val="center"/>
          </w:tcPr>
          <w:p>
            <w:pPr>
              <w:pStyle w:val="10"/>
            </w:pPr>
            <w:r>
              <w:t>保障部门工作正常运行</w:t>
            </w:r>
          </w:p>
        </w:tc>
        <w:tc>
          <w:tcPr>
            <w:tcW w:w="2268" w:type="dxa"/>
            <w:vAlign w:val="center"/>
          </w:tcPr>
          <w:p>
            <w:pPr>
              <w:pStyle w:val="10"/>
            </w:pPr>
            <w:r>
              <w:t>保障部门工作正常运行</w:t>
            </w:r>
          </w:p>
        </w:tc>
        <w:tc>
          <w:tcPr>
            <w:tcW w:w="1276" w:type="dxa"/>
            <w:vAlign w:val="center"/>
          </w:tcPr>
          <w:p>
            <w:pPr>
              <w:pStyle w:val="10"/>
            </w:pPr>
            <w:r>
              <w:t>根据上一年度完成情况及下一年度计划。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保障部门工作正常运行</w:t>
            </w:r>
          </w:p>
        </w:tc>
        <w:tc>
          <w:tcPr>
            <w:tcW w:w="5386" w:type="dxa"/>
            <w:vAlign w:val="center"/>
          </w:tcPr>
          <w:p>
            <w:pPr>
              <w:pStyle w:val="10"/>
            </w:pPr>
            <w:r>
              <w:t>保障部门工作正常运行</w:t>
            </w:r>
          </w:p>
        </w:tc>
        <w:tc>
          <w:tcPr>
            <w:tcW w:w="2268" w:type="dxa"/>
            <w:vAlign w:val="center"/>
          </w:tcPr>
          <w:p>
            <w:pPr>
              <w:pStyle w:val="10"/>
            </w:pPr>
            <w:r>
              <w:t>保障部门工作正常运行</w:t>
            </w:r>
          </w:p>
        </w:tc>
        <w:tc>
          <w:tcPr>
            <w:tcW w:w="1276" w:type="dxa"/>
            <w:vAlign w:val="center"/>
          </w:tcPr>
          <w:p>
            <w:pPr>
              <w:pStyle w:val="10"/>
            </w:pPr>
            <w:r>
              <w:t>根据上一年度完成情况及下一年度计划。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群众满意度（%）</w:t>
            </w:r>
          </w:p>
        </w:tc>
        <w:tc>
          <w:tcPr>
            <w:tcW w:w="2268" w:type="dxa"/>
            <w:vAlign w:val="center"/>
          </w:tcPr>
          <w:p>
            <w:pPr>
              <w:pStyle w:val="10"/>
            </w:pPr>
            <w:r>
              <w:t>≥90百分比</w:t>
            </w:r>
          </w:p>
        </w:tc>
        <w:tc>
          <w:tcPr>
            <w:tcW w:w="1276" w:type="dxa"/>
            <w:vAlign w:val="center"/>
          </w:tcPr>
          <w:p>
            <w:pPr>
              <w:pStyle w:val="10"/>
            </w:pPr>
            <w:r>
              <w:t>根据上一年度完成情况及下一年度计划。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5、河北省药品医疗器械检验研究院沧州实验室绩效目标表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13091626P00018210006K</w:t>
            </w:r>
          </w:p>
        </w:tc>
        <w:tc>
          <w:tcPr>
            <w:tcW w:w="2835" w:type="dxa"/>
            <w:vAlign w:val="center"/>
          </w:tcPr>
          <w:p>
            <w:pPr>
              <w:pStyle w:val="8"/>
            </w:pPr>
            <w:r>
              <w:t>项目名称</w:t>
            </w:r>
          </w:p>
        </w:tc>
        <w:tc>
          <w:tcPr>
            <w:tcW w:w="6095" w:type="dxa"/>
            <w:gridSpan w:val="3"/>
            <w:vAlign w:val="center"/>
          </w:tcPr>
          <w:p>
            <w:pPr>
              <w:pStyle w:val="10"/>
            </w:pPr>
            <w:r>
              <w:t>河北省药品医疗器械检验研究院沧州实验室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100.00</w:t>
            </w:r>
          </w:p>
        </w:tc>
        <w:tc>
          <w:tcPr>
            <w:tcW w:w="2835" w:type="dxa"/>
            <w:vAlign w:val="center"/>
          </w:tcPr>
          <w:p>
            <w:pPr>
              <w:pStyle w:val="8"/>
            </w:pPr>
            <w:r>
              <w:t>其中：财政    资金</w:t>
            </w:r>
          </w:p>
        </w:tc>
        <w:tc>
          <w:tcPr>
            <w:tcW w:w="2551" w:type="dxa"/>
            <w:vAlign w:val="center"/>
          </w:tcPr>
          <w:p>
            <w:pPr>
              <w:pStyle w:val="10"/>
            </w:pPr>
            <w:r>
              <w:t>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用于支付运营费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25.00</w:t>
            </w:r>
          </w:p>
        </w:tc>
        <w:tc>
          <w:tcPr>
            <w:tcW w:w="2835" w:type="dxa"/>
            <w:vAlign w:val="center"/>
          </w:tcPr>
          <w:p>
            <w:pPr>
              <w:pStyle w:val="11"/>
            </w:pPr>
            <w:r>
              <w:t>50.00</w:t>
            </w:r>
          </w:p>
        </w:tc>
        <w:tc>
          <w:tcPr>
            <w:tcW w:w="2551" w:type="dxa"/>
            <w:vAlign w:val="center"/>
          </w:tcPr>
          <w:p>
            <w:pPr>
              <w:pStyle w:val="11"/>
            </w:pPr>
            <w:r>
              <w:t>75.00</w:t>
            </w:r>
          </w:p>
        </w:tc>
        <w:tc>
          <w:tcPr>
            <w:tcW w:w="3544" w:type="dxa"/>
            <w:gridSpan w:val="2"/>
            <w:vAlign w:val="center"/>
          </w:tcPr>
          <w:p>
            <w:pPr>
              <w:pStyle w:val="11"/>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1.临港开发区与河北省医疗器械检验研究院沧州实验室服务企业发展。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时效指标</w:t>
            </w:r>
          </w:p>
        </w:tc>
        <w:tc>
          <w:tcPr>
            <w:tcW w:w="2835" w:type="dxa"/>
            <w:vAlign w:val="center"/>
          </w:tcPr>
          <w:p>
            <w:pPr>
              <w:pStyle w:val="10"/>
            </w:pPr>
            <w:r>
              <w:t>业务处理及时性</w:t>
            </w:r>
          </w:p>
        </w:tc>
        <w:tc>
          <w:tcPr>
            <w:tcW w:w="5386" w:type="dxa"/>
            <w:vAlign w:val="center"/>
          </w:tcPr>
          <w:p>
            <w:pPr>
              <w:pStyle w:val="10"/>
            </w:pPr>
            <w:r>
              <w:t>业务处理及时性</w:t>
            </w:r>
          </w:p>
        </w:tc>
        <w:tc>
          <w:tcPr>
            <w:tcW w:w="2268" w:type="dxa"/>
            <w:vAlign w:val="center"/>
          </w:tcPr>
          <w:p>
            <w:pPr>
              <w:pStyle w:val="10"/>
            </w:pPr>
            <w:r>
              <w:t>按照双方协议及当年实际情况完成。</w:t>
            </w:r>
          </w:p>
        </w:tc>
        <w:tc>
          <w:tcPr>
            <w:tcW w:w="1276" w:type="dxa"/>
            <w:vAlign w:val="center"/>
          </w:tcPr>
          <w:p>
            <w:pPr>
              <w:pStyle w:val="10"/>
            </w:pPr>
            <w:r>
              <w:t>合作协议及当年实际完成情况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成本指标</w:t>
            </w:r>
          </w:p>
        </w:tc>
        <w:tc>
          <w:tcPr>
            <w:tcW w:w="5386" w:type="dxa"/>
            <w:vAlign w:val="center"/>
          </w:tcPr>
          <w:p>
            <w:pPr>
              <w:pStyle w:val="10"/>
            </w:pPr>
            <w:r>
              <w:t>成本指标</w:t>
            </w:r>
          </w:p>
        </w:tc>
        <w:tc>
          <w:tcPr>
            <w:tcW w:w="2268" w:type="dxa"/>
            <w:vAlign w:val="center"/>
          </w:tcPr>
          <w:p>
            <w:pPr>
              <w:pStyle w:val="10"/>
            </w:pPr>
            <w:r>
              <w:t>控制在预算内</w:t>
            </w:r>
          </w:p>
        </w:tc>
        <w:tc>
          <w:tcPr>
            <w:tcW w:w="1276" w:type="dxa"/>
            <w:vAlign w:val="center"/>
          </w:tcPr>
          <w:p>
            <w:pPr>
              <w:pStyle w:val="10"/>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服务企业发展</w:t>
            </w:r>
          </w:p>
        </w:tc>
        <w:tc>
          <w:tcPr>
            <w:tcW w:w="5386" w:type="dxa"/>
            <w:vAlign w:val="center"/>
          </w:tcPr>
          <w:p>
            <w:pPr>
              <w:pStyle w:val="10"/>
            </w:pPr>
            <w:r>
              <w:t>服务企业发展，促进开发区发展。</w:t>
            </w:r>
          </w:p>
        </w:tc>
        <w:tc>
          <w:tcPr>
            <w:tcW w:w="2268" w:type="dxa"/>
            <w:vAlign w:val="center"/>
          </w:tcPr>
          <w:p>
            <w:pPr>
              <w:pStyle w:val="10"/>
            </w:pPr>
            <w:r>
              <w:t>服务企业，促进开发区发展。</w:t>
            </w:r>
          </w:p>
        </w:tc>
        <w:tc>
          <w:tcPr>
            <w:tcW w:w="1276" w:type="dxa"/>
            <w:vAlign w:val="center"/>
          </w:tcPr>
          <w:p>
            <w:pPr>
              <w:pStyle w:val="10"/>
            </w:pPr>
            <w:r>
              <w:t>合作协议及当年实际完成情况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促进医药产业发展</w:t>
            </w:r>
          </w:p>
        </w:tc>
        <w:tc>
          <w:tcPr>
            <w:tcW w:w="5386" w:type="dxa"/>
            <w:vAlign w:val="center"/>
          </w:tcPr>
          <w:p>
            <w:pPr>
              <w:pStyle w:val="10"/>
            </w:pPr>
            <w:r>
              <w:t>促进医药产业发展</w:t>
            </w:r>
          </w:p>
        </w:tc>
        <w:tc>
          <w:tcPr>
            <w:tcW w:w="2268" w:type="dxa"/>
            <w:vAlign w:val="center"/>
          </w:tcPr>
          <w:p>
            <w:pPr>
              <w:pStyle w:val="10"/>
            </w:pPr>
            <w:r>
              <w:t>促进医药产业发展。</w:t>
            </w:r>
          </w:p>
        </w:tc>
        <w:tc>
          <w:tcPr>
            <w:tcW w:w="1276" w:type="dxa"/>
            <w:vAlign w:val="center"/>
          </w:tcPr>
          <w:p>
            <w:pPr>
              <w:pStyle w:val="10"/>
            </w:pPr>
            <w:r>
              <w:t>合作协议及当年实际完成情况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使用人员满意度</w:t>
            </w:r>
          </w:p>
        </w:tc>
        <w:tc>
          <w:tcPr>
            <w:tcW w:w="5386" w:type="dxa"/>
            <w:vAlign w:val="center"/>
          </w:tcPr>
          <w:p>
            <w:pPr>
              <w:pStyle w:val="10"/>
            </w:pPr>
            <w:r>
              <w:t>使用人员满意度</w:t>
            </w:r>
          </w:p>
        </w:tc>
        <w:tc>
          <w:tcPr>
            <w:tcW w:w="2268" w:type="dxa"/>
            <w:vAlign w:val="center"/>
          </w:tcPr>
          <w:p>
            <w:pPr>
              <w:pStyle w:val="10"/>
            </w:pPr>
            <w:r>
              <w:t>≥90百分比</w:t>
            </w:r>
          </w:p>
        </w:tc>
        <w:tc>
          <w:tcPr>
            <w:tcW w:w="1276" w:type="dxa"/>
            <w:vAlign w:val="center"/>
          </w:tcPr>
          <w:p>
            <w:pPr>
              <w:pStyle w:val="10"/>
            </w:pPr>
            <w:r>
              <w:t>满意度</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财政拨款结转</w:t>
            </w:r>
          </w:p>
        </w:tc>
        <w:tc>
          <w:tcPr>
            <w:tcW w:w="964" w:type="dxa"/>
            <w:vAlign w:val="center"/>
          </w:tcPr>
          <w:p>
            <w:pPr>
              <w:pStyle w:val="8"/>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沧州临港经济技术开发区生物医药招商局（含所属单位）上年末固定资产金额为</w:t>
      </w:r>
      <w:r>
        <w:rPr>
          <w:rFonts w:hint="eastAsia" w:eastAsia="方正仿宋_GBK"/>
          <w:color w:val="000000"/>
          <w:sz w:val="28"/>
          <w:lang w:val="en-US" w:eastAsia="zh-CN"/>
        </w:rPr>
        <w:t>7.159835</w:t>
      </w:r>
      <w:r>
        <w:rPr>
          <w:rFonts w:eastAsia="方正仿宋_GBK"/>
          <w:color w:val="000000"/>
          <w:sz w:val="28"/>
        </w:rPr>
        <w:t>万元（详见下表）。本年度拟购置固定资产总额为</w:t>
      </w:r>
      <w:r>
        <w:rPr>
          <w:rFonts w:hint="eastAsia" w:eastAsia="方正仿宋_GBK"/>
          <w:color w:val="000000"/>
          <w:sz w:val="28"/>
          <w:lang w:val="en-US" w:eastAsia="zh-CN"/>
        </w:rPr>
        <w:t>1</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472沧州临港经济技术开发区生物医药招商局</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截止时间：2025-12-31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0"/>
              <w:rPr>
                <w:rFonts w:hint="eastAsia" w:eastAsia="方正书宋_GBK"/>
                <w:lang w:val="en-US" w:eastAsia="zh-CN"/>
              </w:rPr>
            </w:pPr>
            <w:r>
              <w:rPr>
                <w:rFonts w:hint="eastAsia"/>
                <w:lang w:val="en-US" w:eastAsia="zh-CN"/>
              </w:rPr>
              <w:t>办公设备</w:t>
            </w:r>
          </w:p>
        </w:tc>
        <w:tc>
          <w:tcPr>
            <w:tcW w:w="2835" w:type="dxa"/>
            <w:vAlign w:val="center"/>
          </w:tcPr>
          <w:p>
            <w:pPr>
              <w:pStyle w:val="11"/>
              <w:rPr>
                <w:rFonts w:hint="default" w:eastAsia="方正书宋_GBK"/>
                <w:lang w:val="en-US" w:eastAsia="zh-CN"/>
              </w:rPr>
            </w:pPr>
            <w:r>
              <w:rPr>
                <w:rFonts w:hint="eastAsia"/>
                <w:lang w:val="en-US" w:eastAsia="zh-CN"/>
              </w:rPr>
              <w:t>23</w:t>
            </w:r>
          </w:p>
        </w:tc>
        <w:tc>
          <w:tcPr>
            <w:tcW w:w="2835" w:type="dxa"/>
            <w:vAlign w:val="center"/>
          </w:tcPr>
          <w:p>
            <w:pPr>
              <w:pStyle w:val="9"/>
              <w:rPr>
                <w:rFonts w:hint="default" w:eastAsia="方正书宋_GBK"/>
                <w:lang w:val="en-US" w:eastAsia="zh-CN"/>
              </w:rPr>
            </w:pPr>
            <w:r>
              <w:rPr>
                <w:rFonts w:hint="eastAsia"/>
                <w:lang w:val="en-US" w:eastAsia="zh-CN"/>
              </w:rPr>
              <w:t>0.55254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0"/>
              <w:rPr>
                <w:rFonts w:hint="default"/>
                <w:lang w:val="en-US" w:eastAsia="zh-CN"/>
              </w:rPr>
            </w:pPr>
            <w:r>
              <w:rPr>
                <w:rFonts w:hint="eastAsia"/>
                <w:lang w:val="en-US" w:eastAsia="zh-CN"/>
              </w:rPr>
              <w:t>家具用具</w:t>
            </w:r>
          </w:p>
        </w:tc>
        <w:tc>
          <w:tcPr>
            <w:tcW w:w="2835" w:type="dxa"/>
            <w:vAlign w:val="center"/>
          </w:tcPr>
          <w:p>
            <w:pPr>
              <w:pStyle w:val="11"/>
              <w:rPr>
                <w:rFonts w:hint="default"/>
                <w:lang w:val="en-US" w:eastAsia="zh-CN"/>
              </w:rPr>
            </w:pPr>
            <w:r>
              <w:rPr>
                <w:rFonts w:hint="eastAsia"/>
                <w:lang w:val="en-US" w:eastAsia="zh-CN"/>
              </w:rPr>
              <w:t>12</w:t>
            </w:r>
          </w:p>
        </w:tc>
        <w:tc>
          <w:tcPr>
            <w:tcW w:w="2835" w:type="dxa"/>
            <w:vAlign w:val="center"/>
          </w:tcPr>
          <w:p>
            <w:pPr>
              <w:pStyle w:val="9"/>
              <w:rPr>
                <w:rFonts w:hint="default" w:eastAsia="方正书宋_GBK"/>
                <w:lang w:val="en-US" w:eastAsia="zh-CN"/>
              </w:rPr>
            </w:pPr>
            <w:r>
              <w:rPr>
                <w:rFonts w:hint="eastAsia"/>
                <w:lang w:val="en-US" w:eastAsia="zh-CN"/>
              </w:rPr>
              <w:t>0.895134</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02"/>
    <w:rsid w:val="005F5B02"/>
    <w:rsid w:val="00C34807"/>
    <w:rsid w:val="47274F4A"/>
    <w:rsid w:val="552D3C4C"/>
    <w:rsid w:val="57A25CD3"/>
    <w:rsid w:val="5FD6FF99"/>
    <w:rsid w:val="72224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 w:type="paragraph" w:customStyle="1" w:styleId="2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376</Words>
  <Characters>398</Characters>
  <Lines>83</Lines>
  <Paragraphs>23</Paragraphs>
  <TotalTime>11</TotalTime>
  <ScaleCrop>false</ScaleCrop>
  <LinksUpToDate>false</LinksUpToDate>
  <CharactersWithSpaces>423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2026-03-25T11:00:00Z</dcterms:created>
  <dc:creator>Administrator</dc:creator>
  <cp:lastModifiedBy>czlg</cp:lastModifiedBy>
  <dcterms:modified xsi:type="dcterms:W3CDTF">2026-04-27T15:06:12Z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eyJoZGlkIjoiOWI3YjNkYTg3OGZiODlkYzU2NTI2NjQwNjVkNTI0YWQiLCJ1c2VySWQiOiI5ODQ5ODc0MDgifQ==</vt:lpwstr>
  </property>
  <property fmtid="{D5CDD505-2E9C-101B-9397-08002B2CF9AE}" pid="3" name="KSOProductBuildVer">
    <vt:lpwstr>2052-11.8.2.10290</vt:lpwstr>
  </property>
  <property fmtid="{D5CDD505-2E9C-101B-9397-08002B2CF9AE}" pid="4" name="ICV">
    <vt:lpwstr>3E5D594893F74E82AAD2D878B363AA52_13</vt:lpwstr>
  </property>
</Properties>
</file>