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6C5E8C">
      <w:pPr>
        <w:adjustRightInd w:val="0"/>
        <w:snapToGrid w:val="0"/>
        <w:spacing w:line="288" w:lineRule="auto"/>
        <w:rPr>
          <w:rFonts w:hint="default" w:ascii="Times New Roman" w:hAnsi="Times New Roman" w:eastAsia="楷体_GB2312" w:cs="Times New Roman"/>
          <w:color w:val="auto"/>
          <w:sz w:val="36"/>
          <w:szCs w:val="36"/>
          <w:highlight w:val="none"/>
        </w:rPr>
      </w:pPr>
    </w:p>
    <w:p w14:paraId="4FED6BC6">
      <w:pPr>
        <w:pStyle w:val="37"/>
        <w:ind w:firstLine="480"/>
        <w:rPr>
          <w:rFonts w:hint="default" w:ascii="Times New Roman" w:hAnsi="Times New Roman" w:cs="Times New Roman"/>
          <w:color w:val="auto"/>
          <w:highlight w:val="none"/>
        </w:rPr>
      </w:pPr>
    </w:p>
    <w:p w14:paraId="22A57402">
      <w:pPr>
        <w:rPr>
          <w:rFonts w:hint="default" w:ascii="Times New Roman" w:hAnsi="Times New Roman" w:cs="Times New Roman"/>
          <w:color w:val="auto"/>
          <w:highlight w:val="none"/>
        </w:rPr>
      </w:pPr>
    </w:p>
    <w:p w14:paraId="77EA1A3F">
      <w:pPr>
        <w:adjustRightInd w:val="0"/>
        <w:snapToGrid w:val="0"/>
        <w:jc w:val="center"/>
        <w:outlineLvl w:val="0"/>
        <w:rPr>
          <w:rFonts w:hint="default" w:ascii="Times New Roman" w:hAnsi="Times New Roman" w:eastAsia="方正小标宋_GBK" w:cs="Times New Roman"/>
          <w:bCs/>
          <w:color w:val="auto"/>
          <w:sz w:val="72"/>
          <w:szCs w:val="72"/>
          <w:highlight w:val="none"/>
        </w:rPr>
      </w:pPr>
      <w:r>
        <w:rPr>
          <w:rFonts w:hint="default" w:ascii="Times New Roman" w:hAnsi="Times New Roman" w:eastAsia="方正小标宋_GBK" w:cs="Times New Roman"/>
          <w:bCs/>
          <w:color w:val="auto"/>
          <w:sz w:val="72"/>
          <w:szCs w:val="72"/>
          <w:highlight w:val="none"/>
        </w:rPr>
        <w:t>建设项目环境影响报告表</w:t>
      </w:r>
    </w:p>
    <w:p w14:paraId="1F9AC44D">
      <w:pPr>
        <w:adjustRightInd w:val="0"/>
        <w:snapToGrid w:val="0"/>
        <w:spacing w:before="192" w:beforeLines="80"/>
        <w:jc w:val="center"/>
        <w:rPr>
          <w:rFonts w:hint="default" w:ascii="Times New Roman" w:hAnsi="Times New Roman" w:eastAsia="楷体_GB2312" w:cs="Times New Roman"/>
          <w:bCs/>
          <w:color w:val="auto"/>
          <w:sz w:val="48"/>
          <w:szCs w:val="48"/>
          <w:highlight w:val="none"/>
        </w:rPr>
      </w:pPr>
      <w:r>
        <w:rPr>
          <w:rFonts w:hint="default" w:ascii="Times New Roman" w:hAnsi="Times New Roman" w:eastAsia="楷体_GB2312" w:cs="Times New Roman"/>
          <w:bCs/>
          <w:color w:val="auto"/>
          <w:sz w:val="48"/>
          <w:szCs w:val="48"/>
          <w:highlight w:val="none"/>
        </w:rPr>
        <w:t>（污染影响类）</w:t>
      </w:r>
    </w:p>
    <w:p w14:paraId="6C86821E">
      <w:pPr>
        <w:adjustRightInd w:val="0"/>
        <w:snapToGrid w:val="0"/>
        <w:spacing w:line="288" w:lineRule="auto"/>
        <w:jc w:val="center"/>
        <w:rPr>
          <w:rFonts w:hint="default" w:ascii="Times New Roman" w:hAnsi="Times New Roman" w:eastAsia="楷体_GB2312" w:cs="Times New Roman"/>
          <w:color w:val="auto"/>
          <w:sz w:val="36"/>
          <w:szCs w:val="36"/>
          <w:highlight w:val="none"/>
        </w:rPr>
      </w:pPr>
    </w:p>
    <w:p w14:paraId="544C1083">
      <w:pPr>
        <w:adjustRightInd w:val="0"/>
        <w:snapToGrid w:val="0"/>
        <w:spacing w:line="288" w:lineRule="auto"/>
        <w:jc w:val="center"/>
        <w:rPr>
          <w:rFonts w:hint="default" w:ascii="Times New Roman" w:hAnsi="Times New Roman" w:cs="Times New Roman"/>
          <w:color w:val="auto"/>
          <w:highlight w:val="none"/>
        </w:rPr>
      </w:pPr>
    </w:p>
    <w:p w14:paraId="637F5B2F">
      <w:pPr>
        <w:adjustRightInd w:val="0"/>
        <w:snapToGrid w:val="0"/>
        <w:spacing w:line="288" w:lineRule="auto"/>
        <w:jc w:val="center"/>
        <w:rPr>
          <w:rFonts w:hint="default" w:ascii="Times New Roman" w:hAnsi="Times New Roman" w:cs="Times New Roman"/>
          <w:color w:val="auto"/>
          <w:highlight w:val="none"/>
        </w:rPr>
      </w:pPr>
    </w:p>
    <w:p w14:paraId="5DC9C4AB">
      <w:pPr>
        <w:jc w:val="center"/>
        <w:rPr>
          <w:rFonts w:hint="default" w:ascii="Times New Roman" w:hAnsi="Times New Roman" w:eastAsia="仿宋" w:cs="Times New Roman"/>
          <w:color w:val="auto"/>
          <w:sz w:val="52"/>
          <w:szCs w:val="52"/>
          <w:highlight w:val="none"/>
        </w:rPr>
      </w:pPr>
    </w:p>
    <w:p w14:paraId="344434E1">
      <w:pPr>
        <w:pStyle w:val="37"/>
        <w:ind w:firstLine="480"/>
        <w:rPr>
          <w:rFonts w:hint="default" w:ascii="Times New Roman" w:hAnsi="Times New Roman" w:cs="Times New Roman"/>
          <w:color w:val="auto"/>
          <w:highlight w:val="none"/>
        </w:rPr>
      </w:pPr>
    </w:p>
    <w:p w14:paraId="2D28C58C">
      <w:pPr>
        <w:rPr>
          <w:rFonts w:hint="default" w:ascii="Times New Roman" w:hAnsi="Times New Roman" w:cs="Times New Roman"/>
          <w:color w:val="auto"/>
          <w:highlight w:val="none"/>
        </w:rPr>
      </w:pPr>
    </w:p>
    <w:p w14:paraId="6CCDF075">
      <w:pPr>
        <w:rPr>
          <w:rFonts w:hint="default" w:ascii="Times New Roman" w:hAnsi="Times New Roman" w:cs="Times New Roman"/>
          <w:color w:val="auto"/>
          <w:highlight w:val="none"/>
        </w:rPr>
      </w:pPr>
    </w:p>
    <w:p w14:paraId="7C0E7A21">
      <w:pPr>
        <w:rPr>
          <w:rFonts w:hint="default" w:ascii="Times New Roman" w:hAnsi="Times New Roman" w:cs="Times New Roman"/>
          <w:color w:val="auto"/>
          <w:highlight w:val="none"/>
        </w:rPr>
      </w:pPr>
    </w:p>
    <w:p w14:paraId="2298F50F">
      <w:pPr>
        <w:pStyle w:val="37"/>
        <w:ind w:firstLine="480"/>
        <w:rPr>
          <w:rFonts w:hint="default" w:ascii="Times New Roman" w:hAnsi="Times New Roman" w:cs="Times New Roman"/>
          <w:color w:val="auto"/>
          <w:highlight w:val="none"/>
        </w:rPr>
      </w:pPr>
    </w:p>
    <w:p w14:paraId="233F7003">
      <w:pPr>
        <w:rPr>
          <w:rFonts w:hint="default" w:ascii="Times New Roman" w:hAnsi="Times New Roman" w:cs="Times New Roman"/>
          <w:color w:val="auto"/>
          <w:highlight w:val="none"/>
        </w:rPr>
      </w:pPr>
    </w:p>
    <w:p w14:paraId="44A33AC9">
      <w:pPr>
        <w:pStyle w:val="37"/>
        <w:ind w:firstLine="480"/>
        <w:rPr>
          <w:rFonts w:hint="default" w:ascii="Times New Roman" w:hAnsi="Times New Roman" w:cs="Times New Roman"/>
          <w:color w:val="auto"/>
          <w:highlight w:val="none"/>
        </w:rPr>
      </w:pPr>
    </w:p>
    <w:p w14:paraId="185601CB">
      <w:pPr>
        <w:rPr>
          <w:rFonts w:hint="default" w:ascii="Times New Roman" w:hAnsi="Times New Roman" w:cs="Times New Roman"/>
          <w:color w:val="auto"/>
          <w:highlight w:val="none"/>
        </w:rPr>
      </w:pPr>
    </w:p>
    <w:p w14:paraId="7484551F">
      <w:pPr>
        <w:rPr>
          <w:rFonts w:hint="default" w:ascii="Times New Roman" w:hAnsi="Times New Roman" w:cs="Times New Roman"/>
          <w:color w:val="auto"/>
          <w:highlight w:val="none"/>
        </w:rPr>
      </w:pPr>
    </w:p>
    <w:p w14:paraId="243F7D78">
      <w:pPr>
        <w:rPr>
          <w:rFonts w:hint="default" w:ascii="Times New Roman" w:hAnsi="Times New Roman" w:cs="Times New Roman"/>
          <w:color w:val="auto"/>
          <w:highlight w:val="none"/>
        </w:rPr>
      </w:pPr>
    </w:p>
    <w:p w14:paraId="11AFDF32">
      <w:pPr>
        <w:rPr>
          <w:rFonts w:hint="default" w:ascii="Times New Roman" w:hAnsi="Times New Roman" w:cs="Times New Roman"/>
          <w:color w:val="auto"/>
          <w:highlight w:val="none"/>
        </w:rPr>
      </w:pPr>
    </w:p>
    <w:p w14:paraId="1C8919ED">
      <w:pPr>
        <w:rPr>
          <w:rFonts w:hint="default" w:ascii="Times New Roman" w:hAnsi="Times New Roman" w:cs="Times New Roman"/>
          <w:color w:val="auto"/>
          <w:highlight w:val="none"/>
        </w:rPr>
      </w:pPr>
    </w:p>
    <w:p w14:paraId="316EEC5E">
      <w:pPr>
        <w:ind w:firstLine="1040"/>
        <w:rPr>
          <w:rFonts w:hint="default" w:ascii="Times New Roman" w:hAnsi="Times New Roman" w:eastAsia="仿宋" w:cs="Times New Roman"/>
          <w:color w:val="auto"/>
          <w:sz w:val="44"/>
          <w:szCs w:val="44"/>
          <w:highlight w:val="none"/>
        </w:rPr>
      </w:pPr>
    </w:p>
    <w:p w14:paraId="5DA64A49">
      <w:pPr>
        <w:ind w:firstLine="1040"/>
        <w:rPr>
          <w:rFonts w:hint="default" w:ascii="Times New Roman" w:hAnsi="Times New Roman" w:eastAsia="仿宋" w:cs="Times New Roman"/>
          <w:color w:val="auto"/>
          <w:sz w:val="44"/>
          <w:szCs w:val="44"/>
          <w:highlight w:val="none"/>
        </w:rPr>
      </w:pPr>
    </w:p>
    <w:p w14:paraId="6482B747">
      <w:pPr>
        <w:adjustRightInd w:val="0"/>
        <w:snapToGrid w:val="0"/>
        <w:spacing w:line="288" w:lineRule="auto"/>
        <w:ind w:left="1799" w:leftChars="171" w:hanging="1440" w:hangingChars="400"/>
        <w:rPr>
          <w:rFonts w:hint="default" w:ascii="Times New Roman" w:hAnsi="Times New Roman" w:eastAsia="仿宋_GB2312" w:cs="Times New Roman"/>
          <w:color w:val="auto"/>
          <w:sz w:val="36"/>
          <w:szCs w:val="36"/>
          <w:highlight w:val="none"/>
          <w:u w:val="single"/>
        </w:rPr>
      </w:pPr>
      <w:r>
        <w:rPr>
          <w:rFonts w:hint="default" w:ascii="Times New Roman" w:hAnsi="Times New Roman" w:eastAsia="仿宋_GB2312" w:cs="Times New Roman"/>
          <w:color w:val="auto"/>
          <w:sz w:val="36"/>
          <w:szCs w:val="36"/>
          <w:highlight w:val="none"/>
        </w:rPr>
        <w:t>项目名称：</w:t>
      </w:r>
      <w:r>
        <w:rPr>
          <w:rFonts w:hint="eastAsia" w:eastAsia="仿宋_GB2312" w:cs="Times New Roman"/>
          <w:color w:val="auto"/>
          <w:spacing w:val="-28"/>
          <w:sz w:val="36"/>
          <w:szCs w:val="36"/>
          <w:highlight w:val="none"/>
          <w:u w:val="single"/>
          <w:lang w:eastAsia="zh-CN"/>
        </w:rPr>
        <w:t>河北兰润植保科技有限公司一车间自动化提升项目</w:t>
      </w:r>
    </w:p>
    <w:p w14:paraId="2CA6597C">
      <w:pPr>
        <w:adjustRightInd w:val="0"/>
        <w:snapToGrid w:val="0"/>
        <w:spacing w:line="288" w:lineRule="auto"/>
        <w:ind w:firstLine="360" w:firstLineChars="100"/>
        <w:rPr>
          <w:rFonts w:hint="default" w:ascii="Times New Roman" w:hAnsi="Times New Roman" w:eastAsia="仿宋_GB2312" w:cs="Times New Roman"/>
          <w:color w:val="auto"/>
          <w:sz w:val="36"/>
          <w:szCs w:val="36"/>
          <w:highlight w:val="none"/>
          <w:u w:val="single"/>
        </w:rPr>
      </w:pPr>
      <w:r>
        <w:rPr>
          <w:rFonts w:hint="default" w:ascii="Times New Roman" w:hAnsi="Times New Roman" w:eastAsia="仿宋_GB2312" w:cs="Times New Roman"/>
          <w:color w:val="auto"/>
          <w:sz w:val="36"/>
          <w:szCs w:val="36"/>
          <w:highlight w:val="none"/>
        </w:rPr>
        <w:t>建设单位（盖章）：</w:t>
      </w:r>
      <w:r>
        <w:rPr>
          <w:rFonts w:hint="default" w:ascii="Times New Roman" w:hAnsi="Times New Roman" w:eastAsia="仿宋_GB2312" w:cs="Times New Roman"/>
          <w:color w:val="auto"/>
          <w:sz w:val="36"/>
          <w:szCs w:val="36"/>
          <w:highlight w:val="none"/>
          <w:u w:val="single"/>
        </w:rPr>
        <w:t xml:space="preserve"> 河北兰润植保科技有限公司</w:t>
      </w:r>
      <w:r>
        <w:rPr>
          <w:rFonts w:hint="default" w:ascii="Times New Roman" w:hAnsi="Times New Roman"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rPr>
        <w:t xml:space="preserve"> </w:t>
      </w:r>
    </w:p>
    <w:p w14:paraId="7AD017E7">
      <w:pPr>
        <w:adjustRightInd w:val="0"/>
        <w:snapToGrid w:val="0"/>
        <w:spacing w:line="288" w:lineRule="auto"/>
        <w:ind w:firstLine="360" w:firstLineChars="100"/>
        <w:rPr>
          <w:rFonts w:hint="default" w:ascii="Times New Roman" w:hAnsi="Times New Roman" w:eastAsia="仿宋_GB2312" w:cs="Times New Roman"/>
          <w:color w:val="auto"/>
          <w:sz w:val="36"/>
          <w:szCs w:val="36"/>
          <w:highlight w:val="none"/>
          <w:u w:val="single"/>
        </w:rPr>
      </w:pPr>
      <w:r>
        <w:rPr>
          <w:rFonts w:hint="default" w:ascii="Times New Roman" w:hAnsi="Times New Roman" w:eastAsia="仿宋_GB2312" w:cs="Times New Roman"/>
          <w:color w:val="auto"/>
          <w:sz w:val="36"/>
          <w:szCs w:val="36"/>
          <w:highlight w:val="none"/>
        </w:rPr>
        <w:t>编制日期：</w:t>
      </w:r>
      <w:r>
        <w:rPr>
          <w:rFonts w:hint="default" w:ascii="Times New Roman" w:hAnsi="Times New Roman" w:eastAsia="仿宋_GB2312" w:cs="Times New Roman"/>
          <w:color w:val="auto"/>
          <w:sz w:val="36"/>
          <w:szCs w:val="36"/>
          <w:highlight w:val="none"/>
          <w:u w:val="single"/>
        </w:rPr>
        <w:t xml:space="preserve">  202</w:t>
      </w:r>
      <w:r>
        <w:rPr>
          <w:rFonts w:hint="default" w:ascii="Times New Roman" w:hAnsi="Times New Roman" w:eastAsia="仿宋_GB2312" w:cs="Times New Roman"/>
          <w:color w:val="auto"/>
          <w:sz w:val="36"/>
          <w:szCs w:val="36"/>
          <w:highlight w:val="none"/>
          <w:u w:val="single"/>
          <w:lang w:val="en-US" w:eastAsia="zh-CN"/>
        </w:rPr>
        <w:t>5</w:t>
      </w:r>
      <w:r>
        <w:rPr>
          <w:rFonts w:hint="default" w:ascii="Times New Roman" w:hAnsi="Times New Roman" w:eastAsia="仿宋_GB2312" w:cs="Times New Roman"/>
          <w:color w:val="auto"/>
          <w:sz w:val="36"/>
          <w:szCs w:val="36"/>
          <w:highlight w:val="none"/>
          <w:u w:val="single"/>
        </w:rPr>
        <w:t>年</w:t>
      </w:r>
      <w:r>
        <w:rPr>
          <w:rFonts w:hint="eastAsia" w:eastAsia="仿宋_GB2312" w:cs="Times New Roman"/>
          <w:color w:val="auto"/>
          <w:sz w:val="36"/>
          <w:szCs w:val="36"/>
          <w:highlight w:val="none"/>
          <w:u w:val="single"/>
          <w:lang w:val="en-US" w:eastAsia="zh-CN"/>
        </w:rPr>
        <w:t>12</w:t>
      </w:r>
      <w:r>
        <w:rPr>
          <w:rFonts w:hint="default" w:ascii="Times New Roman" w:hAnsi="Times New Roman" w:eastAsia="仿宋_GB2312" w:cs="Times New Roman"/>
          <w:color w:val="auto"/>
          <w:sz w:val="36"/>
          <w:szCs w:val="36"/>
          <w:highlight w:val="none"/>
          <w:u w:val="single"/>
        </w:rPr>
        <w:t>月</w:t>
      </w:r>
      <w:r>
        <w:rPr>
          <w:rFonts w:hint="default" w:ascii="Times New Roman" w:hAnsi="Times New Roman" w:eastAsia="仿宋_GB2312" w:cs="Times New Roman"/>
          <w:color w:val="auto"/>
          <w:sz w:val="36"/>
          <w:szCs w:val="36"/>
          <w:highlight w:val="none"/>
          <w:u w:val="single"/>
          <w:lang w:val="en-US" w:eastAsia="zh-CN"/>
        </w:rPr>
        <w:t xml:space="preserve"> </w:t>
      </w:r>
      <w:r>
        <w:rPr>
          <w:rFonts w:hint="default" w:ascii="Times New Roman" w:hAnsi="Times New Roman" w:eastAsia="仿宋_GB2312" w:cs="Times New Roman"/>
          <w:color w:val="auto"/>
          <w:sz w:val="36"/>
          <w:szCs w:val="36"/>
          <w:highlight w:val="none"/>
          <w:u w:val="single"/>
        </w:rPr>
        <w:t xml:space="preserve"> </w:t>
      </w:r>
    </w:p>
    <w:p w14:paraId="4C9EEA1D">
      <w:pPr>
        <w:adjustRightInd w:val="0"/>
        <w:snapToGrid w:val="0"/>
        <w:spacing w:line="288" w:lineRule="auto"/>
        <w:ind w:firstLine="1040"/>
        <w:rPr>
          <w:rFonts w:hint="default" w:ascii="Times New Roman" w:hAnsi="Times New Roman" w:eastAsia="仿宋_GB2312" w:cs="Times New Roman"/>
          <w:color w:val="auto"/>
          <w:sz w:val="36"/>
          <w:szCs w:val="36"/>
          <w:highlight w:val="none"/>
          <w:u w:val="single"/>
        </w:rPr>
      </w:pPr>
      <w:bookmarkStart w:id="0" w:name="_Hlk57884087"/>
    </w:p>
    <w:p w14:paraId="1861FCEA">
      <w:pPr>
        <w:adjustRightInd w:val="0"/>
        <w:snapToGrid w:val="0"/>
        <w:spacing w:line="288" w:lineRule="auto"/>
        <w:ind w:firstLine="1040"/>
        <w:rPr>
          <w:rFonts w:hint="default" w:ascii="Times New Roman" w:hAnsi="Times New Roman" w:eastAsia="仿宋_GB2312" w:cs="Times New Roman"/>
          <w:color w:val="auto"/>
          <w:sz w:val="36"/>
          <w:szCs w:val="36"/>
          <w:highlight w:val="none"/>
        </w:rPr>
      </w:pPr>
    </w:p>
    <w:p w14:paraId="0D358319">
      <w:pPr>
        <w:adjustRightInd w:val="0"/>
        <w:snapToGrid w:val="0"/>
        <w:spacing w:line="288" w:lineRule="auto"/>
        <w:ind w:firstLine="1040"/>
        <w:rPr>
          <w:rFonts w:hint="default" w:ascii="Times New Roman" w:hAnsi="Times New Roman" w:eastAsia="仿宋_GB2312" w:cs="Times New Roman"/>
          <w:color w:val="auto"/>
          <w:sz w:val="36"/>
          <w:szCs w:val="36"/>
          <w:highlight w:val="none"/>
        </w:rPr>
      </w:pPr>
    </w:p>
    <w:bookmarkEnd w:id="0"/>
    <w:p w14:paraId="5B86C9F1">
      <w:pPr>
        <w:adjustRightInd w:val="0"/>
        <w:snapToGrid w:val="0"/>
        <w:spacing w:line="288" w:lineRule="auto"/>
        <w:jc w:val="center"/>
        <w:rPr>
          <w:rFonts w:hint="default" w:ascii="Times New Roman" w:hAnsi="Times New Roman" w:eastAsia="楷体_GB2312" w:cs="Times New Roman"/>
          <w:color w:val="auto"/>
          <w:sz w:val="36"/>
          <w:szCs w:val="36"/>
          <w:highlight w:val="none"/>
        </w:rPr>
      </w:pPr>
      <w:r>
        <w:rPr>
          <w:rFonts w:hint="default" w:ascii="Times New Roman" w:hAnsi="Times New Roman" w:eastAsia="楷体_GB2312" w:cs="Times New Roman"/>
          <w:color w:val="auto"/>
          <w:sz w:val="36"/>
          <w:szCs w:val="36"/>
          <w:highlight w:val="none"/>
        </w:rPr>
        <w:t>中华人民共和国生态环境部制</w:t>
      </w:r>
    </w:p>
    <w:p w14:paraId="4B1D6FFA">
      <w:pPr>
        <w:pStyle w:val="82"/>
        <w:jc w:val="center"/>
        <w:outlineLvl w:val="0"/>
        <w:rPr>
          <w:rFonts w:hint="default" w:ascii="Times New Roman" w:hAnsi="Times New Roman" w:eastAsia="仿宋_GB2312" w:cs="Times New Roman"/>
          <w:color w:val="auto"/>
          <w:sz w:val="36"/>
          <w:szCs w:val="36"/>
          <w:highlight w:val="none"/>
        </w:rPr>
        <w:sectPr>
          <w:footerReference r:id="rId3" w:type="default"/>
          <w:pgSz w:w="11906" w:h="16838"/>
          <w:pgMar w:top="1701" w:right="1531" w:bottom="1701" w:left="1531" w:header="907" w:footer="1077" w:gutter="0"/>
          <w:pgBorders>
            <w:top w:val="none" w:sz="0" w:space="0"/>
            <w:left w:val="none" w:sz="0" w:space="0"/>
            <w:bottom w:val="none" w:sz="0" w:space="0"/>
            <w:right w:val="none" w:sz="0" w:space="0"/>
          </w:pgBorders>
          <w:pgNumType w:start="1"/>
          <w:cols w:space="720" w:num="1"/>
          <w:docGrid w:linePitch="312" w:charSpace="0"/>
        </w:sectPr>
      </w:pPr>
    </w:p>
    <w:p w14:paraId="5B468BF7">
      <w:pPr>
        <w:pStyle w:val="82"/>
        <w:jc w:val="center"/>
        <w:outlineLvl w:val="0"/>
        <w:rPr>
          <w:rFonts w:hint="default" w:ascii="Times New Roman" w:hAnsi="Times New Roman" w:eastAsia="黑体" w:cs="Times New Roman"/>
          <w:snapToGrid w:val="0"/>
          <w:color w:val="auto"/>
          <w:sz w:val="30"/>
          <w:szCs w:val="30"/>
          <w:highlight w:val="yellow"/>
        </w:rPr>
        <w:sectPr>
          <w:footerReference r:id="rId4" w:type="default"/>
          <w:pgSz w:w="11906" w:h="16838"/>
          <w:pgMar w:top="1701" w:right="1531" w:bottom="1701" w:left="1531" w:header="907" w:footer="1077" w:gutter="0"/>
          <w:pgBorders>
            <w:top w:val="none" w:sz="0" w:space="0"/>
            <w:left w:val="none" w:sz="0" w:space="0"/>
            <w:bottom w:val="none" w:sz="0" w:space="0"/>
            <w:right w:val="none" w:sz="0" w:space="0"/>
          </w:pgBorders>
          <w:pgNumType w:start="1"/>
          <w:cols w:space="720" w:num="1"/>
          <w:docGrid w:linePitch="312" w:charSpace="0"/>
        </w:sectPr>
      </w:pPr>
    </w:p>
    <w:p w14:paraId="4694510D">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一、建设项目基本情况</w:t>
      </w:r>
    </w:p>
    <w:tbl>
      <w:tblPr>
        <w:tblStyle w:val="88"/>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11"/>
        <w:gridCol w:w="2808"/>
        <w:gridCol w:w="1883"/>
        <w:gridCol w:w="2954"/>
      </w:tblGrid>
      <w:tr w14:paraId="3F27B5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636E2050">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建设项目名称</w:t>
            </w:r>
          </w:p>
        </w:tc>
        <w:tc>
          <w:tcPr>
            <w:tcW w:w="4312" w:type="pct"/>
            <w:gridSpan w:val="3"/>
            <w:vAlign w:val="center"/>
          </w:tcPr>
          <w:p w14:paraId="08A465F1">
            <w:pPr>
              <w:adjustRightInd w:val="0"/>
              <w:snapToGrid w:val="0"/>
              <w:jc w:val="center"/>
              <w:rPr>
                <w:rFonts w:hint="default"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eastAsia="zh-CN"/>
              </w:rPr>
              <w:t>河北兰润植保科技有限公司一车间自动化提升项目</w:t>
            </w:r>
          </w:p>
        </w:tc>
      </w:tr>
      <w:tr w14:paraId="6D8C4E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4CF97D0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项目代码</w:t>
            </w:r>
          </w:p>
        </w:tc>
        <w:tc>
          <w:tcPr>
            <w:tcW w:w="4312" w:type="pct"/>
            <w:gridSpan w:val="3"/>
            <w:vAlign w:val="center"/>
          </w:tcPr>
          <w:p w14:paraId="30C7B976">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25</w:t>
            </w:r>
            <w:r>
              <w:rPr>
                <w:rFonts w:hint="eastAsia" w:cs="Times New Roman"/>
                <w:color w:val="auto"/>
                <w:sz w:val="24"/>
                <w:szCs w:val="24"/>
                <w:highlight w:val="none"/>
                <w:lang w:val="en-US" w:eastAsia="zh-CN"/>
              </w:rPr>
              <w:t>11</w:t>
            </w:r>
            <w:r>
              <w:rPr>
                <w:rFonts w:hint="default" w:ascii="Times New Roman" w:hAnsi="Times New Roman" w:cs="Times New Roman"/>
                <w:color w:val="auto"/>
                <w:sz w:val="24"/>
                <w:szCs w:val="24"/>
                <w:highlight w:val="none"/>
                <w:lang w:eastAsia="zh-CN"/>
              </w:rPr>
              <w:t>-130973-04-0</w:t>
            </w:r>
            <w:r>
              <w:rPr>
                <w:rFonts w:hint="eastAsia"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w:t>
            </w:r>
            <w:r>
              <w:rPr>
                <w:rFonts w:hint="eastAsia" w:cs="Times New Roman"/>
                <w:color w:val="auto"/>
                <w:sz w:val="24"/>
                <w:szCs w:val="24"/>
                <w:highlight w:val="none"/>
                <w:lang w:val="en-US" w:eastAsia="zh-CN"/>
              </w:rPr>
              <w:t>274625</w:t>
            </w:r>
          </w:p>
        </w:tc>
      </w:tr>
      <w:tr w14:paraId="7AE23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6A277988">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建设单位联系人</w:t>
            </w:r>
          </w:p>
        </w:tc>
        <w:tc>
          <w:tcPr>
            <w:tcW w:w="1584" w:type="pct"/>
            <w:vAlign w:val="center"/>
          </w:tcPr>
          <w:p w14:paraId="072FDADC">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刘杰</w:t>
            </w:r>
          </w:p>
        </w:tc>
        <w:tc>
          <w:tcPr>
            <w:tcW w:w="1062" w:type="pct"/>
            <w:vAlign w:val="center"/>
          </w:tcPr>
          <w:p w14:paraId="2056CB2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联系方式</w:t>
            </w:r>
          </w:p>
        </w:tc>
        <w:tc>
          <w:tcPr>
            <w:tcW w:w="1665" w:type="pct"/>
            <w:vAlign w:val="center"/>
          </w:tcPr>
          <w:p w14:paraId="2AC85AA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13803218302</w:t>
            </w:r>
          </w:p>
        </w:tc>
      </w:tr>
      <w:tr w14:paraId="674A1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38BBC22E">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建设地点</w:t>
            </w:r>
          </w:p>
        </w:tc>
        <w:tc>
          <w:tcPr>
            <w:tcW w:w="4312" w:type="pct"/>
            <w:gridSpan w:val="3"/>
            <w:vAlign w:val="center"/>
          </w:tcPr>
          <w:p w14:paraId="1E5398F8">
            <w:pPr>
              <w:adjustRightInd w:val="0"/>
              <w:snapToGrid w:val="0"/>
              <w:jc w:val="center"/>
              <w:rPr>
                <w:rFonts w:hint="default" w:ascii="Times New Roman" w:hAnsi="Times New Roman" w:cs="Times New Roman"/>
                <w:color w:val="auto"/>
                <w:sz w:val="24"/>
                <w:szCs w:val="24"/>
                <w:highlight w:val="none"/>
                <w:lang w:val="en-US"/>
              </w:rPr>
            </w:pPr>
            <w:r>
              <w:rPr>
                <w:rFonts w:hint="default" w:ascii="Times New Roman" w:hAnsi="Times New Roman" w:cs="Times New Roman"/>
                <w:color w:val="auto"/>
                <w:sz w:val="24"/>
                <w:szCs w:val="24"/>
                <w:highlight w:val="none"/>
              </w:rPr>
              <w:t>河北省沧州市渤海新区临港经济开发区</w:t>
            </w:r>
            <w:r>
              <w:rPr>
                <w:rFonts w:hint="default" w:ascii="Times New Roman" w:hAnsi="Times New Roman" w:cs="Times New Roman"/>
                <w:color w:val="auto"/>
                <w:sz w:val="24"/>
                <w:szCs w:val="24"/>
                <w:highlight w:val="none"/>
                <w:lang w:val="en-US" w:eastAsia="zh-CN"/>
              </w:rPr>
              <w:t>东区</w:t>
            </w:r>
            <w:r>
              <w:rPr>
                <w:rFonts w:hint="eastAsia" w:ascii="Times New Roman" w:hAnsi="Times New Roman" w:cs="Times New Roman"/>
                <w:color w:val="auto"/>
                <w:sz w:val="24"/>
                <w:szCs w:val="24"/>
                <w:highlight w:val="none"/>
                <w:lang w:eastAsia="zh-CN"/>
              </w:rPr>
              <w:t>化工一路以北河北兰润植保科技有限公司</w:t>
            </w:r>
            <w:r>
              <w:rPr>
                <w:rFonts w:hint="eastAsia" w:ascii="Times New Roman" w:hAnsi="Times New Roman" w:cs="Times New Roman"/>
                <w:color w:val="auto"/>
                <w:sz w:val="24"/>
                <w:szCs w:val="24"/>
                <w:highlight w:val="none"/>
                <w:lang w:val="en-US" w:eastAsia="zh-CN"/>
              </w:rPr>
              <w:t>现有厂区内</w:t>
            </w:r>
          </w:p>
        </w:tc>
      </w:tr>
      <w:tr w14:paraId="20CE4A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538CBA3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地理坐标</w:t>
            </w:r>
          </w:p>
        </w:tc>
        <w:tc>
          <w:tcPr>
            <w:tcW w:w="4312" w:type="pct"/>
            <w:gridSpan w:val="3"/>
            <w:vAlign w:val="center"/>
          </w:tcPr>
          <w:p w14:paraId="010129E2">
            <w:pPr>
              <w:jc w:val="center"/>
              <w:rPr>
                <w:rFonts w:hint="default" w:ascii="Times New Roman" w:hAnsi="Times New Roman" w:cs="Times New Roman"/>
                <w:color w:val="auto"/>
                <w:sz w:val="24"/>
                <w:szCs w:val="24"/>
                <w:highlight w:val="yellow"/>
              </w:rPr>
            </w:pPr>
            <w:r>
              <w:rPr>
                <w:color w:val="auto"/>
                <w:sz w:val="24"/>
                <w:szCs w:val="24"/>
              </w:rPr>
              <w:t>（</w:t>
            </w:r>
            <w:r>
              <w:rPr>
                <w:color w:val="auto"/>
                <w:sz w:val="24"/>
                <w:szCs w:val="24"/>
                <w:u w:val="single"/>
              </w:rPr>
              <w:t xml:space="preserve"> 117 </w:t>
            </w:r>
            <w:r>
              <w:rPr>
                <w:color w:val="auto"/>
                <w:sz w:val="24"/>
                <w:szCs w:val="24"/>
              </w:rPr>
              <w:t>度</w:t>
            </w:r>
            <w:r>
              <w:rPr>
                <w:color w:val="auto"/>
                <w:sz w:val="24"/>
                <w:szCs w:val="24"/>
                <w:u w:val="single"/>
              </w:rPr>
              <w:t xml:space="preserve"> 38 </w:t>
            </w:r>
            <w:r>
              <w:rPr>
                <w:color w:val="auto"/>
                <w:sz w:val="24"/>
                <w:szCs w:val="24"/>
              </w:rPr>
              <w:t>分</w:t>
            </w:r>
            <w:r>
              <w:rPr>
                <w:color w:val="auto"/>
                <w:sz w:val="24"/>
                <w:szCs w:val="24"/>
                <w:u w:val="single"/>
              </w:rPr>
              <w:t xml:space="preserve"> 26.685 </w:t>
            </w:r>
            <w:r>
              <w:rPr>
                <w:color w:val="auto"/>
                <w:sz w:val="24"/>
                <w:szCs w:val="24"/>
              </w:rPr>
              <w:t>秒，</w:t>
            </w:r>
            <w:r>
              <w:rPr>
                <w:color w:val="auto"/>
                <w:sz w:val="24"/>
                <w:szCs w:val="24"/>
                <w:u w:val="single"/>
              </w:rPr>
              <w:t xml:space="preserve"> 38 </w:t>
            </w:r>
            <w:r>
              <w:rPr>
                <w:color w:val="auto"/>
                <w:sz w:val="24"/>
                <w:szCs w:val="24"/>
              </w:rPr>
              <w:t>度</w:t>
            </w:r>
            <w:r>
              <w:rPr>
                <w:color w:val="auto"/>
                <w:sz w:val="24"/>
                <w:szCs w:val="24"/>
                <w:u w:val="single"/>
              </w:rPr>
              <w:t xml:space="preserve"> 21 </w:t>
            </w:r>
            <w:r>
              <w:rPr>
                <w:color w:val="auto"/>
                <w:sz w:val="24"/>
                <w:szCs w:val="24"/>
              </w:rPr>
              <w:t>分</w:t>
            </w:r>
            <w:r>
              <w:rPr>
                <w:color w:val="auto"/>
                <w:sz w:val="24"/>
                <w:szCs w:val="24"/>
                <w:u w:val="single"/>
              </w:rPr>
              <w:t xml:space="preserve"> 36.363 </w:t>
            </w:r>
            <w:r>
              <w:rPr>
                <w:color w:val="auto"/>
                <w:sz w:val="24"/>
                <w:szCs w:val="24"/>
              </w:rPr>
              <w:t>秒）</w:t>
            </w:r>
          </w:p>
        </w:tc>
      </w:tr>
      <w:tr w14:paraId="4BDC28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0B199BA3">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国民经济</w:t>
            </w:r>
          </w:p>
          <w:p w14:paraId="1B2A58AE">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行业类别</w:t>
            </w:r>
          </w:p>
        </w:tc>
        <w:tc>
          <w:tcPr>
            <w:tcW w:w="1584" w:type="pct"/>
            <w:shd w:val="clear" w:color="auto" w:fill="auto"/>
            <w:vAlign w:val="center"/>
          </w:tcPr>
          <w:p w14:paraId="27DDCD0B">
            <w:pPr>
              <w:adjustRightInd w:val="0"/>
              <w:snapToGrid w:val="0"/>
              <w:jc w:val="center"/>
              <w:rPr>
                <w:rFonts w:hint="default" w:ascii="Times New Roman" w:hAnsi="Times New Roman" w:eastAsia="宋体" w:cs="Times New Roman"/>
                <w:color w:val="auto"/>
                <w:kern w:val="2"/>
                <w:sz w:val="24"/>
                <w:szCs w:val="24"/>
                <w:highlight w:val="none"/>
                <w:lang w:val="en-US" w:eastAsia="zh-CN" w:bidi="ar-SA"/>
              </w:rPr>
            </w:pPr>
            <w:r>
              <w:rPr>
                <w:color w:val="auto"/>
                <w:sz w:val="24"/>
                <w:szCs w:val="24"/>
                <w:highlight w:val="none"/>
              </w:rPr>
              <w:t>C2631化学农药制造</w:t>
            </w:r>
          </w:p>
        </w:tc>
        <w:tc>
          <w:tcPr>
            <w:tcW w:w="1062" w:type="pct"/>
            <w:vAlign w:val="center"/>
          </w:tcPr>
          <w:p w14:paraId="1885432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4"/>
                <w:szCs w:val="24"/>
                <w:highlight w:val="none"/>
              </w:rPr>
            </w:pPr>
            <w:bookmarkStart w:id="1" w:name="_Hlk49843745"/>
            <w:r>
              <w:rPr>
                <w:rFonts w:hint="default" w:ascii="Times New Roman" w:hAnsi="Times New Roman" w:cs="Times New Roman"/>
                <w:color w:val="auto"/>
                <w:sz w:val="24"/>
                <w:szCs w:val="24"/>
                <w:highlight w:val="none"/>
              </w:rPr>
              <w:t>建设项目</w:t>
            </w:r>
          </w:p>
          <w:p w14:paraId="24E98B2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行业类别</w:t>
            </w:r>
            <w:bookmarkEnd w:id="1"/>
          </w:p>
        </w:tc>
        <w:tc>
          <w:tcPr>
            <w:tcW w:w="1665" w:type="pct"/>
            <w:shd w:val="clear" w:color="auto" w:fill="auto"/>
            <w:vAlign w:val="center"/>
          </w:tcPr>
          <w:p w14:paraId="1F10F0D5">
            <w:pPr>
              <w:adjustRightInd w:val="0"/>
              <w:snapToGrid w:val="0"/>
              <w:rPr>
                <w:rFonts w:hint="default" w:ascii="Times New Roman" w:hAnsi="Times New Roman" w:eastAsia="宋体" w:cs="Times New Roman"/>
                <w:color w:val="auto"/>
                <w:kern w:val="2"/>
                <w:sz w:val="24"/>
                <w:szCs w:val="24"/>
                <w:highlight w:val="none"/>
                <w:lang w:val="en-US" w:eastAsia="zh-CN" w:bidi="ar-SA"/>
              </w:rPr>
            </w:pPr>
            <w:r>
              <w:rPr>
                <w:color w:val="auto"/>
                <w:kern w:val="0"/>
                <w:sz w:val="24"/>
                <w:szCs w:val="24"/>
                <w:highlight w:val="none"/>
              </w:rPr>
              <w:t>“二十三、化学原料和化学制品制造业”中“44、农药制造”的“单纯物理分离、物理提纯、混合、分装的”</w:t>
            </w:r>
          </w:p>
        </w:tc>
      </w:tr>
      <w:tr w14:paraId="2E8484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03B72929">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建设性质</w:t>
            </w:r>
          </w:p>
        </w:tc>
        <w:tc>
          <w:tcPr>
            <w:tcW w:w="1584" w:type="pct"/>
            <w:vAlign w:val="center"/>
          </w:tcPr>
          <w:p w14:paraId="0954E8CF">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新建（迁建）</w:t>
            </w:r>
          </w:p>
          <w:p w14:paraId="54B01405">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改建</w:t>
            </w:r>
          </w:p>
          <w:p w14:paraId="1EEC87ED">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扩建</w:t>
            </w:r>
          </w:p>
          <w:p w14:paraId="22299F8F">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52"/>
            </w:r>
            <w:r>
              <w:rPr>
                <w:rFonts w:hint="default" w:ascii="Times New Roman" w:hAnsi="Times New Roman" w:cs="Times New Roman"/>
                <w:color w:val="auto"/>
                <w:sz w:val="24"/>
                <w:szCs w:val="24"/>
                <w:highlight w:val="none"/>
              </w:rPr>
              <w:t>技术改造</w:t>
            </w:r>
          </w:p>
        </w:tc>
        <w:tc>
          <w:tcPr>
            <w:tcW w:w="1062" w:type="pct"/>
            <w:vAlign w:val="center"/>
          </w:tcPr>
          <w:p w14:paraId="50D824EA">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建设项目</w:t>
            </w:r>
          </w:p>
          <w:p w14:paraId="329AF5F1">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申报情形</w:t>
            </w:r>
          </w:p>
        </w:tc>
        <w:tc>
          <w:tcPr>
            <w:tcW w:w="1665" w:type="pct"/>
            <w:vAlign w:val="center"/>
          </w:tcPr>
          <w:p w14:paraId="3850E64D">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52"/>
            </w:r>
            <w:r>
              <w:rPr>
                <w:rFonts w:hint="default" w:ascii="Times New Roman" w:hAnsi="Times New Roman" w:cs="Times New Roman"/>
                <w:color w:val="auto"/>
                <w:sz w:val="24"/>
                <w:szCs w:val="24"/>
                <w:highlight w:val="none"/>
              </w:rPr>
              <w:t xml:space="preserve">首次申报项目             </w:t>
            </w:r>
          </w:p>
          <w:p w14:paraId="036470DE">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不予批准后再次申报项目</w:t>
            </w:r>
          </w:p>
          <w:p w14:paraId="31D9AB8D">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 xml:space="preserve">超五年重新审核项目     </w:t>
            </w:r>
          </w:p>
          <w:p w14:paraId="2211AD39">
            <w:pPr>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重大变动重新报批项目</w:t>
            </w:r>
          </w:p>
        </w:tc>
      </w:tr>
      <w:tr w14:paraId="2DBEE0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1AF4B32F">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项目审批（核准/备案）部门（选填）</w:t>
            </w:r>
          </w:p>
        </w:tc>
        <w:tc>
          <w:tcPr>
            <w:tcW w:w="1584" w:type="pct"/>
            <w:vAlign w:val="center"/>
          </w:tcPr>
          <w:p w14:paraId="5157515D">
            <w:pPr>
              <w:adjustRightInd w:val="0"/>
              <w:snapToGrid w:val="0"/>
              <w:spacing w:line="432" w:lineRule="exact"/>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沧州</w:t>
            </w:r>
            <w:r>
              <w:rPr>
                <w:rFonts w:hint="default" w:ascii="Times New Roman" w:hAnsi="Times New Roman" w:cs="Times New Roman"/>
                <w:color w:val="auto"/>
                <w:sz w:val="24"/>
                <w:szCs w:val="24"/>
                <w:highlight w:val="none"/>
                <w:lang w:val="en-US" w:eastAsia="zh-CN"/>
              </w:rPr>
              <w:t>临港经济技术开发区经济发展局</w:t>
            </w:r>
          </w:p>
        </w:tc>
        <w:tc>
          <w:tcPr>
            <w:tcW w:w="1062" w:type="pct"/>
            <w:vAlign w:val="center"/>
          </w:tcPr>
          <w:p w14:paraId="4FF34122">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项目审批（核准/</w:t>
            </w:r>
          </w:p>
          <w:p w14:paraId="65BAEB17">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备案）文号（选填）</w:t>
            </w:r>
          </w:p>
        </w:tc>
        <w:tc>
          <w:tcPr>
            <w:tcW w:w="1665" w:type="pct"/>
            <w:vAlign w:val="center"/>
          </w:tcPr>
          <w:p w14:paraId="051AAF43">
            <w:pPr>
              <w:adjustRightInd w:val="0"/>
              <w:snapToGrid w:val="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沧港经备字[2025]</w:t>
            </w:r>
            <w:r>
              <w:rPr>
                <w:rFonts w:hint="eastAsia" w:cs="Times New Roman"/>
                <w:color w:val="0000FF"/>
                <w:sz w:val="24"/>
                <w:szCs w:val="24"/>
                <w:highlight w:val="none"/>
                <w:lang w:val="en-US" w:eastAsia="zh-CN"/>
              </w:rPr>
              <w:t>127</w:t>
            </w:r>
            <w:r>
              <w:rPr>
                <w:rFonts w:hint="default" w:ascii="Times New Roman" w:hAnsi="Times New Roman" w:cs="Times New Roman"/>
                <w:color w:val="auto"/>
                <w:sz w:val="24"/>
                <w:szCs w:val="24"/>
                <w:highlight w:val="none"/>
                <w:lang w:eastAsia="zh-CN"/>
              </w:rPr>
              <w:t>号</w:t>
            </w:r>
          </w:p>
        </w:tc>
      </w:tr>
      <w:tr w14:paraId="3EE31B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13F8DB7A">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总投资（万元）</w:t>
            </w:r>
          </w:p>
        </w:tc>
        <w:tc>
          <w:tcPr>
            <w:tcW w:w="1584" w:type="pct"/>
            <w:vAlign w:val="center"/>
          </w:tcPr>
          <w:p w14:paraId="41165AC0">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1878.8</w:t>
            </w:r>
          </w:p>
        </w:tc>
        <w:tc>
          <w:tcPr>
            <w:tcW w:w="1062" w:type="pct"/>
            <w:tcMar>
              <w:top w:w="16" w:type="dxa"/>
              <w:left w:w="16" w:type="dxa"/>
              <w:right w:w="16" w:type="dxa"/>
            </w:tcMar>
            <w:vAlign w:val="center"/>
          </w:tcPr>
          <w:p w14:paraId="6BEDF54F">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环保投资（万元）</w:t>
            </w:r>
          </w:p>
        </w:tc>
        <w:tc>
          <w:tcPr>
            <w:tcW w:w="1665" w:type="pct"/>
            <w:vAlign w:val="center"/>
          </w:tcPr>
          <w:p w14:paraId="04340C97">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18.8</w:t>
            </w:r>
          </w:p>
        </w:tc>
      </w:tr>
      <w:tr w14:paraId="7C9952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3BAC0675">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环保投资占比（%）</w:t>
            </w:r>
          </w:p>
        </w:tc>
        <w:tc>
          <w:tcPr>
            <w:tcW w:w="1584" w:type="pct"/>
            <w:vAlign w:val="center"/>
          </w:tcPr>
          <w:p w14:paraId="4EB8F739">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1.0</w:t>
            </w:r>
          </w:p>
        </w:tc>
        <w:tc>
          <w:tcPr>
            <w:tcW w:w="1062" w:type="pct"/>
            <w:tcMar>
              <w:top w:w="16" w:type="dxa"/>
              <w:left w:w="16" w:type="dxa"/>
              <w:right w:w="16" w:type="dxa"/>
            </w:tcMar>
            <w:vAlign w:val="center"/>
          </w:tcPr>
          <w:p w14:paraId="46D49026">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施工工期</w:t>
            </w:r>
          </w:p>
        </w:tc>
        <w:tc>
          <w:tcPr>
            <w:tcW w:w="1665" w:type="pct"/>
            <w:vAlign w:val="center"/>
          </w:tcPr>
          <w:p w14:paraId="145B0BDD">
            <w:pPr>
              <w:adjustRightInd w:val="0"/>
              <w:snapToGrid w:val="0"/>
              <w:jc w:val="center"/>
              <w:rPr>
                <w:rFonts w:hint="default" w:ascii="Times New Roman" w:hAnsi="Times New Roman" w:cs="Times New Roman"/>
                <w:color w:val="auto"/>
                <w:sz w:val="24"/>
                <w:szCs w:val="24"/>
                <w:highlight w:val="none"/>
              </w:rPr>
            </w:pPr>
            <w:r>
              <w:rPr>
                <w:rFonts w:hint="eastAsia"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个月</w:t>
            </w:r>
          </w:p>
        </w:tc>
      </w:tr>
      <w:tr w14:paraId="20846E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7" w:type="pct"/>
            <w:tcMar>
              <w:top w:w="16" w:type="dxa"/>
              <w:left w:w="16" w:type="dxa"/>
              <w:right w:w="16" w:type="dxa"/>
            </w:tcMar>
            <w:vAlign w:val="center"/>
          </w:tcPr>
          <w:p w14:paraId="2B9A6B9B">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是否开工建设</w:t>
            </w:r>
          </w:p>
        </w:tc>
        <w:tc>
          <w:tcPr>
            <w:tcW w:w="1584" w:type="pct"/>
            <w:vAlign w:val="center"/>
          </w:tcPr>
          <w:p w14:paraId="09425023">
            <w:pPr>
              <w:adjustRightInd w:val="0"/>
              <w:snapToGrid w:val="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52"/>
            </w:r>
            <w:r>
              <w:rPr>
                <w:rFonts w:hint="default" w:ascii="Times New Roman" w:hAnsi="Times New Roman" w:cs="Times New Roman"/>
                <w:color w:val="auto"/>
                <w:sz w:val="24"/>
                <w:szCs w:val="24"/>
                <w:highlight w:val="none"/>
              </w:rPr>
              <w:t>否</w:t>
            </w:r>
          </w:p>
          <w:p w14:paraId="46D79AD3">
            <w:pPr>
              <w:adjustRightInd w:val="0"/>
              <w:snapToGrid w:val="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2" w:char="00A3"/>
            </w:r>
            <w:r>
              <w:rPr>
                <w:rFonts w:hint="default" w:ascii="Times New Roman" w:hAnsi="Times New Roman" w:cs="Times New Roman"/>
                <w:color w:val="auto"/>
                <w:sz w:val="24"/>
                <w:szCs w:val="24"/>
                <w:highlight w:val="none"/>
              </w:rPr>
              <w:t>是：</w:t>
            </w:r>
            <w:r>
              <w:rPr>
                <w:rFonts w:hint="default" w:ascii="Times New Roman" w:hAnsi="Times New Roman" w:cs="Times New Roman"/>
                <w:color w:val="auto"/>
                <w:sz w:val="24"/>
                <w:szCs w:val="24"/>
                <w:highlight w:val="none"/>
                <w:u w:val="single"/>
              </w:rPr>
              <w:t xml:space="preserve">             </w:t>
            </w:r>
          </w:p>
        </w:tc>
        <w:tc>
          <w:tcPr>
            <w:tcW w:w="1062" w:type="pct"/>
            <w:tcMar>
              <w:top w:w="16" w:type="dxa"/>
              <w:left w:w="16" w:type="dxa"/>
              <w:right w:w="16" w:type="dxa"/>
            </w:tcMar>
            <w:vAlign w:val="center"/>
          </w:tcPr>
          <w:p w14:paraId="1CBCBFA8">
            <w:pPr>
              <w:adjustRightInd w:val="0"/>
              <w:snapToGrid w:val="0"/>
              <w:jc w:val="center"/>
              <w:rPr>
                <w:rFonts w:hint="default" w:ascii="Times New Roman" w:hAnsi="Times New Roman" w:cs="Times New Roman"/>
                <w:color w:val="auto"/>
                <w:spacing w:val="-6"/>
                <w:sz w:val="24"/>
                <w:szCs w:val="24"/>
                <w:highlight w:val="none"/>
              </w:rPr>
            </w:pPr>
            <w:r>
              <w:rPr>
                <w:rFonts w:hint="default" w:ascii="Times New Roman" w:hAnsi="Times New Roman" w:cs="Times New Roman"/>
                <w:color w:val="auto"/>
                <w:spacing w:val="-6"/>
                <w:sz w:val="24"/>
                <w:szCs w:val="24"/>
                <w:highlight w:val="none"/>
              </w:rPr>
              <w:t>用地（用海）</w:t>
            </w:r>
          </w:p>
          <w:p w14:paraId="2C742EE6">
            <w:pPr>
              <w:adjustRightInd w:val="0"/>
              <w:snapToGrid w:val="0"/>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6"/>
                <w:sz w:val="24"/>
                <w:szCs w:val="24"/>
                <w:highlight w:val="none"/>
              </w:rPr>
              <w:t>面积（m</w:t>
            </w:r>
            <w:r>
              <w:rPr>
                <w:rFonts w:hint="default" w:ascii="Times New Roman" w:hAnsi="Times New Roman" w:cs="Times New Roman"/>
                <w:color w:val="auto"/>
                <w:spacing w:val="-6"/>
                <w:sz w:val="24"/>
                <w:szCs w:val="24"/>
                <w:highlight w:val="none"/>
                <w:vertAlign w:val="superscript"/>
              </w:rPr>
              <w:t>2</w:t>
            </w:r>
            <w:r>
              <w:rPr>
                <w:rFonts w:hint="default" w:ascii="Times New Roman" w:hAnsi="Times New Roman" w:cs="Times New Roman"/>
                <w:color w:val="auto"/>
                <w:spacing w:val="-6"/>
                <w:sz w:val="24"/>
                <w:szCs w:val="24"/>
                <w:highlight w:val="none"/>
              </w:rPr>
              <w:t>）</w:t>
            </w:r>
          </w:p>
        </w:tc>
        <w:tc>
          <w:tcPr>
            <w:tcW w:w="2952" w:type="dxa"/>
            <w:vAlign w:val="center"/>
          </w:tcPr>
          <w:p w14:paraId="479479E9">
            <w:pPr>
              <w:adjustRightInd w:val="0"/>
              <w:snapToGrid w:val="0"/>
              <w:spacing w:line="432" w:lineRule="exact"/>
              <w:jc w:val="center"/>
              <w:rPr>
                <w:rFonts w:hint="default" w:ascii="Times New Roman" w:hAnsi="Times New Roman" w:eastAsia="宋体" w:cs="Times New Roman"/>
                <w:color w:val="auto"/>
                <w:sz w:val="24"/>
                <w:highlight w:val="none"/>
                <w:lang w:val="en-US" w:eastAsia="zh-CN"/>
              </w:rPr>
            </w:pPr>
            <w:r>
              <w:rPr>
                <w:color w:val="auto"/>
                <w:sz w:val="24"/>
              </w:rPr>
              <w:t>现有厂区内；不新增用地</w:t>
            </w:r>
          </w:p>
        </w:tc>
      </w:tr>
      <w:tr w14:paraId="4A617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7" w:type="pct"/>
            <w:vAlign w:val="center"/>
          </w:tcPr>
          <w:p w14:paraId="442BAC7D">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专项评价设置情况</w:t>
            </w:r>
          </w:p>
        </w:tc>
        <w:tc>
          <w:tcPr>
            <w:tcW w:w="7644" w:type="dxa"/>
            <w:gridSpan w:val="3"/>
            <w:vAlign w:val="center"/>
          </w:tcPr>
          <w:p w14:paraId="1F2AF6BA">
            <w:pPr>
              <w:autoSpaceDE w:val="0"/>
              <w:autoSpaceDN w:val="0"/>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本项目有毒有害和易燃易爆危险物质储存量超过临界量，设置环境风险专项评价。</w:t>
            </w:r>
          </w:p>
        </w:tc>
      </w:tr>
      <w:tr w14:paraId="4D8C81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87" w:type="pct"/>
            <w:vAlign w:val="center"/>
          </w:tcPr>
          <w:p w14:paraId="36B6691B">
            <w:pPr>
              <w:pStyle w:val="213"/>
              <w:ind w:firstLine="0" w:firstLineChars="0"/>
              <w:jc w:val="center"/>
              <w:rPr>
                <w:rFonts w:hint="default" w:ascii="Times New Roman" w:hAnsi="Times New Roman" w:cs="Times New Roman"/>
                <w:color w:val="auto"/>
                <w:kern w:val="0"/>
                <w:highlight w:val="none"/>
              </w:rPr>
            </w:pPr>
            <w:r>
              <w:rPr>
                <w:rFonts w:hint="default" w:ascii="Times New Roman" w:hAnsi="Times New Roman" w:cs="Times New Roman"/>
                <w:color w:val="auto"/>
                <w:highlight w:val="none"/>
              </w:rPr>
              <w:t>规划情况</w:t>
            </w:r>
          </w:p>
        </w:tc>
        <w:tc>
          <w:tcPr>
            <w:tcW w:w="4312" w:type="pct"/>
            <w:gridSpan w:val="3"/>
            <w:vAlign w:val="center"/>
          </w:tcPr>
          <w:p w14:paraId="6D16E6B8">
            <w:pPr>
              <w:pStyle w:val="234"/>
              <w:ind w:firstLine="480"/>
              <w:jc w:val="both"/>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规划名称：</w:t>
            </w:r>
            <w:r>
              <w:rPr>
                <w:rFonts w:hint="default" w:ascii="Times New Roman" w:hAnsi="Times New Roman" w:cs="Times New Roman"/>
                <w:color w:val="auto"/>
                <w:szCs w:val="24"/>
                <w:highlight w:val="none"/>
                <w:lang w:bidi="ar"/>
              </w:rPr>
              <w:t>《沧州渤海新区临港经济技术开发区片区总体规划（2016-2030）》；</w:t>
            </w:r>
          </w:p>
          <w:p w14:paraId="584E7797">
            <w:pPr>
              <w:pStyle w:val="234"/>
              <w:ind w:firstLine="480"/>
              <w:jc w:val="both"/>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审批机关：</w:t>
            </w:r>
            <w:r>
              <w:rPr>
                <w:rFonts w:hint="default" w:ascii="Times New Roman" w:hAnsi="Times New Roman" w:cs="Times New Roman"/>
                <w:color w:val="auto"/>
                <w:szCs w:val="24"/>
                <w:highlight w:val="none"/>
                <w:lang w:bidi="ar"/>
              </w:rPr>
              <w:t>黄骅市人民政府；</w:t>
            </w:r>
          </w:p>
          <w:p w14:paraId="6038BB97">
            <w:pPr>
              <w:pStyle w:val="234"/>
              <w:ind w:firstLine="480"/>
              <w:jc w:val="both"/>
              <w:rPr>
                <w:rFonts w:hint="default" w:ascii="Times New Roman" w:hAnsi="Times New Roman" w:cs="Times New Roman"/>
                <w:color w:val="auto"/>
                <w:szCs w:val="24"/>
                <w:highlight w:val="none"/>
                <w:lang w:bidi="ar"/>
              </w:rPr>
            </w:pPr>
            <w:r>
              <w:rPr>
                <w:rFonts w:hint="default" w:ascii="Times New Roman" w:hAnsi="Times New Roman" w:cs="Times New Roman"/>
                <w:color w:val="auto"/>
                <w:szCs w:val="24"/>
                <w:highlight w:val="none"/>
              </w:rPr>
              <w:t>审批文件名称及文号：</w:t>
            </w:r>
            <w:r>
              <w:rPr>
                <w:rFonts w:hint="default" w:ascii="Times New Roman" w:hAnsi="Times New Roman" w:cs="Times New Roman"/>
                <w:color w:val="auto"/>
                <w:szCs w:val="24"/>
                <w:highlight w:val="none"/>
                <w:lang w:bidi="ar"/>
              </w:rPr>
              <w:t>黄政字[2017]255号。</w:t>
            </w:r>
          </w:p>
          <w:p w14:paraId="4790D819">
            <w:pPr>
              <w:pStyle w:val="234"/>
              <w:ind w:firstLine="480"/>
              <w:jc w:val="both"/>
              <w:rPr>
                <w:rFonts w:hint="default" w:ascii="Times New Roman" w:hAnsi="Times New Roman" w:cs="Times New Roman"/>
                <w:color w:val="auto"/>
                <w:szCs w:val="24"/>
                <w:highlight w:val="none"/>
              </w:rPr>
            </w:pPr>
            <w:r>
              <w:rPr>
                <w:rFonts w:hint="default" w:ascii="Times New Roman" w:hAnsi="Times New Roman" w:cs="Times New Roman"/>
                <w:color w:val="auto"/>
                <w:kern w:val="0"/>
                <w:szCs w:val="24"/>
                <w:highlight w:val="none"/>
              </w:rPr>
              <w:t>2019年4月10日，生态环境部以环办环评函[2019]359号文件出具“关于沧州临港经济技术开发区规划环评工作有关意见的函”提出全面优化调整规划、组织完善报告书的意见；2019年12 月，临港开发区管委会重新委托石油和化学工业规划院编制完成《沧州临港经济技术开发区产业发展规划》，并从产业定位、布局、规模、配套基础设施等方面全面修改完成《沧州渤海新区临港经济技术开发区片区总体规划(2019-2030)》。</w:t>
            </w:r>
          </w:p>
        </w:tc>
      </w:tr>
      <w:tr w14:paraId="143995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87" w:type="pct"/>
            <w:vAlign w:val="center"/>
          </w:tcPr>
          <w:p w14:paraId="3822963D">
            <w:pPr>
              <w:pStyle w:val="213"/>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规划环境影响评价情况</w:t>
            </w:r>
          </w:p>
        </w:tc>
        <w:tc>
          <w:tcPr>
            <w:tcW w:w="4312" w:type="pct"/>
            <w:gridSpan w:val="3"/>
            <w:vAlign w:val="center"/>
          </w:tcPr>
          <w:p w14:paraId="30D5D63E">
            <w:pPr>
              <w:pStyle w:val="222"/>
              <w:ind w:firstLine="480" w:firstLineChars="200"/>
              <w:jc w:val="both"/>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规划名称：《沧州渤海新区临港经济技术开发区片区总体规划（2019-2030）环境影响报告书》；</w:t>
            </w:r>
          </w:p>
          <w:p w14:paraId="200D8135">
            <w:pPr>
              <w:pStyle w:val="222"/>
              <w:ind w:firstLine="480" w:firstLineChars="200"/>
              <w:jc w:val="both"/>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审查机关：生态环境部；</w:t>
            </w:r>
          </w:p>
          <w:p w14:paraId="30074B75">
            <w:pPr>
              <w:pStyle w:val="234"/>
              <w:ind w:firstLine="480" w:firstLineChars="200"/>
              <w:jc w:val="both"/>
              <w:rPr>
                <w:rFonts w:hint="default" w:ascii="Times New Roman" w:hAnsi="Times New Roman" w:cs="Times New Roman"/>
                <w:color w:val="auto"/>
                <w:szCs w:val="24"/>
                <w:highlight w:val="none"/>
              </w:rPr>
            </w:pPr>
            <w:r>
              <w:rPr>
                <w:rFonts w:hint="default" w:ascii="Times New Roman" w:hAnsi="Times New Roman" w:cs="Times New Roman"/>
                <w:color w:val="auto"/>
                <w:kern w:val="0"/>
                <w:szCs w:val="24"/>
                <w:highlight w:val="none"/>
              </w:rPr>
              <w:t>审查文件名称及文号：关于</w:t>
            </w:r>
            <w:r>
              <w:rPr>
                <w:rFonts w:hint="default" w:ascii="Times New Roman" w:hAnsi="Times New Roman" w:cs="Times New Roman"/>
                <w:color w:val="auto"/>
                <w:szCs w:val="24"/>
                <w:highlight w:val="none"/>
              </w:rPr>
              <w:t>《沧州渤海新区临港经济技术开发区片区总体规划（2019-2030）环境影响报告书》的审查意见，</w:t>
            </w:r>
            <w:r>
              <w:rPr>
                <w:rFonts w:hint="default" w:ascii="Times New Roman" w:hAnsi="Times New Roman" w:cs="Times New Roman"/>
                <w:color w:val="auto"/>
                <w:szCs w:val="24"/>
                <w:highlight w:val="none"/>
                <w:lang w:bidi="ar"/>
              </w:rPr>
              <w:t>环审[2020]139号</w:t>
            </w:r>
            <w:r>
              <w:rPr>
                <w:rFonts w:hint="default" w:ascii="Times New Roman" w:hAnsi="Times New Roman" w:cs="Times New Roman"/>
                <w:color w:val="auto"/>
                <w:kern w:val="0"/>
                <w:szCs w:val="24"/>
                <w:highlight w:val="none"/>
              </w:rPr>
              <w:t>。</w:t>
            </w:r>
          </w:p>
        </w:tc>
      </w:tr>
      <w:tr w14:paraId="3B0BE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687" w:type="pct"/>
            <w:vAlign w:val="center"/>
          </w:tcPr>
          <w:p w14:paraId="592BA0A0">
            <w:pPr>
              <w:pStyle w:val="213"/>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规划及规划环境影响评价符合性分析</w:t>
            </w:r>
          </w:p>
        </w:tc>
        <w:tc>
          <w:tcPr>
            <w:tcW w:w="4312" w:type="pct"/>
            <w:gridSpan w:val="3"/>
            <w:vAlign w:val="center"/>
          </w:tcPr>
          <w:p w14:paraId="1D2A5BFB">
            <w:pPr>
              <w:pStyle w:val="213"/>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1、与开发区规划符合性</w:t>
            </w:r>
          </w:p>
          <w:p w14:paraId="02DBF6B7">
            <w:pPr>
              <w:pStyle w:val="213"/>
              <w:ind w:firstLine="48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临港开发区规划产业定位为新型化工和生物医药，其中西区(生物医药产业园)发展定位是基于医药行业转型升级和京津冀产业转移，高质量发展生物医药产业，重点发展以高端特色化学原料药及制剂、现代中药、大健康、生物药物为主导产业，打造中国北方生物医药全产业链发展示范区、国家生命健康产业创新示范区、国家新型特色原料药基地。东区(新型化工区)发展定位是以建设国际合作的新型化工产业为主导，优化调整现有化工产业，建设具备国内领先水平的新型化工园区。</w:t>
            </w:r>
          </w:p>
          <w:p w14:paraId="53C38050">
            <w:pPr>
              <w:pStyle w:val="213"/>
              <w:ind w:firstLine="480"/>
              <w:jc w:val="left"/>
              <w:rPr>
                <w:rFonts w:hint="default" w:ascii="Times New Roman" w:hAnsi="Times New Roman" w:cs="Times New Roman"/>
                <w:color w:val="auto"/>
                <w:highlight w:val="none"/>
              </w:rPr>
            </w:pPr>
            <w:r>
              <w:rPr>
                <w:color w:val="auto"/>
                <w:highlight w:val="none"/>
              </w:rPr>
              <w:t>本项目为农药制剂产品</w:t>
            </w:r>
            <w:r>
              <w:rPr>
                <w:rFonts w:hint="eastAsia"/>
                <w:color w:val="auto"/>
                <w:highlight w:val="none"/>
                <w:lang w:val="en-US" w:eastAsia="zh-CN"/>
              </w:rPr>
              <w:t>自动化提升项目</w:t>
            </w:r>
            <w:r>
              <w:rPr>
                <w:color w:val="auto"/>
                <w:highlight w:val="none"/>
              </w:rPr>
              <w:t>，在现有厂区内建设，属于化工产业，位于临港开发区（东区），符合园区总体规划</w:t>
            </w:r>
            <w:r>
              <w:rPr>
                <w:rFonts w:hint="default" w:ascii="Times New Roman" w:hAnsi="Times New Roman" w:cs="Times New Roman"/>
                <w:color w:val="auto"/>
                <w:highlight w:val="none"/>
              </w:rPr>
              <w:t>。</w:t>
            </w:r>
          </w:p>
          <w:p w14:paraId="619E80BC">
            <w:pPr>
              <w:pStyle w:val="213"/>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2、与开发区规划环评符合性分析</w:t>
            </w:r>
          </w:p>
          <w:p w14:paraId="730ED726">
            <w:pPr>
              <w:pStyle w:val="213"/>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（1）产业布局规划</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土地利用规划</w:t>
            </w:r>
          </w:p>
          <w:p w14:paraId="1E620693">
            <w:pPr>
              <w:pStyle w:val="213"/>
              <w:ind w:firstLine="480" w:firstLineChars="200"/>
              <w:jc w:val="left"/>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本项目为农药制造业，属化工行业，位于沧州临港经济技术开发区原规划的石油化工产业区，符合原规划的土地利用规划和产业布局规划要求。2020年11月，沧州临港经济技术开发区新版规划环评开始实施，新版规划环评要求“兴业化工（建设单位原名）中原药、制剂项目向西区转移，现有厂址产业向高端新型化工转变。项目建成后严控VOCs排放。”本项目原药</w:t>
            </w:r>
            <w:r>
              <w:rPr>
                <w:rFonts w:hint="eastAsia" w:cs="Times New Roman"/>
                <w:color w:val="auto"/>
                <w:highlight w:val="none"/>
                <w:lang w:val="en-US" w:eastAsia="zh-CN"/>
              </w:rPr>
              <w:t>和制剂</w:t>
            </w:r>
            <w:r>
              <w:rPr>
                <w:rFonts w:hint="default" w:ascii="Times New Roman" w:hAnsi="Times New Roman" w:cs="Times New Roman"/>
                <w:color w:val="auto"/>
                <w:highlight w:val="none"/>
              </w:rPr>
              <w:t>产能不增加，仅对240g/L烯草酮乳油进行</w:t>
            </w:r>
            <w:r>
              <w:rPr>
                <w:rFonts w:hint="eastAsia" w:cs="Times New Roman"/>
                <w:color w:val="auto"/>
                <w:highlight w:val="none"/>
                <w:lang w:val="en-US" w:eastAsia="zh-CN"/>
              </w:rPr>
              <w:t>自动化提升</w:t>
            </w:r>
            <w:r>
              <w:rPr>
                <w:rFonts w:hint="default" w:ascii="Times New Roman" w:hAnsi="Times New Roman" w:cs="Times New Roman"/>
                <w:color w:val="auto"/>
                <w:highlight w:val="none"/>
              </w:rPr>
              <w:t>，年产量20000吨</w:t>
            </w:r>
            <w:r>
              <w:rPr>
                <w:rFonts w:hint="eastAsia" w:cs="Times New Roman"/>
                <w:color w:val="auto"/>
                <w:highlight w:val="none"/>
                <w:lang w:val="en-US" w:eastAsia="zh-CN"/>
              </w:rPr>
              <w:t>不变</w:t>
            </w:r>
            <w:r>
              <w:rPr>
                <w:rFonts w:hint="default" w:ascii="Times New Roman" w:hAnsi="Times New Roman" w:cs="Times New Roman"/>
                <w:color w:val="auto"/>
                <w:highlight w:val="none"/>
              </w:rPr>
              <w:t>，且烯草酮乳油为低毒性产品，于2020年在中华人民共和国农业农村部进行了农药登记（登记证号：PD20095754），不违背园区产业布局规划</w:t>
            </w:r>
            <w:r>
              <w:rPr>
                <w:rFonts w:hint="eastAsia" w:cs="Times New Roman"/>
                <w:color w:val="auto"/>
                <w:highlight w:val="none"/>
                <w:lang w:eastAsia="zh-CN"/>
              </w:rPr>
              <w:t>。</w:t>
            </w:r>
          </w:p>
          <w:p w14:paraId="05FAB47B">
            <w:pPr>
              <w:pStyle w:val="213"/>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）园区基础设施</w:t>
            </w:r>
          </w:p>
          <w:p w14:paraId="000C0547">
            <w:pPr>
              <w:pStyle w:val="213"/>
              <w:ind w:firstLine="48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①给水</w:t>
            </w:r>
          </w:p>
          <w:p w14:paraId="580AC64D">
            <w:pPr>
              <w:pStyle w:val="213"/>
              <w:ind w:firstLine="480"/>
              <w:jc w:val="left"/>
              <w:rPr>
                <w:rFonts w:hint="default" w:ascii="Times New Roman" w:hAnsi="Times New Roman" w:cs="Times New Roman"/>
                <w:color w:val="auto"/>
                <w:highlight w:val="none"/>
              </w:rPr>
            </w:pPr>
            <w:r>
              <w:rPr>
                <w:rFonts w:hint="default" w:ascii="Times New Roman" w:hAnsi="Times New Roman" w:cs="Times New Roman"/>
                <w:bCs/>
                <w:color w:val="auto"/>
                <w:highlight w:val="none"/>
              </w:rPr>
              <w:t>根据</w:t>
            </w:r>
            <w:r>
              <w:rPr>
                <w:rFonts w:hint="default" w:ascii="Times New Roman" w:hAnsi="Times New Roman" w:cs="Times New Roman"/>
                <w:color w:val="auto"/>
                <w:highlight w:val="none"/>
              </w:rPr>
              <w:t>《沧州渤海新区临港经济技术开发区片区总体规划（2019-2030）环境影响报告书》</w:t>
            </w:r>
            <w:r>
              <w:rPr>
                <w:rFonts w:hint="default" w:ascii="Times New Roman" w:hAnsi="Times New Roman" w:cs="Times New Roman"/>
                <w:bCs/>
                <w:color w:val="auto"/>
                <w:highlight w:val="none"/>
              </w:rPr>
              <w:t>，</w:t>
            </w:r>
            <w:r>
              <w:rPr>
                <w:rFonts w:hint="default" w:ascii="Times New Roman" w:hAnsi="Times New Roman" w:cs="Times New Roman"/>
                <w:color w:val="auto"/>
                <w:highlight w:val="none"/>
              </w:rPr>
              <w:t>临港开发区规划现有扩建、新增供水设施见表</w:t>
            </w:r>
            <w:r>
              <w:rPr>
                <w:rFonts w:hint="default" w:ascii="Times New Roman" w:hAnsi="Times New Roman" w:cs="Times New Roman"/>
                <w:bCs/>
                <w:color w:val="auto"/>
                <w:highlight w:val="none"/>
              </w:rPr>
              <w:t>1-1</w:t>
            </w:r>
            <w:r>
              <w:rPr>
                <w:rFonts w:hint="default" w:ascii="Times New Roman" w:hAnsi="Times New Roman" w:cs="Times New Roman"/>
                <w:color w:val="auto"/>
                <w:highlight w:val="none"/>
              </w:rPr>
              <w:t>。</w:t>
            </w:r>
          </w:p>
          <w:p w14:paraId="44C3D751">
            <w:pPr>
              <w:pStyle w:val="108"/>
              <w:ind w:firstLine="0" w:firstLineChars="0"/>
              <w:jc w:val="center"/>
              <w:rPr>
                <w:rFonts w:hint="default" w:ascii="Times New Roman" w:hAnsi="Times New Roman" w:cs="Times New Roman"/>
                <w:b/>
                <w:color w:val="auto"/>
                <w:szCs w:val="24"/>
                <w:highlight w:val="none"/>
              </w:rPr>
            </w:pPr>
            <w:r>
              <w:rPr>
                <w:rFonts w:hint="default" w:ascii="Times New Roman" w:hAnsi="Times New Roman" w:cs="Times New Roman"/>
                <w:b/>
                <w:color w:val="auto"/>
                <w:szCs w:val="24"/>
                <w:highlight w:val="none"/>
              </w:rPr>
              <w:t>表</w:t>
            </w:r>
            <w:r>
              <w:rPr>
                <w:rFonts w:hint="default" w:ascii="Times New Roman" w:hAnsi="Times New Roman" w:cs="Times New Roman"/>
                <w:b/>
                <w:bCs/>
                <w:color w:val="auto"/>
                <w:szCs w:val="24"/>
                <w:highlight w:val="none"/>
              </w:rPr>
              <w:t>1-1</w:t>
            </w:r>
            <w:r>
              <w:rPr>
                <w:rFonts w:hint="default" w:ascii="Times New Roman" w:hAnsi="Times New Roman" w:cs="Times New Roman"/>
                <w:b/>
                <w:color w:val="auto"/>
                <w:szCs w:val="24"/>
                <w:highlight w:val="none"/>
              </w:rPr>
              <w:t xml:space="preserve">  供水设施规划建设情况一览表</w:t>
            </w:r>
          </w:p>
          <w:tbl>
            <w:tblPr>
              <w:tblStyle w:val="88"/>
              <w:tblW w:w="73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49"/>
              <w:gridCol w:w="992"/>
              <w:gridCol w:w="1276"/>
              <w:gridCol w:w="1276"/>
              <w:gridCol w:w="992"/>
              <w:gridCol w:w="1787"/>
            </w:tblGrid>
            <w:tr w14:paraId="073989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restart"/>
                  <w:vAlign w:val="center"/>
                </w:tcPr>
                <w:p w14:paraId="0B6E3618">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项目</w:t>
                  </w:r>
                </w:p>
              </w:tc>
              <w:tc>
                <w:tcPr>
                  <w:tcW w:w="649" w:type="dxa"/>
                  <w:vMerge w:val="restart"/>
                  <w:vAlign w:val="center"/>
                </w:tcPr>
                <w:p w14:paraId="38E7CE29">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类型</w:t>
                  </w:r>
                </w:p>
              </w:tc>
              <w:tc>
                <w:tcPr>
                  <w:tcW w:w="4536" w:type="dxa"/>
                  <w:gridSpan w:val="4"/>
                  <w:vAlign w:val="center"/>
                </w:tcPr>
                <w:p w14:paraId="4200B491">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建设情况</w:t>
                  </w:r>
                </w:p>
              </w:tc>
              <w:tc>
                <w:tcPr>
                  <w:tcW w:w="1787" w:type="dxa"/>
                  <w:vMerge w:val="restart"/>
                  <w:vAlign w:val="center"/>
                </w:tcPr>
                <w:p w14:paraId="2AD3C609">
                  <w:pPr>
                    <w:pStyle w:val="152"/>
                    <w:spacing w:line="240" w:lineRule="auto"/>
                    <w:ind w:left="-105" w:leftChars="-50" w:right="-105" w:rightChars="-50"/>
                    <w:rPr>
                      <w:rFonts w:hint="default" w:ascii="Times New Roman" w:hAnsi="Times New Roman" w:cs="Times New Roman"/>
                      <w:color w:val="auto"/>
                      <w:kern w:val="0"/>
                      <w:sz w:val="21"/>
                      <w:highlight w:val="none"/>
                    </w:rPr>
                  </w:pPr>
                  <w:r>
                    <w:rPr>
                      <w:rFonts w:hint="default" w:ascii="Times New Roman" w:hAnsi="Times New Roman" w:cs="Times New Roman"/>
                      <w:b w:val="0"/>
                      <w:color w:val="auto"/>
                      <w:sz w:val="21"/>
                      <w:highlight w:val="none"/>
                    </w:rPr>
                    <w:t>备注</w:t>
                  </w:r>
                </w:p>
              </w:tc>
            </w:tr>
            <w:tr w14:paraId="4DF01D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continue"/>
                  <w:vAlign w:val="center"/>
                </w:tcPr>
                <w:p w14:paraId="1E2BFF09">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649" w:type="dxa"/>
                  <w:vMerge w:val="continue"/>
                  <w:vAlign w:val="center"/>
                </w:tcPr>
                <w:p w14:paraId="59BD4BF0">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2268" w:type="dxa"/>
                  <w:gridSpan w:val="2"/>
                  <w:vAlign w:val="center"/>
                </w:tcPr>
                <w:p w14:paraId="46063542">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规划近期（2025年）</w:t>
                  </w:r>
                </w:p>
              </w:tc>
              <w:tc>
                <w:tcPr>
                  <w:tcW w:w="2268" w:type="dxa"/>
                  <w:gridSpan w:val="2"/>
                  <w:vAlign w:val="center"/>
                </w:tcPr>
                <w:p w14:paraId="53D43BF4">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规划远期（2030年）</w:t>
                  </w:r>
                </w:p>
              </w:tc>
              <w:tc>
                <w:tcPr>
                  <w:tcW w:w="1787" w:type="dxa"/>
                  <w:vMerge w:val="continue"/>
                  <w:vAlign w:val="center"/>
                </w:tcPr>
                <w:p w14:paraId="7BA60F3F">
                  <w:pPr>
                    <w:widowControl/>
                    <w:adjustRightInd w:val="0"/>
                    <w:snapToGrid w:val="0"/>
                    <w:ind w:left="-105" w:leftChars="-50" w:right="-105" w:rightChars="-50"/>
                    <w:jc w:val="center"/>
                    <w:rPr>
                      <w:rFonts w:hint="default" w:ascii="Times New Roman" w:hAnsi="Times New Roman" w:cs="Times New Roman"/>
                      <w:color w:val="auto"/>
                      <w:kern w:val="0"/>
                      <w:szCs w:val="21"/>
                      <w:highlight w:val="none"/>
                    </w:rPr>
                  </w:pPr>
                </w:p>
              </w:tc>
            </w:tr>
            <w:tr w14:paraId="1FECA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continue"/>
                  <w:vAlign w:val="center"/>
                </w:tcPr>
                <w:p w14:paraId="6B71CD42">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649" w:type="dxa"/>
                  <w:vMerge w:val="continue"/>
                  <w:vAlign w:val="center"/>
                </w:tcPr>
                <w:p w14:paraId="7E443E05">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992" w:type="dxa"/>
                  <w:vAlign w:val="center"/>
                </w:tcPr>
                <w:p w14:paraId="1C5F5E27">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现有扩建</w:t>
                  </w:r>
                </w:p>
              </w:tc>
              <w:tc>
                <w:tcPr>
                  <w:tcW w:w="1276" w:type="dxa"/>
                  <w:vAlign w:val="center"/>
                </w:tcPr>
                <w:p w14:paraId="07ECDB7B">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规划新增</w:t>
                  </w:r>
                </w:p>
              </w:tc>
              <w:tc>
                <w:tcPr>
                  <w:tcW w:w="1276" w:type="dxa"/>
                  <w:vAlign w:val="center"/>
                </w:tcPr>
                <w:p w14:paraId="3500E598">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现有扩建</w:t>
                  </w:r>
                </w:p>
              </w:tc>
              <w:tc>
                <w:tcPr>
                  <w:tcW w:w="992" w:type="dxa"/>
                  <w:vAlign w:val="center"/>
                </w:tcPr>
                <w:p w14:paraId="2DBEDABF">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规划新增</w:t>
                  </w:r>
                </w:p>
              </w:tc>
              <w:tc>
                <w:tcPr>
                  <w:tcW w:w="1787" w:type="dxa"/>
                  <w:vMerge w:val="continue"/>
                  <w:vAlign w:val="center"/>
                </w:tcPr>
                <w:p w14:paraId="2FD7A9D2">
                  <w:pPr>
                    <w:widowControl/>
                    <w:adjustRightInd w:val="0"/>
                    <w:snapToGrid w:val="0"/>
                    <w:ind w:left="-105" w:leftChars="-50" w:right="-105" w:rightChars="-50"/>
                    <w:jc w:val="center"/>
                    <w:rPr>
                      <w:rFonts w:hint="default" w:ascii="Times New Roman" w:hAnsi="Times New Roman" w:cs="Times New Roman"/>
                      <w:color w:val="auto"/>
                      <w:kern w:val="0"/>
                      <w:szCs w:val="21"/>
                      <w:highlight w:val="none"/>
                    </w:rPr>
                  </w:pPr>
                </w:p>
              </w:tc>
            </w:tr>
            <w:tr w14:paraId="6B537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restart"/>
                  <w:vAlign w:val="center"/>
                </w:tcPr>
                <w:p w14:paraId="4D2516E0">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供水设施</w:t>
                  </w:r>
                </w:p>
              </w:tc>
              <w:tc>
                <w:tcPr>
                  <w:tcW w:w="649" w:type="dxa"/>
                  <w:vMerge w:val="restart"/>
                  <w:vAlign w:val="center"/>
                </w:tcPr>
                <w:p w14:paraId="04A79230">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引大入港</w:t>
                  </w:r>
                </w:p>
              </w:tc>
              <w:tc>
                <w:tcPr>
                  <w:tcW w:w="992" w:type="dxa"/>
                  <w:vMerge w:val="restart"/>
                  <w:vAlign w:val="center"/>
                </w:tcPr>
                <w:p w14:paraId="54EA8992">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276" w:type="dxa"/>
                  <w:vAlign w:val="center"/>
                </w:tcPr>
                <w:p w14:paraId="4255EA03">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276" w:type="dxa"/>
                  <w:vAlign w:val="center"/>
                </w:tcPr>
                <w:p w14:paraId="28C1E3F9">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西区临港兴化供水厂：增至5万m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992" w:type="dxa"/>
                  <w:vMerge w:val="restart"/>
                  <w:vAlign w:val="center"/>
                </w:tcPr>
                <w:p w14:paraId="5190B313">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787" w:type="dxa"/>
                  <w:vAlign w:val="center"/>
                </w:tcPr>
                <w:p w14:paraId="49D9F284">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原有扩建</w:t>
                  </w:r>
                </w:p>
              </w:tc>
            </w:tr>
            <w:tr w14:paraId="00426D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3" w:hRule="atLeast"/>
                <w:jc w:val="center"/>
              </w:trPr>
              <w:tc>
                <w:tcPr>
                  <w:tcW w:w="426" w:type="dxa"/>
                  <w:vMerge w:val="continue"/>
                  <w:vAlign w:val="center"/>
                </w:tcPr>
                <w:p w14:paraId="13F5F1EB">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649" w:type="dxa"/>
                  <w:vMerge w:val="continue"/>
                  <w:vAlign w:val="center"/>
                </w:tcPr>
                <w:p w14:paraId="56C10E90">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992" w:type="dxa"/>
                  <w:vMerge w:val="continue"/>
                  <w:vAlign w:val="center"/>
                </w:tcPr>
                <w:p w14:paraId="12718B9E">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1276" w:type="dxa"/>
                  <w:vAlign w:val="center"/>
                </w:tcPr>
                <w:p w14:paraId="6C19D597">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东区新建供水厂：6.5万m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1276" w:type="dxa"/>
                  <w:vAlign w:val="center"/>
                </w:tcPr>
                <w:p w14:paraId="03C0B4C9">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东区新建供水厂：增至8万m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992" w:type="dxa"/>
                  <w:vMerge w:val="continue"/>
                  <w:vAlign w:val="center"/>
                </w:tcPr>
                <w:p w14:paraId="5F0235C1">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1787" w:type="dxa"/>
                  <w:vAlign w:val="center"/>
                </w:tcPr>
                <w:p w14:paraId="40402922">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东区给水泵站水进入新建供水厂处理后供给</w:t>
                  </w:r>
                </w:p>
              </w:tc>
            </w:tr>
            <w:tr w14:paraId="22AFC3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continue"/>
                  <w:vAlign w:val="center"/>
                </w:tcPr>
                <w:p w14:paraId="31C53277">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649" w:type="dxa"/>
                  <w:vAlign w:val="center"/>
                </w:tcPr>
                <w:p w14:paraId="6B817D09">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海水淡化</w:t>
                  </w:r>
                </w:p>
              </w:tc>
              <w:tc>
                <w:tcPr>
                  <w:tcW w:w="992" w:type="dxa"/>
                  <w:vAlign w:val="center"/>
                </w:tcPr>
                <w:p w14:paraId="5FB78C25">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276" w:type="dxa"/>
                  <w:vAlign w:val="center"/>
                </w:tcPr>
                <w:p w14:paraId="53074001">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276" w:type="dxa"/>
                  <w:vAlign w:val="center"/>
                </w:tcPr>
                <w:p w14:paraId="55828DC6">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992" w:type="dxa"/>
                  <w:vAlign w:val="center"/>
                </w:tcPr>
                <w:p w14:paraId="0B523A0A">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787" w:type="dxa"/>
                  <w:vAlign w:val="center"/>
                </w:tcPr>
                <w:p w14:paraId="58A3B55F">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维持现状不变</w:t>
                  </w:r>
                </w:p>
              </w:tc>
            </w:tr>
            <w:tr w14:paraId="588F2D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26" w:type="dxa"/>
                  <w:vMerge w:val="continue"/>
                  <w:vAlign w:val="center"/>
                </w:tcPr>
                <w:p w14:paraId="6399B682">
                  <w:pPr>
                    <w:pStyle w:val="152"/>
                    <w:spacing w:line="240" w:lineRule="auto"/>
                    <w:ind w:left="-105" w:leftChars="-50" w:right="-105" w:rightChars="-50"/>
                    <w:rPr>
                      <w:rFonts w:hint="default" w:ascii="Times New Roman" w:hAnsi="Times New Roman" w:cs="Times New Roman"/>
                      <w:b w:val="0"/>
                      <w:color w:val="auto"/>
                      <w:sz w:val="21"/>
                      <w:highlight w:val="none"/>
                    </w:rPr>
                  </w:pPr>
                </w:p>
              </w:tc>
              <w:tc>
                <w:tcPr>
                  <w:tcW w:w="649" w:type="dxa"/>
                  <w:vAlign w:val="center"/>
                </w:tcPr>
                <w:p w14:paraId="0F23E22A">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再生水</w:t>
                  </w:r>
                </w:p>
              </w:tc>
              <w:tc>
                <w:tcPr>
                  <w:tcW w:w="992" w:type="dxa"/>
                  <w:vAlign w:val="center"/>
                </w:tcPr>
                <w:p w14:paraId="46F25575">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w:t>
                  </w:r>
                </w:p>
              </w:tc>
              <w:tc>
                <w:tcPr>
                  <w:tcW w:w="1276" w:type="dxa"/>
                  <w:vAlign w:val="center"/>
                </w:tcPr>
                <w:p w14:paraId="146C0DA9">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西区再生水厂：设计规模0.5万m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1276" w:type="dxa"/>
                  <w:vAlign w:val="center"/>
                </w:tcPr>
                <w:p w14:paraId="51A975C5">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西区再生水厂：增至1万m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992" w:type="dxa"/>
                  <w:vAlign w:val="center"/>
                </w:tcPr>
                <w:p w14:paraId="799A0D67">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东区再生水厂：1万m</w:t>
                  </w:r>
                  <w:r>
                    <w:rPr>
                      <w:rFonts w:hint="default" w:ascii="Times New Roman" w:hAnsi="Times New Roman" w:cs="Times New Roman"/>
                      <w:b w:val="0"/>
                      <w:color w:val="auto"/>
                      <w:sz w:val="21"/>
                      <w:highlight w:val="none"/>
                      <w:vertAlign w:val="superscript"/>
                    </w:rPr>
                    <w:t>3</w:t>
                  </w:r>
                  <w:r>
                    <w:rPr>
                      <w:rFonts w:hint="default" w:ascii="Times New Roman" w:hAnsi="Times New Roman" w:cs="Times New Roman"/>
                      <w:b w:val="0"/>
                      <w:color w:val="auto"/>
                      <w:sz w:val="21"/>
                      <w:highlight w:val="none"/>
                    </w:rPr>
                    <w:t>/d</w:t>
                  </w:r>
                </w:p>
              </w:tc>
              <w:tc>
                <w:tcPr>
                  <w:tcW w:w="1787" w:type="dxa"/>
                  <w:vAlign w:val="center"/>
                </w:tcPr>
                <w:p w14:paraId="131155E8">
                  <w:pPr>
                    <w:pStyle w:val="152"/>
                    <w:spacing w:line="240" w:lineRule="auto"/>
                    <w:ind w:left="-105" w:leftChars="-50" w:right="-105" w:rightChars="-50"/>
                    <w:rPr>
                      <w:rFonts w:hint="default" w:ascii="Times New Roman" w:hAnsi="Times New Roman" w:cs="Times New Roman"/>
                      <w:b w:val="0"/>
                      <w:color w:val="auto"/>
                      <w:sz w:val="21"/>
                      <w:highlight w:val="none"/>
                    </w:rPr>
                  </w:pPr>
                  <w:r>
                    <w:rPr>
                      <w:rFonts w:hint="default" w:ascii="Times New Roman" w:hAnsi="Times New Roman" w:cs="Times New Roman"/>
                      <w:b w:val="0"/>
                      <w:color w:val="auto"/>
                      <w:sz w:val="21"/>
                      <w:highlight w:val="none"/>
                    </w:rPr>
                    <w:t>绿源再生水厂维持不变，西区、东区再生水厂规划新建</w:t>
                  </w:r>
                </w:p>
              </w:tc>
            </w:tr>
          </w:tbl>
          <w:p w14:paraId="5982B8EF">
            <w:pPr>
              <w:pStyle w:val="234"/>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default" w:ascii="Times New Roman" w:hAnsi="Times New Roman" w:cs="Times New Roman"/>
                <w:bCs/>
                <w:color w:val="auto"/>
                <w:szCs w:val="24"/>
                <w:highlight w:val="none"/>
              </w:rPr>
            </w:pPr>
            <w:r>
              <w:rPr>
                <w:rFonts w:hint="default" w:ascii="Times New Roman" w:hAnsi="Times New Roman" w:cs="Times New Roman"/>
                <w:color w:val="auto"/>
                <w:kern w:val="0"/>
                <w:szCs w:val="24"/>
                <w:highlight w:val="none"/>
              </w:rPr>
              <w:t>本项目厂区在开发区供水范围内，且其供水能力能够满足项目需求</w:t>
            </w:r>
            <w:r>
              <w:rPr>
                <w:rFonts w:hint="default" w:ascii="Times New Roman" w:hAnsi="Times New Roman" w:cs="Times New Roman"/>
                <w:bCs/>
                <w:color w:val="auto"/>
                <w:szCs w:val="24"/>
                <w:highlight w:val="none"/>
              </w:rPr>
              <w:t>。</w:t>
            </w:r>
          </w:p>
          <w:p w14:paraId="02B41432">
            <w:pPr>
              <w:pStyle w:val="213"/>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②排水</w:t>
            </w:r>
          </w:p>
          <w:p w14:paraId="58D464E6">
            <w:pPr>
              <w:pStyle w:val="234"/>
              <w:keepNext w:val="0"/>
              <w:keepLines w:val="0"/>
              <w:pageBreakBefore w:val="0"/>
              <w:widowControl w:val="0"/>
              <w:kinsoku/>
              <w:wordWrap/>
              <w:overflowPunct/>
              <w:topLinePunct w:val="0"/>
              <w:autoSpaceDE/>
              <w:autoSpaceDN/>
              <w:bidi w:val="0"/>
              <w:adjustRightInd/>
              <w:snapToGrid/>
              <w:spacing w:line="440" w:lineRule="exact"/>
              <w:ind w:firstLine="480"/>
              <w:jc w:val="both"/>
              <w:textAlignment w:val="auto"/>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沧州绿源水处理有限公司临港污水处理厂目前污水处理规模为5万m</w:t>
            </w:r>
            <w:r>
              <w:rPr>
                <w:rFonts w:hint="default" w:ascii="Times New Roman" w:hAnsi="Times New Roman" w:cs="Times New Roman"/>
                <w:color w:val="auto"/>
                <w:szCs w:val="24"/>
                <w:highlight w:val="none"/>
                <w:vertAlign w:val="superscript"/>
              </w:rPr>
              <w:t>3</w:t>
            </w:r>
            <w:r>
              <w:rPr>
                <w:rFonts w:hint="default" w:ascii="Times New Roman" w:hAnsi="Times New Roman" w:cs="Times New Roman"/>
                <w:color w:val="auto"/>
                <w:szCs w:val="24"/>
                <w:highlight w:val="none"/>
              </w:rPr>
              <w:t>/d，中水回用能力为</w:t>
            </w:r>
            <w:r>
              <w:rPr>
                <w:rFonts w:hint="eastAsia" w:cs="Times New Roman"/>
                <w:color w:val="auto"/>
                <w:szCs w:val="24"/>
                <w:highlight w:val="none"/>
                <w:lang w:val="en-US" w:eastAsia="zh-CN"/>
              </w:rPr>
              <w:t>3</w:t>
            </w:r>
            <w:r>
              <w:rPr>
                <w:rFonts w:hint="default" w:ascii="Times New Roman" w:hAnsi="Times New Roman" w:cs="Times New Roman"/>
                <w:color w:val="auto"/>
                <w:szCs w:val="24"/>
                <w:highlight w:val="none"/>
              </w:rPr>
              <w:t>.5万m</w:t>
            </w:r>
            <w:r>
              <w:rPr>
                <w:rFonts w:hint="default" w:ascii="Times New Roman" w:hAnsi="Times New Roman" w:cs="Times New Roman"/>
                <w:color w:val="auto"/>
                <w:szCs w:val="24"/>
                <w:highlight w:val="none"/>
                <w:vertAlign w:val="superscript"/>
              </w:rPr>
              <w:t>3</w:t>
            </w:r>
            <w:r>
              <w:rPr>
                <w:rFonts w:hint="default" w:ascii="Times New Roman" w:hAnsi="Times New Roman" w:cs="Times New Roman"/>
                <w:color w:val="auto"/>
                <w:szCs w:val="24"/>
                <w:highlight w:val="none"/>
              </w:rPr>
              <w:t>/d，处理工艺采用“改良型氧化沟工艺+MBR膜生物系统”，设计出水水质达到《黑龙港及运东流域水污染物排放标准》（DB13/2797-2018）重点控制区排放限值和《城镇污水处理厂污染物排放标准》（GB18918-2002）一级A标准，同时满足《沧州市消除Ⅴ类河流及水质保障攻坚行动方案》中附件2的排放限值。</w:t>
            </w:r>
          </w:p>
          <w:p w14:paraId="49C73111">
            <w:pPr>
              <w:pStyle w:val="213"/>
              <w:ind w:firstLine="480"/>
              <w:jc w:val="left"/>
              <w:rPr>
                <w:color w:val="auto"/>
              </w:rPr>
            </w:pPr>
            <w:r>
              <w:rPr>
                <w:color w:val="auto"/>
              </w:rPr>
              <w:t>本项目不新增废水排放。</w:t>
            </w:r>
          </w:p>
          <w:p w14:paraId="4BB31C3E">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③供电</w:t>
            </w:r>
          </w:p>
          <w:p w14:paraId="1FC2C8B4">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bCs/>
                <w:color w:val="auto"/>
                <w:highlight w:val="none"/>
              </w:rPr>
            </w:pPr>
            <w:r>
              <w:rPr>
                <w:rFonts w:hint="default" w:ascii="Times New Roman" w:hAnsi="Times New Roman" w:cs="Times New Roman"/>
                <w:color w:val="auto"/>
                <w:highlight w:val="none"/>
              </w:rPr>
              <w:t>园区及周围供电网及变电站包括：河北金牛化工股份有限公司110kV变电站；园区西北15km处220kV韩村变电站，南部7.5km处临海变电站；西北2公里处110kV刑庄科变电站；北部2km处建设有35kV中捷变电站；园区西部35kV辛庄子变电站</w:t>
            </w:r>
            <w:r>
              <w:rPr>
                <w:rFonts w:hint="default" w:ascii="Times New Roman" w:hAnsi="Times New Roman" w:cs="Times New Roman"/>
                <w:bCs/>
                <w:color w:val="auto"/>
                <w:highlight w:val="none"/>
              </w:rPr>
              <w:t>。</w:t>
            </w:r>
          </w:p>
          <w:p w14:paraId="496CB6E0">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bidi="zh-CN"/>
              </w:rPr>
              <w:t>本项目用电由附近110kV变电站接线引入厂区，满足项目用电需求</w:t>
            </w:r>
            <w:r>
              <w:rPr>
                <w:rFonts w:hint="default" w:ascii="Times New Roman" w:hAnsi="Times New Roman" w:cs="Times New Roman"/>
                <w:color w:val="auto"/>
                <w:highlight w:val="none"/>
              </w:rPr>
              <w:t>。</w:t>
            </w:r>
          </w:p>
          <w:p w14:paraId="05DF1A34">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④供热</w:t>
            </w:r>
          </w:p>
          <w:p w14:paraId="1A9CFAB3">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规划，园区东区集中供热设施有3处，分别为华润电厂、正元化肥及新增燃气供汽能力。规划华润电力供热能力为2×1150t/h，正元化肥供热能力为3×260t/h，新增燃气供汽能力800t/h。目前华润电厂集中供热已建成，外供汽能力为741.21t/h；正元化肥集中供热已建成，外供汽能力为780t/h；新增燃气供汽能力尚未建设。</w:t>
            </w:r>
          </w:p>
          <w:p w14:paraId="41A11B14">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color w:val="auto"/>
                <w:highlight w:val="none"/>
              </w:rPr>
              <w:t>本项目生产不用热</w:t>
            </w:r>
            <w:r>
              <w:rPr>
                <w:rFonts w:hint="default" w:ascii="Times New Roman" w:hAnsi="Times New Roman" w:cs="Times New Roman"/>
                <w:bCs/>
                <w:color w:val="auto"/>
                <w:highlight w:val="none"/>
              </w:rPr>
              <w:t>。</w:t>
            </w:r>
          </w:p>
          <w:p w14:paraId="514BE6A2">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⑤供气规划</w:t>
            </w:r>
          </w:p>
          <w:p w14:paraId="17E21C65">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根据《黄骅市城乡总体规划（2016-2030年）》、《沧州渤海新区临港经济技术开发区片区总体规划（2019-2030）》，园区按照规划实施了供气工程建设，目前管网供气能力达23.5亿m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/a，目前实际消耗量约为1.01亿m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/a。园区供气气源为马棚口-黄骅港长输管道及小韩庄-临港开发区高压管道，并建有渤海首站、西区母站、临港末站，且管网已覆盖园区。</w:t>
            </w:r>
          </w:p>
          <w:p w14:paraId="2AAF76F3">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color w:val="auto"/>
                <w:highlight w:val="none"/>
              </w:rPr>
              <w:t>本项目生产不用天然气，但</w:t>
            </w:r>
            <w:r>
              <w:rPr>
                <w:color w:val="auto"/>
                <w:highlight w:val="none"/>
                <w:lang w:bidi="ar"/>
              </w:rPr>
              <w:t>本项目所依托的废气处理设施RTO助燃采用天然气作为燃料（并采用甲醇作为备用燃料），天然气来自临港末站。园区天然气供气管道已铺设至厂区，可满足项目用天然气需求</w:t>
            </w:r>
            <w:r>
              <w:rPr>
                <w:rFonts w:hint="default" w:ascii="Times New Roman" w:hAnsi="Times New Roman" w:cs="Times New Roman"/>
                <w:color w:val="auto"/>
                <w:highlight w:val="none"/>
                <w:lang w:bidi="ar"/>
              </w:rPr>
              <w:t>。</w:t>
            </w:r>
          </w:p>
          <w:p w14:paraId="473EB8F1">
            <w:pPr>
              <w:pStyle w:val="213"/>
              <w:keepNext w:val="0"/>
              <w:keepLines w:val="0"/>
              <w:pageBreakBefore w:val="0"/>
              <w:widowControl w:val="0"/>
              <w:kinsoku/>
              <w:wordWrap/>
              <w:overflowPunct/>
              <w:topLinePunct w:val="0"/>
              <w:autoSpaceDE/>
              <w:autoSpaceDN/>
              <w:bidi w:val="0"/>
              <w:adjustRightInd/>
              <w:snapToGrid/>
              <w:spacing w:line="440" w:lineRule="exact"/>
              <w:ind w:firstLine="0" w:firstLineChars="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）园区准入条件</w:t>
            </w:r>
          </w:p>
          <w:p w14:paraId="1E3CC161">
            <w:pPr>
              <w:pStyle w:val="213"/>
              <w:keepNext w:val="0"/>
              <w:keepLines w:val="0"/>
              <w:pageBreakBefore w:val="0"/>
              <w:widowControl w:val="0"/>
              <w:kinsoku/>
              <w:wordWrap/>
              <w:overflowPunct/>
              <w:topLinePunct w:val="0"/>
              <w:autoSpaceDE/>
              <w:autoSpaceDN/>
              <w:bidi w:val="0"/>
              <w:adjustRightInd/>
              <w:snapToGrid/>
              <w:spacing w:line="440" w:lineRule="exact"/>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园区生态环境准入清单一览表见表1-2所示。</w:t>
            </w:r>
          </w:p>
          <w:p w14:paraId="2FBBE8D8">
            <w:pPr>
              <w:pStyle w:val="213"/>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default" w:ascii="Times New Roman" w:hAnsi="Times New Roman" w:cs="Times New Roman"/>
                <w:b/>
                <w:color w:val="auto"/>
                <w:spacing w:val="5"/>
                <w:highlight w:val="yellow"/>
                <w:lang w:bidi="ar"/>
              </w:rPr>
            </w:pPr>
            <w:r>
              <w:rPr>
                <w:rFonts w:hint="default" w:ascii="Times New Roman" w:hAnsi="Times New Roman" w:cs="Times New Roman"/>
                <w:b/>
                <w:color w:val="auto"/>
                <w:spacing w:val="5"/>
                <w:highlight w:val="none"/>
                <w:lang w:bidi="ar"/>
              </w:rPr>
              <w:t>表1-2  园区生态环境准入清单（禁止类和限制类）一览表</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4281"/>
              <w:gridCol w:w="1665"/>
              <w:gridCol w:w="787"/>
            </w:tblGrid>
            <w:tr w14:paraId="73802B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tcBorders>
                    <w:tl2br w:val="nil"/>
                    <w:tr2bl w:val="nil"/>
                  </w:tcBorders>
                  <w:noWrap w:val="0"/>
                  <w:vAlign w:val="center"/>
                </w:tcPr>
                <w:p w14:paraId="38FC72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p>
                <w:p w14:paraId="47C2CD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类别</w:t>
                  </w:r>
                </w:p>
              </w:tc>
              <w:tc>
                <w:tcPr>
                  <w:tcW w:w="2892" w:type="pct"/>
                  <w:tcBorders>
                    <w:tl2br w:val="nil"/>
                    <w:tr2bl w:val="nil"/>
                  </w:tcBorders>
                  <w:noWrap w:val="0"/>
                  <w:vAlign w:val="center"/>
                </w:tcPr>
                <w:p w14:paraId="74DC38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生态环境准入清单</w:t>
                  </w:r>
                </w:p>
              </w:tc>
              <w:tc>
                <w:tcPr>
                  <w:tcW w:w="1125" w:type="pct"/>
                  <w:tcBorders>
                    <w:tl2br w:val="nil"/>
                    <w:tr2bl w:val="nil"/>
                  </w:tcBorders>
                  <w:noWrap w:val="0"/>
                  <w:vAlign w:val="center"/>
                </w:tcPr>
                <w:p w14:paraId="05180B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w:t>
                  </w:r>
                </w:p>
              </w:tc>
              <w:tc>
                <w:tcPr>
                  <w:tcW w:w="531" w:type="pct"/>
                  <w:tcBorders>
                    <w:tl2br w:val="nil"/>
                    <w:tr2bl w:val="nil"/>
                  </w:tcBorders>
                  <w:noWrap w:val="0"/>
                  <w:vAlign w:val="center"/>
                </w:tcPr>
                <w:p w14:paraId="70B965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是否负面清单</w:t>
                  </w:r>
                </w:p>
              </w:tc>
            </w:tr>
            <w:tr w14:paraId="689282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restart"/>
                  <w:tcBorders>
                    <w:tl2br w:val="nil"/>
                    <w:tr2bl w:val="nil"/>
                  </w:tcBorders>
                  <w:noWrap w:val="0"/>
                  <w:vAlign w:val="center"/>
                </w:tcPr>
                <w:p w14:paraId="4DEA18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禁止类</w:t>
                  </w:r>
                </w:p>
              </w:tc>
              <w:tc>
                <w:tcPr>
                  <w:tcW w:w="2892" w:type="pct"/>
                  <w:tcBorders>
                    <w:tl2br w:val="nil"/>
                    <w:tr2bl w:val="nil"/>
                  </w:tcBorders>
                  <w:noWrap w:val="0"/>
                  <w:vAlign w:val="center"/>
                </w:tcPr>
                <w:p w14:paraId="5A0002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1、不满足河北省“三线一单”有关生态环境准入清单的管控要求。不满足本次评价提出的清单式管控要求。</w:t>
                  </w:r>
                </w:p>
              </w:tc>
              <w:tc>
                <w:tcPr>
                  <w:tcW w:w="1125" w:type="pct"/>
                  <w:tcBorders>
                    <w:tl2br w:val="nil"/>
                    <w:tr2bl w:val="nil"/>
                  </w:tcBorders>
                  <w:noWrap w:val="0"/>
                  <w:vAlign w:val="center"/>
                </w:tcPr>
                <w:p w14:paraId="2AD1B7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满足河北省“三线一单”有关生态环境准入清单的管控要求</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满足规划</w:t>
                  </w:r>
                  <w:r>
                    <w:rPr>
                      <w:rFonts w:hint="default" w:ascii="Times New Roman" w:hAnsi="Times New Roman" w:cs="Times New Roman"/>
                      <w:color w:val="auto"/>
                      <w:sz w:val="21"/>
                      <w:szCs w:val="21"/>
                      <w:highlight w:val="none"/>
                    </w:rPr>
                    <w:t>提出的清单式管控要求。</w:t>
                  </w:r>
                </w:p>
              </w:tc>
              <w:tc>
                <w:tcPr>
                  <w:tcW w:w="531" w:type="pct"/>
                  <w:tcBorders>
                    <w:tl2br w:val="nil"/>
                    <w:tr2bl w:val="nil"/>
                  </w:tcBorders>
                  <w:noWrap w:val="0"/>
                  <w:vAlign w:val="center"/>
                </w:tcPr>
                <w:p w14:paraId="04350B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0B62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34D332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688CA1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2、《产业结构调整指导目录（2019年本）》中的淘汰类，全部列入本类，涉及的产业项目禁止新建和投资。</w:t>
                  </w:r>
                </w:p>
              </w:tc>
              <w:tc>
                <w:tcPr>
                  <w:tcW w:w="1125" w:type="pct"/>
                  <w:tcBorders>
                    <w:tl2br w:val="nil"/>
                    <w:tr2bl w:val="nil"/>
                  </w:tcBorders>
                  <w:noWrap w:val="0"/>
                  <w:vAlign w:val="center"/>
                </w:tcPr>
                <w:p w14:paraId="3B28D6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r>
                    <w:rPr>
                      <w:rFonts w:hint="default" w:ascii="Times New Roman" w:hAnsi="Times New Roman" w:cs="Times New Roman"/>
                      <w:color w:val="auto"/>
                      <w:sz w:val="21"/>
                      <w:szCs w:val="21"/>
                      <w:highlight w:val="none"/>
                      <w:lang w:val="en-US" w:eastAsia="zh-CN"/>
                    </w:rPr>
                    <w:t>为</w:t>
                  </w:r>
                  <w:r>
                    <w:rPr>
                      <w:rFonts w:hint="default" w:ascii="Times New Roman" w:hAnsi="Times New Roman" w:cs="Times New Roman"/>
                      <w:color w:val="auto"/>
                      <w:sz w:val="21"/>
                      <w:szCs w:val="21"/>
                      <w:highlight w:val="none"/>
                    </w:rPr>
                    <w:t>允许类建设项目</w:t>
                  </w:r>
                </w:p>
              </w:tc>
              <w:tc>
                <w:tcPr>
                  <w:tcW w:w="531" w:type="pct"/>
                  <w:tcBorders>
                    <w:tl2br w:val="nil"/>
                    <w:tr2bl w:val="nil"/>
                  </w:tcBorders>
                  <w:noWrap w:val="0"/>
                  <w:vAlign w:val="center"/>
                </w:tcPr>
                <w:p w14:paraId="43698EE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69CA75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6F7593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777417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3、列入《产业结构调整指导目录（2019年本）》中的鼓励、限制类的产业，但不符合</w:t>
                  </w:r>
                  <w:r>
                    <w:rPr>
                      <w:rFonts w:hint="default" w:ascii="Times New Roman" w:hAnsi="Times New Roman" w:cs="Times New Roman"/>
                      <w:color w:val="auto"/>
                      <w:sz w:val="21"/>
                      <w:szCs w:val="21"/>
                      <w:highlight w:val="none"/>
                      <w:lang w:eastAsia="zh-CN"/>
                    </w:rPr>
                    <w:t>该片</w:t>
                  </w:r>
                  <w:r>
                    <w:rPr>
                      <w:rFonts w:hint="default" w:ascii="Times New Roman" w:hAnsi="Times New Roman" w:cs="Times New Roman"/>
                      <w:color w:val="auto"/>
                      <w:sz w:val="21"/>
                      <w:szCs w:val="21"/>
                      <w:highlight w:val="none"/>
                    </w:rPr>
                    <w:t>区以发展高新技术高附加值服务业、提升型产业为主的功能定位的全部列入本类。</w:t>
                  </w:r>
                </w:p>
              </w:tc>
              <w:tc>
                <w:tcPr>
                  <w:tcW w:w="1125" w:type="pct"/>
                  <w:tcBorders>
                    <w:tl2br w:val="nil"/>
                    <w:tr2bl w:val="nil"/>
                  </w:tcBorders>
                  <w:noWrap w:val="0"/>
                  <w:vAlign w:val="center"/>
                </w:tcPr>
                <w:p w14:paraId="67354B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r>
                    <w:rPr>
                      <w:rFonts w:hint="default" w:ascii="Times New Roman" w:hAnsi="Times New Roman" w:cs="Times New Roman"/>
                      <w:color w:val="auto"/>
                      <w:sz w:val="21"/>
                      <w:szCs w:val="21"/>
                      <w:highlight w:val="none"/>
                      <w:lang w:val="en-US" w:eastAsia="zh-CN"/>
                    </w:rPr>
                    <w:t>为</w:t>
                  </w:r>
                  <w:r>
                    <w:rPr>
                      <w:rFonts w:hint="default" w:ascii="Times New Roman" w:hAnsi="Times New Roman" w:cs="Times New Roman"/>
                      <w:color w:val="auto"/>
                      <w:sz w:val="21"/>
                      <w:szCs w:val="21"/>
                      <w:highlight w:val="none"/>
                    </w:rPr>
                    <w:t>允许类建设项目，符合园区产业定位</w:t>
                  </w:r>
                </w:p>
              </w:tc>
              <w:tc>
                <w:tcPr>
                  <w:tcW w:w="531" w:type="pct"/>
                  <w:tcBorders>
                    <w:tl2br w:val="nil"/>
                    <w:tr2bl w:val="nil"/>
                  </w:tcBorders>
                  <w:noWrap w:val="0"/>
                  <w:vAlign w:val="center"/>
                </w:tcPr>
                <w:p w14:paraId="4E2F77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262F3D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52F898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05A11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4、列入《外商投资准入特别管理措施（负面清单）2019年版》中禁止外商投资领域。</w:t>
                  </w:r>
                </w:p>
              </w:tc>
              <w:tc>
                <w:tcPr>
                  <w:tcW w:w="1125" w:type="pct"/>
                  <w:tcBorders>
                    <w:tl2br w:val="nil"/>
                    <w:tr2bl w:val="nil"/>
                  </w:tcBorders>
                  <w:noWrap w:val="0"/>
                  <w:vAlign w:val="center"/>
                </w:tcPr>
                <w:p w14:paraId="2320764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46262A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797C80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74AA31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29962C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5、新建企业清洁生产水平应达到国内先进水平，现有企业3</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5年提升清洁生产水平。</w:t>
                  </w:r>
                </w:p>
              </w:tc>
              <w:tc>
                <w:tcPr>
                  <w:tcW w:w="1125" w:type="pct"/>
                  <w:tcBorders>
                    <w:tl2br w:val="nil"/>
                    <w:tr2bl w:val="nil"/>
                  </w:tcBorders>
                  <w:noWrap w:val="0"/>
                  <w:vAlign w:val="center"/>
                </w:tcPr>
                <w:p w14:paraId="025E9E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企业达到国内清洁生产先进水平</w:t>
                  </w:r>
                </w:p>
              </w:tc>
              <w:tc>
                <w:tcPr>
                  <w:tcW w:w="531" w:type="pct"/>
                  <w:tcBorders>
                    <w:tl2br w:val="nil"/>
                    <w:tr2bl w:val="nil"/>
                  </w:tcBorders>
                  <w:noWrap w:val="0"/>
                  <w:vAlign w:val="center"/>
                </w:tcPr>
                <w:p w14:paraId="56D83E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385093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2C1EF3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168673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6、禁止建设新增铅、汞、铬、砷、镉、镍、铜重金属污染排放总量的项目。</w:t>
                  </w:r>
                </w:p>
              </w:tc>
              <w:tc>
                <w:tcPr>
                  <w:tcW w:w="1125" w:type="pct"/>
                  <w:tcBorders>
                    <w:tl2br w:val="nil"/>
                    <w:tr2bl w:val="nil"/>
                  </w:tcBorders>
                  <w:noWrap w:val="0"/>
                  <w:vAlign w:val="center"/>
                </w:tcPr>
                <w:p w14:paraId="2F0766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1EC636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230D1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66E6C6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104763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7、规划项目禁止配套建设自备燃煤电站（冀政字</w:t>
                  </w:r>
                  <w:r>
                    <w:rPr>
                      <w:rFonts w:hint="default" w:ascii="Times New Roman" w:hAnsi="Times New Roman" w:cs="Times New Roman"/>
                      <w:color w:val="auto"/>
                      <w:sz w:val="21"/>
                      <w:szCs w:val="21"/>
                      <w:highlight w:val="none"/>
                      <w:lang w:eastAsia="zh-CN"/>
                    </w:rPr>
                    <w:t>〔2017〕10号</w:t>
                  </w:r>
                  <w:r>
                    <w:rPr>
                      <w:rFonts w:hint="default" w:ascii="Times New Roman" w:hAnsi="Times New Roman" w:cs="Times New Roman"/>
                      <w:color w:val="auto"/>
                      <w:sz w:val="21"/>
                      <w:szCs w:val="21"/>
                      <w:highlight w:val="none"/>
                    </w:rPr>
                    <w:t>）。</w:t>
                  </w:r>
                </w:p>
              </w:tc>
              <w:tc>
                <w:tcPr>
                  <w:tcW w:w="1125" w:type="pct"/>
                  <w:tcBorders>
                    <w:tl2br w:val="nil"/>
                    <w:tr2bl w:val="nil"/>
                  </w:tcBorders>
                  <w:noWrap w:val="0"/>
                  <w:vAlign w:val="center"/>
                </w:tcPr>
                <w:p w14:paraId="6576AED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0FDAED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1E31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366CA1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0B167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8、规划项目禁止开采或使用地下水（冀政字</w:t>
                  </w:r>
                  <w:r>
                    <w:rPr>
                      <w:rFonts w:hint="default" w:ascii="Times New Roman" w:hAnsi="Times New Roman" w:cs="Times New Roman"/>
                      <w:color w:val="auto"/>
                      <w:sz w:val="21"/>
                      <w:szCs w:val="21"/>
                      <w:highlight w:val="none"/>
                      <w:lang w:eastAsia="zh-CN"/>
                    </w:rPr>
                    <w:t>〔2017〕48号</w:t>
                  </w:r>
                  <w:r>
                    <w:rPr>
                      <w:rFonts w:hint="default" w:ascii="Times New Roman" w:hAnsi="Times New Roman" w:cs="Times New Roman"/>
                      <w:color w:val="auto"/>
                      <w:sz w:val="21"/>
                      <w:szCs w:val="21"/>
                      <w:highlight w:val="none"/>
                    </w:rPr>
                    <w:t>）。</w:t>
                  </w:r>
                </w:p>
              </w:tc>
              <w:tc>
                <w:tcPr>
                  <w:tcW w:w="1125" w:type="pct"/>
                  <w:tcBorders>
                    <w:tl2br w:val="nil"/>
                    <w:tr2bl w:val="nil"/>
                  </w:tcBorders>
                  <w:noWrap w:val="0"/>
                  <w:vAlign w:val="center"/>
                </w:tcPr>
                <w:p w14:paraId="0F0D90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r>
                    <w:rPr>
                      <w:rFonts w:hint="default" w:ascii="Times New Roman" w:hAnsi="Times New Roman" w:cs="Times New Roman"/>
                      <w:color w:val="auto"/>
                      <w:sz w:val="21"/>
                      <w:szCs w:val="21"/>
                      <w:highlight w:val="none"/>
                      <w:lang w:val="en-US" w:eastAsia="zh-CN"/>
                    </w:rPr>
                    <w:t>用水</w:t>
                  </w:r>
                  <w:r>
                    <w:rPr>
                      <w:rFonts w:hint="default" w:ascii="Times New Roman" w:hAnsi="Times New Roman" w:cs="Times New Roman"/>
                      <w:color w:val="auto"/>
                      <w:sz w:val="21"/>
                      <w:szCs w:val="21"/>
                      <w:highlight w:val="none"/>
                    </w:rPr>
                    <w:t>由园区统一供给</w:t>
                  </w:r>
                </w:p>
              </w:tc>
              <w:tc>
                <w:tcPr>
                  <w:tcW w:w="531" w:type="pct"/>
                  <w:tcBorders>
                    <w:tl2br w:val="nil"/>
                    <w:tr2bl w:val="nil"/>
                  </w:tcBorders>
                  <w:noWrap w:val="0"/>
                  <w:vAlign w:val="center"/>
                </w:tcPr>
                <w:p w14:paraId="53F3AC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1F5A77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4CBAE6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1BBA8EF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禁止新建和扩建炼焦项目（等量置换除外）；禁止单纯扩大产能的新建和扩建农药制造项目（新增高效、低毒、安全、新品种除外）；禁止新建和扩建产能严重过剩的大宗化学原料药；省级以上工业园区除外：禁止新建和扩建基础化学原料制造；禁止化学肥料新建和扩建（等量置换除外）。（冀政办发</w:t>
                  </w:r>
                  <w:r>
                    <w:rPr>
                      <w:rFonts w:hint="default" w:ascii="Times New Roman" w:hAnsi="Times New Roman" w:cs="Times New Roman"/>
                      <w:color w:val="auto"/>
                      <w:sz w:val="21"/>
                      <w:szCs w:val="21"/>
                      <w:highlight w:val="none"/>
                      <w:lang w:eastAsia="zh-CN"/>
                    </w:rPr>
                    <w:t>〔2015〕7号</w:t>
                  </w:r>
                  <w:r>
                    <w:rPr>
                      <w:rFonts w:hint="default" w:ascii="Times New Roman" w:hAnsi="Times New Roman" w:cs="Times New Roman"/>
                      <w:color w:val="auto"/>
                      <w:sz w:val="21"/>
                      <w:szCs w:val="21"/>
                      <w:highlight w:val="none"/>
                    </w:rPr>
                    <w:t>）。</w:t>
                  </w:r>
                </w:p>
              </w:tc>
              <w:tc>
                <w:tcPr>
                  <w:tcW w:w="1125" w:type="pct"/>
                  <w:tcBorders>
                    <w:tl2br w:val="nil"/>
                    <w:tr2bl w:val="nil"/>
                  </w:tcBorders>
                  <w:noWrap w:val="0"/>
                  <w:vAlign w:val="center"/>
                </w:tcPr>
                <w:p w14:paraId="6BC587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rPr>
                  </w:pPr>
                  <w:r>
                    <w:rPr>
                      <w:rFonts w:hint="default" w:ascii="Times New Roman" w:hAnsi="Times New Roman" w:cs="Times New Roman"/>
                      <w:color w:val="auto"/>
                      <w:sz w:val="21"/>
                      <w:szCs w:val="21"/>
                      <w:highlight w:val="none"/>
                    </w:rPr>
                    <w:t>沧州临港经济技术开发区为国家级园区</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本项目</w:t>
                  </w:r>
                  <w:r>
                    <w:rPr>
                      <w:rFonts w:hint="eastAsia" w:cs="Times New Roman"/>
                      <w:color w:val="auto"/>
                      <w:sz w:val="21"/>
                      <w:szCs w:val="21"/>
                      <w:highlight w:val="none"/>
                      <w:lang w:val="en-US" w:eastAsia="zh-CN"/>
                    </w:rPr>
                    <w:t>为现有制剂产品自动化提升改造项目，产能不增加</w:t>
                  </w:r>
                </w:p>
              </w:tc>
              <w:tc>
                <w:tcPr>
                  <w:tcW w:w="531" w:type="pct"/>
                  <w:tcBorders>
                    <w:tl2br w:val="nil"/>
                    <w:tr2bl w:val="nil"/>
                  </w:tcBorders>
                  <w:noWrap w:val="0"/>
                  <w:vAlign w:val="center"/>
                </w:tcPr>
                <w:p w14:paraId="29FFF79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188D36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0D82FA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1CCB05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10、禁止投资中药饮片的蒸、炒、灸、煅等炮制技术的应用及中成药保密处方产品的生产。</w:t>
                  </w:r>
                </w:p>
              </w:tc>
              <w:tc>
                <w:tcPr>
                  <w:tcW w:w="1125" w:type="pct"/>
                  <w:tcBorders>
                    <w:tl2br w:val="nil"/>
                    <w:tr2bl w:val="nil"/>
                  </w:tcBorders>
                  <w:noWrap w:val="0"/>
                  <w:vAlign w:val="center"/>
                </w:tcPr>
                <w:p w14:paraId="654022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33A904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20CD1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22B38E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1B8BBC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规划项目主要污染物排放应“倍量替代”，落实本次评价提出的削减源清单，取消3个规划项目（规划近期5万吨/年PBAT树脂、规划远期0.2万吨/年（氟磺酰）亚胺锂和1万吨/年热塑性聚酯弹性体3个规划项目）；规划新型化工项目污染物排放压减10%；华润电力氮氧化物落实26mg/N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的管控要求。</w:t>
                  </w:r>
                </w:p>
              </w:tc>
              <w:tc>
                <w:tcPr>
                  <w:tcW w:w="1125" w:type="pct"/>
                  <w:tcBorders>
                    <w:tl2br w:val="nil"/>
                    <w:tr2bl w:val="nil"/>
                  </w:tcBorders>
                  <w:noWrap w:val="0"/>
                  <w:vAlign w:val="center"/>
                </w:tcPr>
                <w:p w14:paraId="2179D3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项目主要污染物均按要求实施“倍量替代”</w:t>
                  </w:r>
                </w:p>
              </w:tc>
              <w:tc>
                <w:tcPr>
                  <w:tcW w:w="531" w:type="pct"/>
                  <w:tcBorders>
                    <w:tl2br w:val="nil"/>
                    <w:tr2bl w:val="nil"/>
                  </w:tcBorders>
                  <w:noWrap w:val="0"/>
                  <w:vAlign w:val="center"/>
                </w:tcPr>
                <w:p w14:paraId="1678F4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71802E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76E73F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DABAD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12、禁止建设生产和使用高VOCs含量的溶剂型涂料、油墨、胶粘剂等项目（冀政字</w:t>
                  </w:r>
                  <w:r>
                    <w:rPr>
                      <w:rFonts w:hint="default" w:ascii="Times New Roman" w:hAnsi="Times New Roman" w:cs="Times New Roman"/>
                      <w:color w:val="auto"/>
                      <w:sz w:val="21"/>
                      <w:szCs w:val="21"/>
                      <w:highlight w:val="none"/>
                      <w:lang w:eastAsia="zh-CN"/>
                    </w:rPr>
                    <w:t>〔2018〕18号</w:t>
                  </w:r>
                  <w:r>
                    <w:rPr>
                      <w:rFonts w:hint="default" w:ascii="Times New Roman" w:hAnsi="Times New Roman" w:cs="Times New Roman"/>
                      <w:color w:val="auto"/>
                      <w:sz w:val="21"/>
                      <w:szCs w:val="21"/>
                      <w:highlight w:val="none"/>
                    </w:rPr>
                    <w:t>）。</w:t>
                  </w:r>
                </w:p>
              </w:tc>
              <w:tc>
                <w:tcPr>
                  <w:tcW w:w="1125" w:type="pct"/>
                  <w:tcBorders>
                    <w:tl2br w:val="nil"/>
                    <w:tr2bl w:val="nil"/>
                  </w:tcBorders>
                  <w:noWrap w:val="0"/>
                  <w:vAlign w:val="center"/>
                </w:tcPr>
                <w:p w14:paraId="0A2C10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5578C52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2A29B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4FFB08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72B998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13、本次评价提出的环境风险管控区内，应严格筛选入驻企业，禁止建设高污染企业；禁止布置涉及重大危险源生产装置和储罐的企业；禁止布置涉及剧毒物质的企业。</w:t>
                  </w:r>
                </w:p>
              </w:tc>
              <w:tc>
                <w:tcPr>
                  <w:tcW w:w="1125" w:type="pct"/>
                  <w:tcBorders>
                    <w:tl2br w:val="nil"/>
                    <w:tr2bl w:val="nil"/>
                  </w:tcBorders>
                  <w:noWrap w:val="0"/>
                  <w:vAlign w:val="center"/>
                </w:tcPr>
                <w:p w14:paraId="0704D1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项目不在临港开发区环境风险防控重点区域管控范围</w:t>
                  </w:r>
                </w:p>
              </w:tc>
              <w:tc>
                <w:tcPr>
                  <w:tcW w:w="531" w:type="pct"/>
                  <w:tcBorders>
                    <w:tl2br w:val="nil"/>
                    <w:tr2bl w:val="nil"/>
                  </w:tcBorders>
                  <w:noWrap w:val="0"/>
                  <w:vAlign w:val="center"/>
                </w:tcPr>
                <w:p w14:paraId="62918B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395A8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1A8C70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380D99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14、以石油焦、重油等为燃料的工业炉窑，加快使用清洁低碳能源以及利用工厂余热、电厂热力等进行替代，禁止掺烧高硫石油焦（硫含量大于3%）。</w:t>
                  </w:r>
                </w:p>
              </w:tc>
              <w:tc>
                <w:tcPr>
                  <w:tcW w:w="1125" w:type="pct"/>
                  <w:tcBorders>
                    <w:tl2br w:val="nil"/>
                    <w:tr2bl w:val="nil"/>
                  </w:tcBorders>
                  <w:noWrap w:val="0"/>
                  <w:vAlign w:val="center"/>
                </w:tcPr>
                <w:p w14:paraId="49D49D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1658222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4676C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54E888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413B8E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15、禁止建设存在重大环境安全隐患的工业项目。</w:t>
                  </w:r>
                </w:p>
              </w:tc>
              <w:tc>
                <w:tcPr>
                  <w:tcW w:w="1125" w:type="pct"/>
                  <w:tcBorders>
                    <w:tl2br w:val="nil"/>
                    <w:tr2bl w:val="nil"/>
                  </w:tcBorders>
                  <w:noWrap w:val="0"/>
                  <w:vAlign w:val="center"/>
                </w:tcPr>
                <w:p w14:paraId="6005398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本项目不存在重大环境安全隐患，项目采取妥善的风险防范措施，及时</w:t>
                  </w:r>
                  <w:r>
                    <w:rPr>
                      <w:rFonts w:hint="eastAsia" w:cs="Times New Roman"/>
                      <w:color w:val="0000FF"/>
                      <w:sz w:val="21"/>
                      <w:szCs w:val="21"/>
                      <w:highlight w:val="none"/>
                      <w:lang w:val="en-US" w:eastAsia="zh-CN"/>
                    </w:rPr>
                    <w:t>修编</w:t>
                  </w:r>
                  <w:r>
                    <w:rPr>
                      <w:rFonts w:hint="default" w:ascii="Times New Roman" w:hAnsi="Times New Roman" w:cs="Times New Roman"/>
                      <w:color w:val="auto"/>
                      <w:sz w:val="21"/>
                      <w:szCs w:val="21"/>
                      <w:highlight w:val="none"/>
                    </w:rPr>
                    <w:t>环境风险应急预案，并备案</w:t>
                  </w:r>
                </w:p>
              </w:tc>
              <w:tc>
                <w:tcPr>
                  <w:tcW w:w="531" w:type="pct"/>
                  <w:tcBorders>
                    <w:tl2br w:val="nil"/>
                    <w:tr2bl w:val="nil"/>
                  </w:tcBorders>
                  <w:noWrap w:val="0"/>
                  <w:vAlign w:val="center"/>
                </w:tcPr>
                <w:p w14:paraId="5A1967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86033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279BFF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35CF0E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16、禁止向涉重金属相关行业、落后产能和产能过剩行业供应土地。</w:t>
                  </w:r>
                </w:p>
              </w:tc>
              <w:tc>
                <w:tcPr>
                  <w:tcW w:w="1125" w:type="pct"/>
                  <w:tcBorders>
                    <w:tl2br w:val="nil"/>
                    <w:tr2bl w:val="nil"/>
                  </w:tcBorders>
                  <w:noWrap w:val="0"/>
                  <w:vAlign w:val="center"/>
                </w:tcPr>
                <w:p w14:paraId="7F9067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49E54C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4A268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3F3DDAC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20F1F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17、禁止未经修复的污染场地进行再开发利用。</w:t>
                  </w:r>
                </w:p>
              </w:tc>
              <w:tc>
                <w:tcPr>
                  <w:tcW w:w="1125" w:type="pct"/>
                  <w:tcBorders>
                    <w:tl2br w:val="nil"/>
                    <w:tr2bl w:val="nil"/>
                  </w:tcBorders>
                  <w:noWrap w:val="0"/>
                  <w:vAlign w:val="center"/>
                </w:tcPr>
                <w:p w14:paraId="6932D6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4A8BD2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18ED0A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71F181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7E77AF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18、临港开发区所有开发活动禁止新增占用自然岸线。</w:t>
                  </w:r>
                </w:p>
              </w:tc>
              <w:tc>
                <w:tcPr>
                  <w:tcW w:w="1125" w:type="pct"/>
                  <w:tcBorders>
                    <w:tl2br w:val="nil"/>
                    <w:tr2bl w:val="nil"/>
                  </w:tcBorders>
                  <w:noWrap w:val="0"/>
                  <w:vAlign w:val="center"/>
                </w:tcPr>
                <w:p w14:paraId="5A4643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43D227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AD7F8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1FF64D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7A977E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19、涉及高排放非道路移动机械使用时应符合禁止使用区域的规定（沧政告</w:t>
                  </w:r>
                  <w:r>
                    <w:rPr>
                      <w:rFonts w:hint="default" w:ascii="Times New Roman" w:hAnsi="Times New Roman" w:cs="Times New Roman"/>
                      <w:color w:val="auto"/>
                      <w:sz w:val="21"/>
                      <w:szCs w:val="21"/>
                      <w:highlight w:val="none"/>
                      <w:lang w:eastAsia="zh-CN"/>
                    </w:rPr>
                    <w:t>〔2019〕13号</w:t>
                  </w:r>
                  <w:r>
                    <w:rPr>
                      <w:rFonts w:hint="default" w:ascii="Times New Roman" w:hAnsi="Times New Roman" w:cs="Times New Roman"/>
                      <w:color w:val="auto"/>
                      <w:sz w:val="21"/>
                      <w:szCs w:val="21"/>
                      <w:highlight w:val="none"/>
                    </w:rPr>
                    <w:t>）。</w:t>
                  </w:r>
                </w:p>
              </w:tc>
              <w:tc>
                <w:tcPr>
                  <w:tcW w:w="1125" w:type="pct"/>
                  <w:tcBorders>
                    <w:tl2br w:val="nil"/>
                    <w:tr2bl w:val="nil"/>
                  </w:tcBorders>
                  <w:noWrap w:val="0"/>
                  <w:vAlign w:val="center"/>
                </w:tcPr>
                <w:p w14:paraId="3BD4657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1F49B9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6A5DD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0CB9F0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6B0F4A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20、临港开发区（西区）3.485km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基本农田（优先保护区），在该地块用地类型调整前禁止开发。</w:t>
                  </w:r>
                </w:p>
              </w:tc>
              <w:tc>
                <w:tcPr>
                  <w:tcW w:w="1125" w:type="pct"/>
                  <w:tcBorders>
                    <w:tl2br w:val="nil"/>
                    <w:tr2bl w:val="nil"/>
                  </w:tcBorders>
                  <w:noWrap w:val="0"/>
                  <w:vAlign w:val="center"/>
                </w:tcPr>
                <w:p w14:paraId="6695A5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27B866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383F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restart"/>
                  <w:tcBorders>
                    <w:tl2br w:val="nil"/>
                    <w:tr2bl w:val="nil"/>
                  </w:tcBorders>
                  <w:noWrap w:val="0"/>
                  <w:vAlign w:val="center"/>
                </w:tcPr>
                <w:p w14:paraId="7F6A7C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限制类</w:t>
                  </w:r>
                </w:p>
              </w:tc>
              <w:tc>
                <w:tcPr>
                  <w:tcW w:w="2892" w:type="pct"/>
                  <w:tcBorders>
                    <w:tl2br w:val="nil"/>
                    <w:tr2bl w:val="nil"/>
                  </w:tcBorders>
                  <w:noWrap w:val="0"/>
                  <w:vAlign w:val="center"/>
                </w:tcPr>
                <w:p w14:paraId="697460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1、应限制在本次评价提出的生态空间管控、资源利用上线、环境质量底线下开展规划实施工作，不可突破相关管控要求。</w:t>
                  </w:r>
                </w:p>
              </w:tc>
              <w:tc>
                <w:tcPr>
                  <w:tcW w:w="1125" w:type="pct"/>
                  <w:tcBorders>
                    <w:tl2br w:val="nil"/>
                    <w:tr2bl w:val="nil"/>
                  </w:tcBorders>
                  <w:noWrap w:val="0"/>
                  <w:vAlign w:val="center"/>
                </w:tcPr>
                <w:p w14:paraId="5B00C1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满足</w:t>
                  </w:r>
                </w:p>
              </w:tc>
              <w:tc>
                <w:tcPr>
                  <w:tcW w:w="531" w:type="pct"/>
                  <w:tcBorders>
                    <w:tl2br w:val="nil"/>
                    <w:tr2bl w:val="nil"/>
                  </w:tcBorders>
                  <w:noWrap w:val="0"/>
                  <w:vAlign w:val="center"/>
                </w:tcPr>
                <w:p w14:paraId="34D945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1147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48ACE0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6C8269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2、规划项目应落实中水回用方案要求的回用指标后，再使用新鲜水。</w:t>
                  </w:r>
                </w:p>
              </w:tc>
              <w:tc>
                <w:tcPr>
                  <w:tcW w:w="1125" w:type="pct"/>
                  <w:tcBorders>
                    <w:tl2br w:val="nil"/>
                    <w:tr2bl w:val="nil"/>
                  </w:tcBorders>
                  <w:noWrap w:val="0"/>
                  <w:vAlign w:val="center"/>
                </w:tcPr>
                <w:p w14:paraId="7F0267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3B141D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373493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0B54F3D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26523E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3、规划项目应满足园区现行环境管理体系，纳入各平台中进行管理。</w:t>
                  </w:r>
                </w:p>
              </w:tc>
              <w:tc>
                <w:tcPr>
                  <w:tcW w:w="1125" w:type="pct"/>
                  <w:tcBorders>
                    <w:tl2br w:val="nil"/>
                    <w:tr2bl w:val="nil"/>
                  </w:tcBorders>
                  <w:noWrap w:val="0"/>
                  <w:vAlign w:val="center"/>
                </w:tcPr>
                <w:p w14:paraId="49736B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满足</w:t>
                  </w:r>
                </w:p>
              </w:tc>
              <w:tc>
                <w:tcPr>
                  <w:tcW w:w="531" w:type="pct"/>
                  <w:tcBorders>
                    <w:tl2br w:val="nil"/>
                    <w:tr2bl w:val="nil"/>
                  </w:tcBorders>
                  <w:noWrap w:val="0"/>
                  <w:vAlign w:val="center"/>
                </w:tcPr>
                <w:p w14:paraId="47B3B8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7EB0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530CDB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54C83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4、从严控制新建、改建、扩建涉氮氧化物的项目建设，区内引入该企业需要倍量替代，明确减排源。</w:t>
                  </w:r>
                </w:p>
              </w:tc>
              <w:tc>
                <w:tcPr>
                  <w:tcW w:w="1125" w:type="pct"/>
                  <w:tcBorders>
                    <w:tl2br w:val="nil"/>
                    <w:tr2bl w:val="nil"/>
                  </w:tcBorders>
                  <w:noWrap w:val="0"/>
                  <w:vAlign w:val="center"/>
                </w:tcPr>
                <w:p w14:paraId="41DEB9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w:t>
                  </w:r>
                  <w:r>
                    <w:rPr>
                      <w:rFonts w:hint="default" w:ascii="Times New Roman" w:hAnsi="Times New Roman" w:cs="Times New Roman"/>
                      <w:color w:val="auto"/>
                      <w:sz w:val="21"/>
                      <w:szCs w:val="21"/>
                      <w:highlight w:val="none"/>
                      <w:lang w:val="en-US" w:eastAsia="zh-CN"/>
                    </w:rPr>
                    <w:t>不涉及</w:t>
                  </w:r>
                  <w:r>
                    <w:rPr>
                      <w:rFonts w:hint="default" w:ascii="Times New Roman" w:hAnsi="Times New Roman" w:cs="Times New Roman"/>
                      <w:color w:val="auto"/>
                      <w:sz w:val="21"/>
                      <w:szCs w:val="21"/>
                      <w:highlight w:val="none"/>
                    </w:rPr>
                    <w:t>氮氧化物排放</w:t>
                  </w:r>
                </w:p>
              </w:tc>
              <w:tc>
                <w:tcPr>
                  <w:tcW w:w="531" w:type="pct"/>
                  <w:tcBorders>
                    <w:tl2br w:val="nil"/>
                    <w:tr2bl w:val="nil"/>
                  </w:tcBorders>
                  <w:noWrap w:val="0"/>
                  <w:vAlign w:val="center"/>
                </w:tcPr>
                <w:p w14:paraId="78774F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0A9B6A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2BFA02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612FCA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5、从严控制新建、改建、扩建涉重行业的项目建设，禁止新建、改建、扩建增加汞、镉、铬、砷、铅排放量的建设项目。</w:t>
                  </w:r>
                </w:p>
              </w:tc>
              <w:tc>
                <w:tcPr>
                  <w:tcW w:w="1125" w:type="pct"/>
                  <w:tcBorders>
                    <w:tl2br w:val="nil"/>
                    <w:tr2bl w:val="nil"/>
                  </w:tcBorders>
                  <w:noWrap w:val="0"/>
                  <w:vAlign w:val="center"/>
                </w:tcPr>
                <w:p w14:paraId="7C42A9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5E0A66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2CCFF8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73C6D2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C5AE7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指导目录》中的限制类，除去已列入禁止类的，全部列入本类，涉及的产业项目（企业）需在生产工艺、规模（或产量）、区位（或范围）、清洁生产水平、环保措施等方面符合国家相关标准和地方管控要求。</w:t>
                  </w:r>
                </w:p>
              </w:tc>
              <w:tc>
                <w:tcPr>
                  <w:tcW w:w="1125" w:type="pct"/>
                  <w:tcBorders>
                    <w:tl2br w:val="nil"/>
                    <w:tr2bl w:val="nil"/>
                  </w:tcBorders>
                  <w:noWrap w:val="0"/>
                  <w:vAlign w:val="center"/>
                </w:tcPr>
                <w:p w14:paraId="6D8F15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本项目为允许类建设项目</w:t>
                  </w:r>
                </w:p>
              </w:tc>
              <w:tc>
                <w:tcPr>
                  <w:tcW w:w="531" w:type="pct"/>
                  <w:tcBorders>
                    <w:tl2br w:val="nil"/>
                    <w:tr2bl w:val="nil"/>
                  </w:tcBorders>
                  <w:noWrap w:val="0"/>
                  <w:vAlign w:val="center"/>
                </w:tcPr>
                <w:p w14:paraId="147626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3ECDA5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154033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646349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7、针对“C制造业”，新建项目清洁生产水平需达到国内先进水平，现有此类企业3~5年内整改达标。</w:t>
                  </w:r>
                </w:p>
              </w:tc>
              <w:tc>
                <w:tcPr>
                  <w:tcW w:w="1125" w:type="pct"/>
                  <w:tcBorders>
                    <w:tl2br w:val="nil"/>
                    <w:tr2bl w:val="nil"/>
                  </w:tcBorders>
                  <w:noWrap w:val="0"/>
                  <w:vAlign w:val="center"/>
                </w:tcPr>
                <w:p w14:paraId="29BB26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项目达到国内清洁生产先进水平</w:t>
                  </w:r>
                </w:p>
              </w:tc>
              <w:tc>
                <w:tcPr>
                  <w:tcW w:w="531" w:type="pct"/>
                  <w:tcBorders>
                    <w:tl2br w:val="nil"/>
                    <w:tr2bl w:val="nil"/>
                  </w:tcBorders>
                  <w:noWrap w:val="0"/>
                  <w:vAlign w:val="center"/>
                </w:tcPr>
                <w:p w14:paraId="6A8A3C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729D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1FC9A7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4D9136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针对“D电力、热力、燃气及水生产和供应业，44电力、热力生产和供应业”，该类项目清洁生产水平须达到清洁生产评价指标体系的二级以上水平，华润电力应满足《河北省节能“十三五”规划》提出的供电煤耗应降至305克标煤/kW·h的要求。</w:t>
                  </w:r>
                </w:p>
              </w:tc>
              <w:tc>
                <w:tcPr>
                  <w:tcW w:w="1125" w:type="pct"/>
                  <w:tcBorders>
                    <w:tl2br w:val="nil"/>
                    <w:tr2bl w:val="nil"/>
                  </w:tcBorders>
                  <w:noWrap w:val="0"/>
                  <w:vAlign w:val="center"/>
                </w:tcPr>
                <w:p w14:paraId="0F9F56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rPr>
                    <w:t>不涉及</w:t>
                  </w:r>
                </w:p>
              </w:tc>
              <w:tc>
                <w:tcPr>
                  <w:tcW w:w="531" w:type="pct"/>
                  <w:tcBorders>
                    <w:tl2br w:val="nil"/>
                    <w:tr2bl w:val="nil"/>
                  </w:tcBorders>
                  <w:noWrap w:val="0"/>
                  <w:vAlign w:val="center"/>
                </w:tcPr>
                <w:p w14:paraId="4B0767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46B383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4DA35F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037347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9、加快淘汰不符合产业准入政策、环境污染重、不能实现稳定达标排放的落后和过剩产能。严格控制化工、生物医药行业的高污染项目。</w:t>
                  </w:r>
                </w:p>
              </w:tc>
              <w:tc>
                <w:tcPr>
                  <w:tcW w:w="1125" w:type="pct"/>
                  <w:tcBorders>
                    <w:tl2br w:val="nil"/>
                    <w:tr2bl w:val="nil"/>
                  </w:tcBorders>
                  <w:noWrap w:val="0"/>
                  <w:vAlign w:val="center"/>
                </w:tcPr>
                <w:p w14:paraId="6B30DB8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项目符合产业准入政策，不属于高污染项目</w:t>
                  </w:r>
                </w:p>
              </w:tc>
              <w:tc>
                <w:tcPr>
                  <w:tcW w:w="531" w:type="pct"/>
                  <w:tcBorders>
                    <w:tl2br w:val="nil"/>
                    <w:tr2bl w:val="nil"/>
                  </w:tcBorders>
                  <w:noWrap w:val="0"/>
                  <w:vAlign w:val="center"/>
                </w:tcPr>
                <w:p w14:paraId="689F8A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76F2E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77A6A2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4CA9E3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10、严格落实京津冀、环渤海治理要求，特别是挥发性有机物、臭氧、氮氧化物的协同治理工作，严格相关项目污染物排放标准，有效应对污染天气和配合渤海综合整治工作。</w:t>
                  </w:r>
                </w:p>
              </w:tc>
              <w:tc>
                <w:tcPr>
                  <w:tcW w:w="1125" w:type="pct"/>
                  <w:tcBorders>
                    <w:tl2br w:val="nil"/>
                    <w:tr2bl w:val="nil"/>
                  </w:tcBorders>
                  <w:noWrap w:val="0"/>
                  <w:vAlign w:val="center"/>
                </w:tcPr>
                <w:p w14:paraId="6560DD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按《关于京津冀大气污染传输通道城市执行大气污染物特别排放限值的公告》，废气污染物排放执行特别排放限值</w:t>
                  </w:r>
                </w:p>
              </w:tc>
              <w:tc>
                <w:tcPr>
                  <w:tcW w:w="531" w:type="pct"/>
                  <w:tcBorders>
                    <w:tl2br w:val="nil"/>
                    <w:tr2bl w:val="nil"/>
                  </w:tcBorders>
                  <w:noWrap w:val="0"/>
                  <w:vAlign w:val="center"/>
                </w:tcPr>
                <w:p w14:paraId="0DBBE0A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57548A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5A7A75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4864C4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基于资源能源消耗水平分析，入开发区项目中化学原料和化学制品制造业单位产值水耗强度应≤12吨/万元；医药制造业单位产值水耗强度应≤55吨/万元。入开发区项目中化学原料和化学制品制造业单位产值能耗应≤1.5吨标煤/万元；医药制造业单位产值能耗应≤0.5吨标煤/万元。</w:t>
                  </w:r>
                </w:p>
              </w:tc>
              <w:tc>
                <w:tcPr>
                  <w:tcW w:w="1125" w:type="pct"/>
                  <w:tcBorders>
                    <w:tl2br w:val="nil"/>
                    <w:tr2bl w:val="nil"/>
                  </w:tcBorders>
                  <w:noWrap w:val="0"/>
                  <w:vAlign w:val="center"/>
                </w:tcPr>
                <w:p w14:paraId="6D47744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w:t>
                  </w:r>
                  <w:r>
                    <w:rPr>
                      <w:color w:val="auto"/>
                      <w:highlight w:val="none"/>
                    </w:rPr>
                    <w:t>为农药制剂产品</w:t>
                  </w:r>
                  <w:r>
                    <w:rPr>
                      <w:rFonts w:hint="eastAsia"/>
                      <w:color w:val="auto"/>
                      <w:highlight w:val="none"/>
                      <w:lang w:val="en-US" w:eastAsia="zh-CN"/>
                    </w:rPr>
                    <w:t>自动化提升项目</w:t>
                  </w:r>
                  <w:r>
                    <w:rPr>
                      <w:color w:val="auto"/>
                      <w:highlight w:val="none"/>
                    </w:rPr>
                    <w:t>，</w:t>
                  </w:r>
                  <w:r>
                    <w:rPr>
                      <w:rFonts w:hint="eastAsia"/>
                      <w:color w:val="auto"/>
                      <w:highlight w:val="none"/>
                      <w:lang w:val="en-US" w:eastAsia="zh-CN"/>
                    </w:rPr>
                    <w:t>不新增水耗</w:t>
                  </w:r>
                </w:p>
              </w:tc>
              <w:tc>
                <w:tcPr>
                  <w:tcW w:w="531" w:type="pct"/>
                  <w:tcBorders>
                    <w:tl2br w:val="nil"/>
                    <w:tr2bl w:val="nil"/>
                  </w:tcBorders>
                  <w:noWrap w:val="0"/>
                  <w:vAlign w:val="center"/>
                </w:tcPr>
                <w:p w14:paraId="0DD5EC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r w14:paraId="3DA92B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50" w:type="pct"/>
                  <w:vMerge w:val="continue"/>
                  <w:tcBorders>
                    <w:tl2br w:val="nil"/>
                    <w:tr2bl w:val="nil"/>
                  </w:tcBorders>
                  <w:noWrap w:val="0"/>
                  <w:vAlign w:val="center"/>
                </w:tcPr>
                <w:p w14:paraId="2D44AC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2892" w:type="pct"/>
                  <w:tcBorders>
                    <w:tl2br w:val="nil"/>
                    <w:tr2bl w:val="nil"/>
                  </w:tcBorders>
                  <w:noWrap w:val="0"/>
                  <w:vAlign w:val="center"/>
                </w:tcPr>
                <w:p w14:paraId="5F5D99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12、基于工业企业大气污染物排放情况分析，入开发区项目中化学原料和化学制品制造业SO</w:t>
                  </w:r>
                  <w:r>
                    <w:rPr>
                      <w:rFonts w:hint="default" w:ascii="Times New Roman" w:hAnsi="Times New Roman" w:cs="Times New Roman"/>
                      <w:color w:val="auto"/>
                      <w:sz w:val="21"/>
                      <w:szCs w:val="21"/>
                      <w:highlight w:val="none"/>
                      <w:vertAlign w:val="subscript"/>
                    </w:rPr>
                    <w:t>2</w:t>
                  </w:r>
                  <w:r>
                    <w:rPr>
                      <w:rFonts w:hint="default" w:ascii="Times New Roman" w:hAnsi="Times New Roman" w:cs="Times New Roman"/>
                      <w:color w:val="auto"/>
                      <w:sz w:val="21"/>
                      <w:szCs w:val="21"/>
                      <w:highlight w:val="none"/>
                    </w:rPr>
                    <w:t>排放强度≤0.8kg/万元；NO</w:t>
                  </w:r>
                  <w:r>
                    <w:rPr>
                      <w:rFonts w:hint="default" w:ascii="Times New Roman" w:hAnsi="Times New Roman" w:cs="Times New Roman"/>
                      <w:color w:val="auto"/>
                      <w:sz w:val="21"/>
                      <w:szCs w:val="21"/>
                      <w:highlight w:val="none"/>
                      <w:vertAlign w:val="subscript"/>
                      <w:lang w:val="en-US" w:eastAsia="zh-CN"/>
                    </w:rPr>
                    <w:t>x</w:t>
                  </w:r>
                  <w:r>
                    <w:rPr>
                      <w:rFonts w:hint="default" w:ascii="Times New Roman" w:hAnsi="Times New Roman" w:cs="Times New Roman"/>
                      <w:color w:val="auto"/>
                      <w:sz w:val="21"/>
                      <w:szCs w:val="21"/>
                      <w:highlight w:val="none"/>
                    </w:rPr>
                    <w:t>排放强度≤1.2kg/万元；烟粉尘排放强度≤0.4kg/万元；VOCs排放强度≤0.4kg/万元。医药制造业VOCs排放强度≤3.4kg/万元。</w:t>
                  </w:r>
                </w:p>
              </w:tc>
              <w:tc>
                <w:tcPr>
                  <w:tcW w:w="1125" w:type="pct"/>
                  <w:tcBorders>
                    <w:tl2br w:val="nil"/>
                    <w:tr2bl w:val="nil"/>
                  </w:tcBorders>
                  <w:shd w:val="clear" w:color="auto" w:fill="auto"/>
                  <w:noWrap w:val="0"/>
                  <w:vAlign w:val="center"/>
                </w:tcPr>
                <w:p w14:paraId="41B6BA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本项目</w:t>
                  </w:r>
                  <w:r>
                    <w:rPr>
                      <w:rFonts w:hint="eastAsia" w:cs="Times New Roman"/>
                      <w:color w:val="auto"/>
                      <w:sz w:val="21"/>
                      <w:szCs w:val="21"/>
                      <w:highlight w:val="none"/>
                      <w:lang w:val="en-US" w:eastAsia="zh-CN"/>
                    </w:rPr>
                    <w:t>不新增</w:t>
                  </w:r>
                  <w:r>
                    <w:rPr>
                      <w:rFonts w:hint="default" w:ascii="Times New Roman" w:hAnsi="Times New Roman" w:cs="Times New Roman"/>
                      <w:color w:val="auto"/>
                      <w:sz w:val="21"/>
                      <w:szCs w:val="21"/>
                      <w:highlight w:val="none"/>
                    </w:rPr>
                    <w:t>SO</w:t>
                  </w:r>
                  <w:r>
                    <w:rPr>
                      <w:rFonts w:hint="default" w:ascii="Times New Roman" w:hAnsi="Times New Roman" w:cs="Times New Roman"/>
                      <w:color w:val="auto"/>
                      <w:sz w:val="21"/>
                      <w:szCs w:val="21"/>
                      <w:highlight w:val="none"/>
                      <w:vertAlign w:val="subscript"/>
                    </w:rPr>
                    <w:t>2</w:t>
                  </w:r>
                  <w:r>
                    <w:rPr>
                      <w:rFonts w:hint="eastAsia" w:ascii="Times New Roman" w:hAnsi="Times New Roman" w:cs="Times New Roman"/>
                      <w:color w:val="auto"/>
                      <w:sz w:val="21"/>
                      <w:szCs w:val="21"/>
                      <w:highlight w:val="none"/>
                      <w:vertAlign w:val="baseline"/>
                      <w:lang w:eastAsia="zh-CN"/>
                    </w:rPr>
                    <w:t>、</w:t>
                  </w:r>
                  <w:r>
                    <w:rPr>
                      <w:rFonts w:hint="default" w:ascii="Times New Roman" w:hAnsi="Times New Roman" w:cs="Times New Roman"/>
                      <w:color w:val="auto"/>
                      <w:sz w:val="21"/>
                      <w:szCs w:val="21"/>
                      <w:highlight w:val="none"/>
                    </w:rPr>
                    <w:t>NO</w:t>
                  </w:r>
                  <w:r>
                    <w:rPr>
                      <w:rFonts w:hint="default" w:ascii="Times New Roman" w:hAnsi="Times New Roman" w:cs="Times New Roman"/>
                      <w:color w:val="auto"/>
                      <w:sz w:val="21"/>
                      <w:szCs w:val="21"/>
                      <w:highlight w:val="none"/>
                      <w:vertAlign w:val="subscript"/>
                      <w:lang w:val="en-US" w:eastAsia="zh-CN"/>
                    </w:rPr>
                    <w:t>x</w:t>
                  </w:r>
                  <w:r>
                    <w:rPr>
                      <w:rFonts w:hint="eastAsia" w:ascii="Times New Roman" w:hAnsi="Times New Roman" w:cs="Times New Roman"/>
                      <w:color w:val="auto"/>
                      <w:sz w:val="21"/>
                      <w:szCs w:val="21"/>
                      <w:highlight w:val="none"/>
                      <w:vertAlign w:val="baseline"/>
                      <w:lang w:val="en-US" w:eastAsia="zh-CN"/>
                    </w:rPr>
                    <w:t>和</w:t>
                  </w:r>
                  <w:r>
                    <w:rPr>
                      <w:rFonts w:hint="default" w:ascii="Times New Roman" w:hAnsi="Times New Roman" w:cs="Times New Roman"/>
                      <w:color w:val="auto"/>
                      <w:sz w:val="21"/>
                      <w:szCs w:val="21"/>
                      <w:highlight w:val="none"/>
                    </w:rPr>
                    <w:t>VOCs排放</w:t>
                  </w:r>
                </w:p>
              </w:tc>
              <w:tc>
                <w:tcPr>
                  <w:tcW w:w="531" w:type="pct"/>
                  <w:tcBorders>
                    <w:tl2br w:val="nil"/>
                    <w:tr2bl w:val="nil"/>
                  </w:tcBorders>
                  <w:noWrap w:val="0"/>
                  <w:vAlign w:val="center"/>
                </w:tcPr>
                <w:p w14:paraId="460634E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否</w:t>
                  </w:r>
                </w:p>
              </w:tc>
            </w:tr>
          </w:tbl>
          <w:p w14:paraId="686DEE6A">
            <w:pPr>
              <w:pStyle w:val="213"/>
              <w:keepNext w:val="0"/>
              <w:keepLines w:val="0"/>
              <w:pageBreakBefore w:val="0"/>
              <w:widowControl w:val="0"/>
              <w:kinsoku/>
              <w:wordWrap/>
              <w:overflowPunct/>
              <w:topLinePunct w:val="0"/>
              <w:autoSpaceDE/>
              <w:autoSpaceDN/>
              <w:bidi w:val="0"/>
              <w:adjustRightInd/>
              <w:snapToGrid/>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由上表可知，</w:t>
            </w:r>
            <w:r>
              <w:rPr>
                <w:rFonts w:hint="default" w:ascii="Times New Roman" w:hAnsi="Times New Roman" w:cs="Times New Roman"/>
                <w:color w:val="auto"/>
                <w:highlight w:val="none"/>
              </w:rPr>
              <w:t>本项目为不在园区准入负面清单内。</w:t>
            </w:r>
          </w:p>
          <w:p w14:paraId="3929BA4B">
            <w:pPr>
              <w:pStyle w:val="213"/>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）与规划环评结论及审查意见符合性分析</w:t>
            </w:r>
          </w:p>
          <w:p w14:paraId="03CBE196">
            <w:pPr>
              <w:pStyle w:val="213"/>
              <w:keepNext w:val="0"/>
              <w:keepLines w:val="0"/>
              <w:pageBreakBefore w:val="0"/>
              <w:widowControl w:val="0"/>
              <w:kinsoku/>
              <w:wordWrap/>
              <w:overflowPunct/>
              <w:topLinePunct w:val="0"/>
              <w:autoSpaceDE/>
              <w:autoSpaceDN/>
              <w:bidi w:val="0"/>
              <w:adjustRightInd/>
              <w:snapToGrid/>
              <w:ind w:firstLine="48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bidi="ar"/>
              </w:rPr>
              <w:t>园区管理部门于2020年11月12日编制完成了《沧州渤海新区临港经济技术开发区片区总体规划（2019-2030）环境影响报告书》。该报告书取得了生态环境部出具的审查意见，审查文号为：环审[2020]139号。本项目与规划环评审查意见符合性分析如下表1-3所示</w:t>
            </w:r>
            <w:r>
              <w:rPr>
                <w:rFonts w:hint="default" w:ascii="Times New Roman" w:hAnsi="Times New Roman" w:cs="Times New Roman"/>
                <w:color w:val="auto"/>
                <w:highlight w:val="none"/>
              </w:rPr>
              <w:t>。</w:t>
            </w:r>
          </w:p>
          <w:p w14:paraId="222E0A33">
            <w:pPr>
              <w:pStyle w:val="35"/>
              <w:rPr>
                <w:rFonts w:hint="default" w:ascii="Times New Roman" w:hAnsi="Times New Roman" w:cs="Times New Roman"/>
                <w:color w:val="auto"/>
                <w:highlight w:val="yellow"/>
              </w:rPr>
            </w:pPr>
          </w:p>
          <w:p w14:paraId="3CD3A71F">
            <w:pPr>
              <w:rPr>
                <w:rFonts w:hint="default" w:ascii="Times New Roman" w:hAnsi="Times New Roman" w:cs="Times New Roman"/>
                <w:color w:val="auto"/>
                <w:highlight w:val="yellow"/>
              </w:rPr>
            </w:pPr>
          </w:p>
          <w:p w14:paraId="0CA6CFC7">
            <w:pPr>
              <w:rPr>
                <w:rFonts w:hint="default" w:ascii="Times New Roman" w:hAnsi="Times New Roman" w:cs="Times New Roman"/>
                <w:color w:val="auto"/>
                <w:highlight w:val="yellow"/>
              </w:rPr>
            </w:pPr>
          </w:p>
          <w:p w14:paraId="36385B53">
            <w:pPr>
              <w:rPr>
                <w:rFonts w:hint="default" w:ascii="Times New Roman" w:hAnsi="Times New Roman" w:cs="Times New Roman"/>
                <w:color w:val="auto"/>
                <w:highlight w:val="yellow"/>
              </w:rPr>
            </w:pPr>
          </w:p>
          <w:p w14:paraId="0806E401">
            <w:pPr>
              <w:rPr>
                <w:rFonts w:hint="default" w:ascii="Times New Roman" w:hAnsi="Times New Roman" w:cs="Times New Roman"/>
                <w:color w:val="auto"/>
                <w:highlight w:val="yellow"/>
              </w:rPr>
            </w:pPr>
          </w:p>
          <w:p w14:paraId="3721AF08">
            <w:pPr>
              <w:rPr>
                <w:rFonts w:hint="default" w:ascii="Times New Roman" w:hAnsi="Times New Roman" w:cs="Times New Roman"/>
                <w:color w:val="auto"/>
                <w:highlight w:val="yellow"/>
              </w:rPr>
            </w:pPr>
          </w:p>
          <w:p w14:paraId="4C88663E">
            <w:pPr>
              <w:rPr>
                <w:rFonts w:hint="default" w:ascii="Times New Roman" w:hAnsi="Times New Roman" w:cs="Times New Roman"/>
                <w:color w:val="auto"/>
                <w:highlight w:val="yellow"/>
              </w:rPr>
            </w:pPr>
          </w:p>
        </w:tc>
      </w:tr>
    </w:tbl>
    <w:p w14:paraId="1FA470B6">
      <w:pPr>
        <w:rPr>
          <w:rFonts w:hint="default" w:ascii="Times New Roman" w:hAnsi="Times New Roman" w:eastAsia="黑体" w:cs="Times New Roman"/>
          <w:color w:val="auto"/>
          <w:sz w:val="30"/>
          <w:highlight w:val="yellow"/>
        </w:rPr>
        <w:sectPr>
          <w:footerReference r:id="rId5" w:type="default"/>
          <w:pgSz w:w="11906" w:h="16838"/>
          <w:pgMar w:top="1701" w:right="1531" w:bottom="1701" w:left="1531" w:header="907" w:footer="1077" w:gutter="0"/>
          <w:pgBorders>
            <w:top w:val="none" w:sz="0" w:space="0"/>
            <w:left w:val="none" w:sz="0" w:space="0"/>
            <w:bottom w:val="none" w:sz="0" w:space="0"/>
            <w:right w:val="none" w:sz="0" w:space="0"/>
          </w:pgBorders>
          <w:pgNumType w:start="1"/>
          <w:cols w:space="720" w:num="1"/>
          <w:docGrid w:linePitch="312" w:charSpace="0"/>
        </w:sectPr>
      </w:pPr>
    </w:p>
    <w:p w14:paraId="391E7FC9">
      <w:pPr>
        <w:pStyle w:val="108"/>
        <w:spacing w:line="360" w:lineRule="auto"/>
        <w:ind w:firstLine="0" w:firstLineChars="0"/>
        <w:jc w:val="center"/>
        <w:rPr>
          <w:rFonts w:hint="default" w:ascii="Times New Roman" w:hAnsi="Times New Roman" w:cs="Times New Roman"/>
          <w:color w:val="auto"/>
          <w:szCs w:val="24"/>
          <w:highlight w:val="none"/>
          <w:lang w:bidi="ar"/>
        </w:rPr>
      </w:pPr>
      <w:r>
        <w:rPr>
          <w:rFonts w:hint="default" w:ascii="Times New Roman" w:hAnsi="Times New Roman" w:cs="Times New Roman"/>
          <w:b/>
          <w:color w:val="auto"/>
          <w:szCs w:val="24"/>
          <w:highlight w:val="none"/>
          <w:lang w:bidi="ar"/>
        </w:rPr>
        <w:t>表1-3  本项目与园区规划环评结论及审查意见符合性分析</w:t>
      </w:r>
    </w:p>
    <w:tbl>
      <w:tblPr>
        <w:tblStyle w:val="8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7183"/>
        <w:gridCol w:w="3910"/>
        <w:gridCol w:w="1499"/>
      </w:tblGrid>
      <w:tr w14:paraId="0AC8C8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185BBD7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序号</w:t>
            </w:r>
          </w:p>
        </w:tc>
        <w:tc>
          <w:tcPr>
            <w:tcW w:w="7183" w:type="dxa"/>
            <w:vAlign w:val="center"/>
          </w:tcPr>
          <w:p w14:paraId="45BB827C">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规划环评结论及审查意见</w:t>
            </w:r>
          </w:p>
        </w:tc>
        <w:tc>
          <w:tcPr>
            <w:tcW w:w="3910" w:type="dxa"/>
            <w:vAlign w:val="center"/>
          </w:tcPr>
          <w:p w14:paraId="1A3C0873">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项目建设情况</w:t>
            </w:r>
          </w:p>
        </w:tc>
        <w:tc>
          <w:tcPr>
            <w:tcW w:w="1499" w:type="dxa"/>
            <w:vAlign w:val="center"/>
          </w:tcPr>
          <w:p w14:paraId="22D8184B">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符合性分析</w:t>
            </w:r>
          </w:p>
        </w:tc>
      </w:tr>
      <w:tr w14:paraId="6F178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59AE371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7183" w:type="dxa"/>
            <w:vAlign w:val="center"/>
          </w:tcPr>
          <w:p w14:paraId="3925E313">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应坚持绿色发展、协调发展，落实国家、区域发展战略，做好与省市国土空间规划和区域“三线一单”成果的协调性分析。深入融入京津冀协同发展，落实《渤海综合治理攻坚战行动计划》，高标准建设京津产业转移合作平台，推动与北京市、天津市等周边城市建立长期有效的协商机制，强化区域大气联防联控和海陆统筹，共同维护和改善区域生态环境质量。</w:t>
            </w:r>
          </w:p>
        </w:tc>
        <w:tc>
          <w:tcPr>
            <w:tcW w:w="3910" w:type="dxa"/>
            <w:vAlign w:val="center"/>
          </w:tcPr>
          <w:p w14:paraId="1BC4B0C6">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项目建设符合“三线一单”要求，具体分析详见“其它符合性分析”章节中分析内容</w:t>
            </w:r>
          </w:p>
        </w:tc>
        <w:tc>
          <w:tcPr>
            <w:tcW w:w="1499" w:type="dxa"/>
            <w:vAlign w:val="center"/>
          </w:tcPr>
          <w:p w14:paraId="59102215">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16AFAA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19A20AC2">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7183" w:type="dxa"/>
            <w:vAlign w:val="center"/>
          </w:tcPr>
          <w:p w14:paraId="7AB2EC13">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优化开发区产业结构，做好全过程环境管控。按照国务院对开发区的批复要求和河北省最新环境管理要求，加快开发区产业结构优化，现有不符合产业发展定位、污染较重企业应落实“一企一策”管理要求，逐步升级改造、淘汰。推动低能耗、低水耗、低排放的生物医药、制剂、新型化工等符合发展定位和生态环境保护要求的产业入区。</w:t>
            </w:r>
          </w:p>
        </w:tc>
        <w:tc>
          <w:tcPr>
            <w:tcW w:w="3910" w:type="dxa"/>
            <w:shd w:val="clear" w:color="auto" w:fill="auto"/>
            <w:vAlign w:val="center"/>
          </w:tcPr>
          <w:p w14:paraId="1E904C8B">
            <w:pPr>
              <w:pStyle w:val="249"/>
              <w:spacing w:line="240" w:lineRule="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本项目现有工程编制了“一企一策”；</w:t>
            </w:r>
            <w:r>
              <w:rPr>
                <w:color w:val="auto"/>
                <w:highlight w:val="none"/>
              </w:rPr>
              <w:t>本项目</w:t>
            </w:r>
            <w:r>
              <w:rPr>
                <w:rFonts w:hint="default" w:ascii="Times New Roman" w:hAnsi="Times New Roman" w:cs="Times New Roman"/>
                <w:color w:val="0000FF"/>
                <w:szCs w:val="28"/>
                <w:highlight w:val="none"/>
                <w:lang w:val="zh-CN"/>
              </w:rPr>
              <w:t>对</w:t>
            </w:r>
            <w:r>
              <w:rPr>
                <w:rFonts w:hint="eastAsia" w:cs="Times New Roman"/>
                <w:color w:val="0000FF"/>
                <w:szCs w:val="28"/>
                <w:highlight w:val="none"/>
                <w:lang w:val="en-US" w:eastAsia="zh-CN"/>
              </w:rPr>
              <w:t>一车间</w:t>
            </w:r>
            <w:r>
              <w:rPr>
                <w:rFonts w:hint="default" w:ascii="Times New Roman" w:hAnsi="Times New Roman" w:cs="Times New Roman"/>
                <w:color w:val="0000FF"/>
                <w:szCs w:val="28"/>
                <w:highlight w:val="none"/>
                <w:lang w:val="zh-CN"/>
              </w:rPr>
              <w:t>烯草酮乳油进行自动化提升</w:t>
            </w:r>
            <w:r>
              <w:rPr>
                <w:color w:val="auto"/>
                <w:highlight w:val="none"/>
              </w:rPr>
              <w:t>，产能不增加。不违背园区产业布局规划。</w:t>
            </w:r>
          </w:p>
        </w:tc>
        <w:tc>
          <w:tcPr>
            <w:tcW w:w="1499" w:type="dxa"/>
            <w:shd w:val="clear" w:color="auto" w:fill="auto"/>
            <w:vAlign w:val="center"/>
          </w:tcPr>
          <w:p w14:paraId="5325CED2">
            <w:pPr>
              <w:pStyle w:val="249"/>
              <w:spacing w:line="240" w:lineRule="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符合</w:t>
            </w:r>
          </w:p>
        </w:tc>
      </w:tr>
      <w:tr w14:paraId="31EDF1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57743CF5">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7183" w:type="dxa"/>
            <w:vAlign w:val="center"/>
          </w:tcPr>
          <w:p w14:paraId="22F73AA7">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优化区内空间布局，严格入区项目生态环境准入。落实《沧州临港经济技术开发区村庄搬迁方案》（沧管字[2018]36号），加快推进居民安置工作，严格控制开发区内及周边人口规模。尚未搬迁的居住区周边禁止引进涉及异味物质排放项目。落实基本农田保护要求，严格落实《报告书》提出的环境风险防控重点区域管控要求。坚持“以水定产”，禁止新增与主导产业不相关且污染物排放量大的项目入区，执行最严格的行业废水、废气排放控制标准，入区项目的清洁生产水平达到同行业国际先进水平。</w:t>
            </w:r>
          </w:p>
        </w:tc>
        <w:tc>
          <w:tcPr>
            <w:tcW w:w="3910" w:type="dxa"/>
            <w:vAlign w:val="center"/>
          </w:tcPr>
          <w:p w14:paraId="5E537ED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本项目执行最严格的控制标准，清洁水平可达到同行业国际先进水平</w:t>
            </w:r>
          </w:p>
        </w:tc>
        <w:tc>
          <w:tcPr>
            <w:tcW w:w="1499" w:type="dxa"/>
            <w:vAlign w:val="center"/>
          </w:tcPr>
          <w:p w14:paraId="463D596E">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6D92E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2C614202">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7183" w:type="dxa"/>
            <w:vAlign w:val="center"/>
          </w:tcPr>
          <w:p w14:paraId="305A4CAE">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严守环境质量底线，强化污染物排放总量管控。落实关于京津冀大气污染传输通道城市大气污染物执行特别排放限值的相关管理要求。根据国家和河北省关于大气、水、土壤污染防治和“三线一单”相关要求，推动开发区污染减排，严格落实《报告书》提出区域污染物减排和新增主要污染物倍量替代要求，确保实现区域环境质量改善目标。</w:t>
            </w:r>
          </w:p>
        </w:tc>
        <w:tc>
          <w:tcPr>
            <w:tcW w:w="3910" w:type="dxa"/>
            <w:vAlign w:val="center"/>
          </w:tcPr>
          <w:p w14:paraId="31C50D52">
            <w:pPr>
              <w:pStyle w:val="249"/>
              <w:spacing w:line="240" w:lineRule="auto"/>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rPr>
              <w:t>本项目</w:t>
            </w:r>
            <w:r>
              <w:rPr>
                <w:rFonts w:hint="eastAsia" w:cs="Times New Roman"/>
                <w:color w:val="auto"/>
                <w:szCs w:val="21"/>
                <w:highlight w:val="none"/>
                <w:lang w:val="en-US" w:eastAsia="zh-CN"/>
              </w:rPr>
              <w:t>按要求进行总量倍量替代</w:t>
            </w:r>
          </w:p>
        </w:tc>
        <w:tc>
          <w:tcPr>
            <w:tcW w:w="1499" w:type="dxa"/>
            <w:vAlign w:val="center"/>
          </w:tcPr>
          <w:p w14:paraId="6FE2BBF9">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4C1BD4FC">
      <w:pPr>
        <w:pStyle w:val="108"/>
        <w:spacing w:line="360" w:lineRule="auto"/>
        <w:ind w:firstLine="0" w:firstLineChars="0"/>
        <w:jc w:val="center"/>
        <w:rPr>
          <w:rFonts w:hint="default" w:ascii="Times New Roman" w:hAnsi="Times New Roman" w:cs="Times New Roman"/>
          <w:b/>
          <w:color w:val="auto"/>
          <w:highlight w:val="yellow"/>
          <w:lang w:bidi="ar"/>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14:paraId="0B756901">
      <w:pPr>
        <w:pStyle w:val="108"/>
        <w:spacing w:line="360" w:lineRule="auto"/>
        <w:ind w:firstLine="0" w:firstLineChars="0"/>
        <w:jc w:val="center"/>
        <w:rPr>
          <w:rFonts w:hint="default" w:ascii="Times New Roman" w:hAnsi="Times New Roman" w:eastAsia="宋体" w:cs="Times New Roman"/>
          <w:b/>
          <w:color w:val="auto"/>
          <w:szCs w:val="24"/>
          <w:highlight w:val="none"/>
          <w:lang w:bidi="ar"/>
        </w:rPr>
      </w:pPr>
      <w:r>
        <w:rPr>
          <w:rFonts w:hint="default" w:ascii="Times New Roman" w:hAnsi="Times New Roman" w:eastAsia="宋体" w:cs="Times New Roman"/>
          <w:b/>
          <w:color w:val="auto"/>
          <w:szCs w:val="24"/>
          <w:highlight w:val="none"/>
          <w:lang w:bidi="ar"/>
        </w:rPr>
        <w:t>续表</w:t>
      </w:r>
      <w:r>
        <w:rPr>
          <w:rFonts w:hint="default" w:ascii="Times New Roman" w:hAnsi="Times New Roman" w:eastAsia="宋体" w:cs="Times New Roman"/>
          <w:b/>
          <w:color w:val="auto"/>
          <w:szCs w:val="24"/>
          <w:highlight w:val="none"/>
          <w:lang w:val="en-US" w:eastAsia="zh-CN" w:bidi="ar"/>
        </w:rPr>
        <w:t>1-</w:t>
      </w:r>
      <w:r>
        <w:rPr>
          <w:rFonts w:hint="default" w:ascii="Times New Roman" w:hAnsi="Times New Roman" w:eastAsia="宋体" w:cs="Times New Roman"/>
          <w:b/>
          <w:color w:val="auto"/>
          <w:szCs w:val="24"/>
          <w:highlight w:val="none"/>
          <w:lang w:bidi="ar"/>
        </w:rPr>
        <w:t>3  本项目与园区规划环评结论及审查意见符合性分析</w:t>
      </w:r>
    </w:p>
    <w:tbl>
      <w:tblPr>
        <w:tblStyle w:val="8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7183"/>
        <w:gridCol w:w="3910"/>
        <w:gridCol w:w="1499"/>
      </w:tblGrid>
      <w:tr w14:paraId="3538C1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3662CB1B">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序号</w:t>
            </w:r>
          </w:p>
        </w:tc>
        <w:tc>
          <w:tcPr>
            <w:tcW w:w="7183" w:type="dxa"/>
            <w:vAlign w:val="center"/>
          </w:tcPr>
          <w:p w14:paraId="6CD0EDE2">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规划环评结论及审查意见</w:t>
            </w:r>
          </w:p>
        </w:tc>
        <w:tc>
          <w:tcPr>
            <w:tcW w:w="3910" w:type="dxa"/>
            <w:vAlign w:val="center"/>
          </w:tcPr>
          <w:p w14:paraId="62AF062D">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项目建设情况</w:t>
            </w:r>
          </w:p>
        </w:tc>
        <w:tc>
          <w:tcPr>
            <w:tcW w:w="1499" w:type="dxa"/>
            <w:vAlign w:val="center"/>
          </w:tcPr>
          <w:p w14:paraId="3E8FED2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符合性分析</w:t>
            </w:r>
          </w:p>
        </w:tc>
      </w:tr>
      <w:tr w14:paraId="148E48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38977DCC">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w:t>
            </w:r>
          </w:p>
        </w:tc>
        <w:tc>
          <w:tcPr>
            <w:tcW w:w="7183" w:type="dxa"/>
            <w:vAlign w:val="center"/>
          </w:tcPr>
          <w:p w14:paraId="072F9454">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加快开发区环境基础设施建设，推进区域环境质量持续改善和提升。推进集中式污水处理厂及再生水厂工程建设，确保污水收集及处理率均达到100%，远期集中污水处理厂主要污染物排放标准提升至地表水IV类标准。推进工业节水，积极实现废水深度处理回用，加强中水回用顶层设计，推进中水回用水厂和管网建设，中水回用率提高至80%。近期整合优化排污口设置，远期研究论证深海排放的环境可行性，确保改善渤海湾生态环境质量。固体废物、危险废物应依法依规收集、处理处置。</w:t>
            </w:r>
          </w:p>
        </w:tc>
        <w:tc>
          <w:tcPr>
            <w:tcW w:w="3910" w:type="dxa"/>
            <w:vAlign w:val="center"/>
          </w:tcPr>
          <w:p w14:paraId="02639306">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本项目危险废物暂存于危险废物暂存间，并委托有资质的单位合理处置</w:t>
            </w:r>
          </w:p>
        </w:tc>
        <w:tc>
          <w:tcPr>
            <w:tcW w:w="1499" w:type="dxa"/>
            <w:vAlign w:val="center"/>
          </w:tcPr>
          <w:p w14:paraId="7C92A23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5893AE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61434314">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6</w:t>
            </w:r>
          </w:p>
        </w:tc>
        <w:tc>
          <w:tcPr>
            <w:tcW w:w="7183" w:type="dxa"/>
            <w:vAlign w:val="center"/>
          </w:tcPr>
          <w:p w14:paraId="233BC2FA">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组织制定生态环境保护规划，完善环境监测体系。建立污染源、环境质量、挥发性有机物溯源于一体的监控管理体系。企业污水“一厂一管”，并建立排水过程控制系统。建立健全区域环境风险防范体系，建立应急响应联动机制，提升环境风险防控和应急响应能力，保障区域环境安全。建立完善包括环境空气、地表水、地下水、土壤、底泥等环境要素的监控体系，加强定期监测和评估，并根据监测评估结果适时优化调整《规划》。</w:t>
            </w:r>
          </w:p>
        </w:tc>
        <w:tc>
          <w:tcPr>
            <w:tcW w:w="3910" w:type="dxa"/>
            <w:shd w:val="clear" w:color="auto" w:fill="auto"/>
            <w:vAlign w:val="center"/>
          </w:tcPr>
          <w:p w14:paraId="30976E45">
            <w:pPr>
              <w:bidi w:val="0"/>
              <w:jc w:val="center"/>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eastAsia="宋体" w:cs="Times New Roman"/>
                <w:color w:val="auto"/>
                <w:highlight w:val="none"/>
              </w:rPr>
              <w:t>企业污水排放</w:t>
            </w:r>
            <w:r>
              <w:rPr>
                <w:rFonts w:hint="default" w:ascii="Times New Roman" w:hAnsi="Times New Roman" w:eastAsia="宋体" w:cs="Times New Roman"/>
                <w:color w:val="auto"/>
                <w:highlight w:val="none"/>
                <w:lang w:val="en-US" w:eastAsia="zh-CN"/>
              </w:rPr>
              <w:t>按要求</w:t>
            </w:r>
            <w:r>
              <w:rPr>
                <w:rFonts w:hint="default" w:ascii="Times New Roman" w:hAnsi="Times New Roman" w:eastAsia="宋体" w:cs="Times New Roman"/>
                <w:color w:val="auto"/>
                <w:highlight w:val="none"/>
              </w:rPr>
              <w:t>建立“一厂一管”，并将及时</w:t>
            </w:r>
            <w:r>
              <w:rPr>
                <w:rFonts w:hint="default" w:ascii="Times New Roman" w:hAnsi="Times New Roman" w:eastAsia="宋体" w:cs="Times New Roman"/>
                <w:color w:val="auto"/>
                <w:highlight w:val="none"/>
                <w:lang w:val="en-US" w:eastAsia="zh-CN"/>
              </w:rPr>
              <w:t>编制</w:t>
            </w:r>
            <w:r>
              <w:rPr>
                <w:rFonts w:hint="default" w:ascii="Times New Roman" w:hAnsi="Times New Roman" w:eastAsia="宋体" w:cs="Times New Roman"/>
                <w:color w:val="auto"/>
                <w:highlight w:val="none"/>
              </w:rPr>
              <w:t>应急预案</w:t>
            </w:r>
          </w:p>
        </w:tc>
        <w:tc>
          <w:tcPr>
            <w:tcW w:w="1499" w:type="dxa"/>
            <w:vAlign w:val="center"/>
          </w:tcPr>
          <w:p w14:paraId="0006C0CC">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70D0A9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6A5D09D2">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w:t>
            </w:r>
          </w:p>
        </w:tc>
        <w:tc>
          <w:tcPr>
            <w:tcW w:w="7183" w:type="dxa"/>
            <w:vAlign w:val="center"/>
          </w:tcPr>
          <w:p w14:paraId="1429C437">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落实环境影响跟踪监测计划，在《规划》实施过程中，适时开展环境影响跟踪评价，在《规划》修编时应重新编制环境影响报告书。</w:t>
            </w:r>
          </w:p>
        </w:tc>
        <w:tc>
          <w:tcPr>
            <w:tcW w:w="3910" w:type="dxa"/>
            <w:vAlign w:val="center"/>
          </w:tcPr>
          <w:p w14:paraId="4D995D51">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1499" w:type="dxa"/>
            <w:vAlign w:val="center"/>
          </w:tcPr>
          <w:p w14:paraId="2DD5D99F">
            <w:pPr>
              <w:pStyle w:val="249"/>
              <w:spacing w:line="240" w:lineRule="auto"/>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w:t>
            </w:r>
          </w:p>
        </w:tc>
      </w:tr>
      <w:tr w14:paraId="480A61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41" w:type="dxa"/>
            <w:vAlign w:val="center"/>
          </w:tcPr>
          <w:p w14:paraId="5AD0A4E0">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8</w:t>
            </w:r>
          </w:p>
        </w:tc>
        <w:tc>
          <w:tcPr>
            <w:tcW w:w="7183" w:type="dxa"/>
            <w:vAlign w:val="center"/>
          </w:tcPr>
          <w:p w14:paraId="1892E9CB">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所包含的近期建设项目，应结合《报告书》提出的指导意见做好环境影响评价工作，落实《规划》环评提出的各项要求，重点开展工程分析、清洁生产分析、环境风险评价和环保措施的可行性论证，并重点关注控制挥发性有机物排放的环保措施、应急体系建设等内容，强化环境监测和环境保护相关措施的落实。与有关规划的环境协调性分析、区域环境质量现状调查等方面的内容可以适当简化。</w:t>
            </w:r>
          </w:p>
        </w:tc>
        <w:tc>
          <w:tcPr>
            <w:tcW w:w="3910" w:type="dxa"/>
            <w:vAlign w:val="center"/>
          </w:tcPr>
          <w:p w14:paraId="382B1366">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环评按照《建设项目环境影响报告表编制技术指南（污染影响类）（试行）》的要求重点开展了工程分析、环境风险评价等内容，并重点关注控制挥发性有机物排放的环保措施、应急体系建设等内容，并要求建设单位强化环境监测和环境保护相关措施的落实</w:t>
            </w:r>
          </w:p>
        </w:tc>
        <w:tc>
          <w:tcPr>
            <w:tcW w:w="1499" w:type="dxa"/>
            <w:vAlign w:val="center"/>
          </w:tcPr>
          <w:p w14:paraId="720E6906">
            <w:pPr>
              <w:pStyle w:val="249"/>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02C334BC">
      <w:pPr>
        <w:pStyle w:val="82"/>
        <w:jc w:val="center"/>
        <w:outlineLvl w:val="0"/>
        <w:rPr>
          <w:rFonts w:hint="default" w:ascii="Times New Roman" w:hAnsi="Times New Roman" w:eastAsia="黑体" w:cs="Times New Roman"/>
          <w:snapToGrid w:val="0"/>
          <w:color w:val="auto"/>
          <w:sz w:val="30"/>
          <w:szCs w:val="30"/>
          <w:highlight w:val="none"/>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8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7819"/>
      </w:tblGrid>
      <w:tr w14:paraId="5361EC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85" w:type="pct"/>
            <w:vAlign w:val="center"/>
          </w:tcPr>
          <w:p w14:paraId="787508C7">
            <w:pPr>
              <w:pStyle w:val="213"/>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其他符合性分析</w:t>
            </w:r>
          </w:p>
        </w:tc>
        <w:tc>
          <w:tcPr>
            <w:tcW w:w="4315" w:type="pct"/>
            <w:vAlign w:val="center"/>
          </w:tcPr>
          <w:p w14:paraId="1584D1F5">
            <w:pPr>
              <w:pStyle w:val="213"/>
              <w:spacing w:line="460" w:lineRule="exact"/>
              <w:ind w:firstLine="482"/>
              <w:rPr>
                <w:rFonts w:hint="default" w:ascii="Times New Roman" w:hAnsi="Times New Roman" w:cs="Times New Roman"/>
                <w:b/>
                <w:color w:val="auto"/>
                <w:highlight w:val="none"/>
              </w:rPr>
            </w:pPr>
            <w:r>
              <w:rPr>
                <w:rFonts w:hint="default" w:ascii="Times New Roman" w:hAnsi="Times New Roman" w:cs="Times New Roman"/>
                <w:b/>
                <w:color w:val="auto"/>
                <w:kern w:val="0"/>
                <w:highlight w:val="none"/>
              </w:rPr>
              <w:t>1、</w:t>
            </w:r>
            <w:r>
              <w:rPr>
                <w:rFonts w:hint="default" w:ascii="Times New Roman" w:hAnsi="Times New Roman" w:cs="Times New Roman"/>
                <w:b/>
                <w:color w:val="auto"/>
                <w:highlight w:val="none"/>
              </w:rPr>
              <w:t>与“三线一单”符合性分析</w:t>
            </w:r>
          </w:p>
          <w:p w14:paraId="4A383CAD">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关于以改善环境质量为核心加强环境影响评价管理的通知》（环环评[2016]150号），要求落实“生态保护红线、环境质量底线、资源利用上线和环境准入负面清单”（简称“三线一单”），本项目关于落实上述要求的分析如下：</w:t>
            </w:r>
          </w:p>
          <w:p w14:paraId="7E5B76EA">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（1）生态保护红线</w:t>
            </w:r>
          </w:p>
          <w:p w14:paraId="799088E9">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根据《河北省生态保护红线》，全省生态保护红线按类型分为重点生态功能区红线、生态环境敏感脆弱区红线、禁止开发区（各类保护地）红线三大类。本项目不位于此三类生态保护红线范围内。</w:t>
            </w:r>
          </w:p>
          <w:p w14:paraId="7463C4E7">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（2）环境质量底线</w:t>
            </w:r>
          </w:p>
          <w:p w14:paraId="1CA71318">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项目位于沧州渤海新区临港经济开发区东区</w:t>
            </w:r>
            <w:r>
              <w:rPr>
                <w:rFonts w:hint="eastAsia" w:cs="Times New Roman"/>
                <w:color w:val="auto"/>
                <w:highlight w:val="none"/>
                <w:lang w:eastAsia="zh-CN"/>
              </w:rPr>
              <w:t>化工一路以北</w:t>
            </w:r>
            <w:r>
              <w:rPr>
                <w:rFonts w:hint="default" w:ascii="Times New Roman" w:hAnsi="Times New Roman" w:cs="Times New Roman"/>
                <w:color w:val="auto"/>
                <w:highlight w:val="none"/>
              </w:rPr>
              <w:t>，根据</w:t>
            </w:r>
            <w:r>
              <w:rPr>
                <w:rFonts w:hint="default" w:ascii="Times New Roman" w:hAnsi="Times New Roman" w:cs="Times New Roman"/>
                <w:color w:val="auto"/>
                <w:sz w:val="24"/>
                <w:szCs w:val="22"/>
                <w:highlight w:val="none"/>
                <w:lang w:eastAsia="zh-CN"/>
              </w:rPr>
              <w:t>《202</w:t>
            </w:r>
            <w:r>
              <w:rPr>
                <w:rFonts w:hint="default" w:ascii="Times New Roman" w:hAnsi="Times New Roman" w:cs="Times New Roman"/>
                <w:color w:val="auto"/>
                <w:sz w:val="24"/>
                <w:szCs w:val="22"/>
                <w:highlight w:val="none"/>
                <w:lang w:val="en-US" w:eastAsia="zh-CN"/>
              </w:rPr>
              <w:t>4</w:t>
            </w:r>
            <w:r>
              <w:rPr>
                <w:rFonts w:hint="default" w:ascii="Times New Roman" w:hAnsi="Times New Roman" w:cs="Times New Roman"/>
                <w:color w:val="auto"/>
                <w:sz w:val="24"/>
                <w:szCs w:val="22"/>
                <w:highlight w:val="none"/>
                <w:lang w:eastAsia="zh-CN"/>
              </w:rPr>
              <w:t>年</w:t>
            </w:r>
            <w:r>
              <w:rPr>
                <w:rFonts w:hint="default" w:ascii="Times New Roman" w:hAnsi="Times New Roman" w:cs="Times New Roman"/>
                <w:color w:val="auto"/>
                <w:sz w:val="24"/>
                <w:szCs w:val="22"/>
                <w:highlight w:val="none"/>
                <w:lang w:val="en-US" w:eastAsia="zh-CN"/>
              </w:rPr>
              <w:t>度沧州市</w:t>
            </w:r>
            <w:r>
              <w:rPr>
                <w:rFonts w:hint="default" w:ascii="Times New Roman" w:hAnsi="Times New Roman" w:cs="Times New Roman"/>
                <w:color w:val="auto"/>
                <w:sz w:val="24"/>
                <w:szCs w:val="22"/>
                <w:highlight w:val="none"/>
                <w:lang w:eastAsia="zh-CN"/>
              </w:rPr>
              <w:t>生态环境状况公报》</w:t>
            </w:r>
            <w:r>
              <w:rPr>
                <w:rFonts w:hint="default" w:ascii="Times New Roman" w:hAnsi="Times New Roman" w:cs="Times New Roman"/>
                <w:color w:val="auto"/>
                <w:highlight w:val="none"/>
              </w:rPr>
              <w:t>，全市空气质量达标天数为257天，重度及以上污染天数4天，PM</w:t>
            </w:r>
            <w:r>
              <w:rPr>
                <w:rFonts w:hint="default" w:ascii="Times New Roman" w:hAnsi="Times New Roman" w:cs="Times New Roman"/>
                <w:color w:val="auto"/>
                <w:highlight w:val="none"/>
                <w:vertAlign w:val="subscript"/>
              </w:rPr>
              <w:t>2.5</w:t>
            </w:r>
            <w:r>
              <w:rPr>
                <w:rFonts w:hint="default" w:ascii="Times New Roman" w:hAnsi="Times New Roman" w:cs="Times New Roman"/>
                <w:color w:val="auto"/>
                <w:highlight w:val="none"/>
              </w:rPr>
              <w:t>累计浓度为41微克/立方米，PM</w:t>
            </w:r>
            <w:r>
              <w:rPr>
                <w:rFonts w:hint="default" w:ascii="Times New Roman" w:hAnsi="Times New Roman" w:cs="Times New Roman"/>
                <w:color w:val="auto"/>
                <w:highlight w:val="none"/>
                <w:vertAlign w:val="subscript"/>
              </w:rPr>
              <w:t>10</w:t>
            </w:r>
            <w:r>
              <w:rPr>
                <w:rFonts w:hint="default" w:ascii="Times New Roman" w:hAnsi="Times New Roman" w:cs="Times New Roman"/>
                <w:color w:val="auto"/>
                <w:highlight w:val="none"/>
              </w:rPr>
              <w:t>累计浓度67微克/立方米。区域环境噪声质量等级为“良好”，城市道路交通噪声质量等级为“好”。全市18个国省考断面全部达标，近岸海域5个国控点位水质均为优良；集中式饮用水水源地大浪淀水库水质稳定达到地表水Ⅱ类标准。本项目废气经处理后可达标排放，对周边环境影响很小；本项目</w:t>
            </w:r>
            <w:r>
              <w:rPr>
                <w:rFonts w:hint="eastAsia" w:cs="Times New Roman"/>
                <w:color w:val="auto"/>
                <w:highlight w:val="none"/>
                <w:lang w:val="en-US" w:eastAsia="zh-CN"/>
              </w:rPr>
              <w:t>不新增废水外排</w:t>
            </w:r>
            <w:r>
              <w:rPr>
                <w:rFonts w:hint="default" w:ascii="Times New Roman" w:hAnsi="Times New Roman" w:cs="Times New Roman"/>
                <w:color w:val="auto"/>
                <w:highlight w:val="none"/>
              </w:rPr>
              <w:t>，对周围地表水环境影响很小；本项目设备厂界噪声达标排放；本项目危险废物暂存于厂区危废间，定期交有资质的单位处置。因此，本项目符合环境质量底线要求。</w:t>
            </w:r>
          </w:p>
          <w:p w14:paraId="0F6DDD6F">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（3）资源利用上线</w:t>
            </w:r>
          </w:p>
          <w:p w14:paraId="6C6473C7">
            <w:pPr>
              <w:pStyle w:val="213"/>
              <w:spacing w:line="460" w:lineRule="exact"/>
              <w:ind w:firstLine="480"/>
              <w:rPr>
                <w:rFonts w:hint="default" w:ascii="Times New Roman" w:hAnsi="Times New Roman" w:cs="Times New Roman"/>
                <w:color w:val="auto"/>
                <w:highlight w:val="none"/>
              </w:rPr>
            </w:pPr>
            <w:r>
              <w:rPr>
                <w:bCs/>
                <w:color w:val="auto"/>
                <w:highlight w:val="none"/>
              </w:rPr>
              <w:t>本项目在现有厂区内进行建设，不占用新的土地资源；本项目所用</w:t>
            </w:r>
            <w:r>
              <w:rPr>
                <w:color w:val="auto"/>
                <w:highlight w:val="none"/>
              </w:rPr>
              <w:t>资源</w:t>
            </w:r>
            <w:r>
              <w:rPr>
                <w:bCs/>
                <w:color w:val="auto"/>
                <w:highlight w:val="none"/>
              </w:rPr>
              <w:t>主要为水资源和电资源。项目设备均属于节能型设备，水耗、电耗较低。因此，本项目未达到资源利用上线</w:t>
            </w:r>
            <w:r>
              <w:rPr>
                <w:rFonts w:hint="default" w:ascii="Times New Roman" w:hAnsi="Times New Roman" w:cs="Times New Roman"/>
                <w:bCs/>
                <w:color w:val="auto"/>
                <w:highlight w:val="none"/>
              </w:rPr>
              <w:t>。</w:t>
            </w:r>
          </w:p>
          <w:p w14:paraId="59A1939F">
            <w:pPr>
              <w:pStyle w:val="213"/>
              <w:spacing w:line="460" w:lineRule="exact"/>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（4）环境准入负面清单</w:t>
            </w:r>
          </w:p>
          <w:p w14:paraId="37425883">
            <w:pPr>
              <w:pStyle w:val="213"/>
              <w:spacing w:line="46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本项目不属于《产业结构调整指导目录（20</w:t>
            </w:r>
            <w:r>
              <w:rPr>
                <w:rFonts w:hint="default" w:ascii="Times New Roman" w:hAnsi="Times New Roman" w:cs="Times New Roman"/>
                <w:color w:val="auto"/>
                <w:highlight w:val="none"/>
                <w:lang w:val="en-US" w:eastAsia="zh-CN"/>
              </w:rPr>
              <w:t>24</w:t>
            </w:r>
            <w:r>
              <w:rPr>
                <w:rFonts w:hint="default" w:ascii="Times New Roman" w:hAnsi="Times New Roman" w:cs="Times New Roman"/>
                <w:color w:val="auto"/>
                <w:highlight w:val="none"/>
              </w:rPr>
              <w:t>年本）》中鼓励类、限制类、淘汰类项目，为允许类；对照《市场准入负面清单（202</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年版）》</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项目不在负面清单内。</w:t>
            </w:r>
          </w:p>
          <w:p w14:paraId="5EE0448D">
            <w:pPr>
              <w:spacing w:line="460" w:lineRule="exact"/>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2、与河北省人民政府关于印发《河北省生态环境保护“十四五”规划的通知》（冀政字[2022]2号）符合性分析</w:t>
            </w:r>
          </w:p>
          <w:p w14:paraId="2D55E2F7">
            <w:pPr>
              <w:snapToGrid w:val="0"/>
              <w:spacing w:line="460" w:lineRule="exact"/>
              <w:jc w:val="center"/>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lang w:bidi="ar"/>
              </w:rPr>
              <w:t>表1-4  本项目与</w:t>
            </w:r>
            <w:r>
              <w:rPr>
                <w:rFonts w:hint="default" w:ascii="Times New Roman" w:hAnsi="Times New Roman" w:cs="Times New Roman"/>
                <w:b/>
                <w:bCs/>
                <w:color w:val="auto"/>
                <w:sz w:val="24"/>
                <w:szCs w:val="24"/>
                <w:highlight w:val="none"/>
              </w:rPr>
              <w:t>河北省人民政府关于印发</w:t>
            </w:r>
            <w:r>
              <w:rPr>
                <w:rFonts w:hint="default" w:ascii="Times New Roman" w:hAnsi="Times New Roman" w:cs="Times New Roman"/>
                <w:b/>
                <w:color w:val="auto"/>
                <w:sz w:val="24"/>
                <w:szCs w:val="24"/>
                <w:highlight w:val="none"/>
                <w:lang w:bidi="ar"/>
              </w:rPr>
              <w:t>《河北省生态环境保护“十四五”规划的通知》（冀政字[2022]2号）符合性分析</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38"/>
              <w:gridCol w:w="1853"/>
              <w:gridCol w:w="882"/>
            </w:tblGrid>
            <w:tr w14:paraId="22C38B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3193" w:type="pct"/>
                  <w:tcBorders>
                    <w:tl2br w:val="nil"/>
                    <w:tr2bl w:val="nil"/>
                  </w:tcBorders>
                  <w:vAlign w:val="center"/>
                </w:tcPr>
                <w:p w14:paraId="589C9310">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管控要求</w:t>
                  </w:r>
                </w:p>
              </w:tc>
              <w:tc>
                <w:tcPr>
                  <w:tcW w:w="1223" w:type="pct"/>
                  <w:tcBorders>
                    <w:tl2br w:val="nil"/>
                    <w:tr2bl w:val="nil"/>
                  </w:tcBorders>
                  <w:vAlign w:val="center"/>
                </w:tcPr>
                <w:p w14:paraId="731AA66D">
                  <w:pPr>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项目具体情况</w:t>
                  </w:r>
                </w:p>
              </w:tc>
              <w:tc>
                <w:tcPr>
                  <w:tcW w:w="582" w:type="pct"/>
                  <w:tcBorders>
                    <w:tl2br w:val="nil"/>
                    <w:tr2bl w:val="nil"/>
                  </w:tcBorders>
                  <w:vAlign w:val="center"/>
                </w:tcPr>
                <w:p w14:paraId="11446491">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符合性</w:t>
                  </w:r>
                </w:p>
              </w:tc>
            </w:tr>
            <w:tr w14:paraId="0586C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193" w:type="pct"/>
                  <w:tcBorders>
                    <w:tl2br w:val="nil"/>
                    <w:tr2bl w:val="nil"/>
                  </w:tcBorders>
                  <w:vAlign w:val="center"/>
                </w:tcPr>
                <w:p w14:paraId="2718398B">
                  <w:pPr>
                    <w:spacing w:line="30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深化重点行业挥发性有机物（VOCs）治理。以石化、化工、涂装、医药、包装印刷、油品储运销等行业领域为重点，安全高效推进挥发性有机物（VOCs）综合治理，实施原辅材料和产品源头替代、无组织排放和末端深度治理等提升改造工程。取消非必要的挥发性有机物（VOCs）废气排放系统旁路，必须保留的加强监管与治理。推行加油站夏季高温时段错时装卸油，提倡城市主城区和县城建筑墙体涂刷、建筑装饰以及道路划线、栏杆喷涂、沥青铺装等户外工程错时作业。加强汽修行业挥发性有机物（VOCs）综合治理，加大餐饮油烟污染治理力度。开展工业园区和产业集群挥发性有机物（VOCs）综合治理，重点工业园区建立统一的泄漏检测与修复（LDAR）管理系统，推广建设涉挥发性有机物（VOCs）“绿岛”项目，规划建设一批集中涂装中心、活性炭集中处理中心、溶剂回收中心等。建立健全监测预警监控体系，探索挥发性有机物（VOCs）有组织、无组织超标排放自动留样监测，强化自动监测数据执法应用</w:t>
                  </w:r>
                </w:p>
              </w:tc>
              <w:tc>
                <w:tcPr>
                  <w:tcW w:w="1223" w:type="pct"/>
                  <w:tcBorders>
                    <w:tl2br w:val="nil"/>
                    <w:tr2bl w:val="nil"/>
                  </w:tcBorders>
                  <w:shd w:val="clear" w:color="auto" w:fill="auto"/>
                  <w:vAlign w:val="center"/>
                </w:tcPr>
                <w:p w14:paraId="6EC8ACD3">
                  <w:pPr>
                    <w:adjustRightInd w:val="0"/>
                    <w:snapToGrid w:val="0"/>
                    <w:spacing w:line="30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项目废气均由管道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color w:val="auto"/>
                      <w:szCs w:val="21"/>
                      <w:highlight w:val="none"/>
                    </w:rPr>
                    <w:t>企业定期开展泄漏检测与修复（LDAR）监测；</w:t>
                  </w:r>
                </w:p>
              </w:tc>
              <w:tc>
                <w:tcPr>
                  <w:tcW w:w="582" w:type="pct"/>
                  <w:tcBorders>
                    <w:tl2br w:val="nil"/>
                    <w:tr2bl w:val="nil"/>
                  </w:tcBorders>
                  <w:vAlign w:val="center"/>
                </w:tcPr>
                <w:p w14:paraId="1D7905C6">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4FD904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193" w:type="pct"/>
                  <w:tcBorders>
                    <w:tl2br w:val="nil"/>
                    <w:tr2bl w:val="nil"/>
                  </w:tcBorders>
                  <w:vAlign w:val="center"/>
                </w:tcPr>
                <w:p w14:paraId="30A24849">
                  <w:pPr>
                    <w:spacing w:line="30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挥发性有机物（VOCs）综合治理工程。实施含挥发性有机物（VOCs）产品源头替代工程，到 2025 年，溶剂型工业涂料、溶剂型油墨使用比例分别下降 20%、10%，溶剂型胶粘剂使用量下降 20%。推进重点行业综合治理工程，针对石油化工、化学原料及化学品制造行业装卸、污水和工艺过程等环节废气，工业涂装行业电泳、喷涂、干燥等环节废气，医药行业生产环节废气，包装印刷行业印刷烘干废气，建设适宜高效挥发性有机物（VOCs）治理设施</w:t>
                  </w:r>
                </w:p>
              </w:tc>
              <w:tc>
                <w:tcPr>
                  <w:tcW w:w="1223" w:type="pct"/>
                  <w:tcBorders>
                    <w:tl2br w:val="nil"/>
                    <w:tr2bl w:val="nil"/>
                  </w:tcBorders>
                  <w:shd w:val="clear" w:color="auto" w:fill="auto"/>
                  <w:vAlign w:val="center"/>
                </w:tcPr>
                <w:p w14:paraId="3B51F223">
                  <w:pPr>
                    <w:adjustRightInd w:val="0"/>
                    <w:snapToGrid w:val="0"/>
                    <w:spacing w:line="30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本项目装卸废气均由管道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color w:val="auto"/>
                      <w:szCs w:val="21"/>
                      <w:highlight w:val="none"/>
                    </w:rPr>
                    <w:t>。</w:t>
                  </w:r>
                </w:p>
              </w:tc>
              <w:tc>
                <w:tcPr>
                  <w:tcW w:w="582" w:type="pct"/>
                  <w:tcBorders>
                    <w:tl2br w:val="nil"/>
                    <w:tr2bl w:val="nil"/>
                  </w:tcBorders>
                  <w:vAlign w:val="center"/>
                </w:tcPr>
                <w:p w14:paraId="40596D2E">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286B24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193" w:type="pct"/>
                  <w:tcBorders>
                    <w:tl2br w:val="nil"/>
                    <w:tr2bl w:val="nil"/>
                  </w:tcBorders>
                  <w:vAlign w:val="center"/>
                </w:tcPr>
                <w:p w14:paraId="3F4CC553">
                  <w:pPr>
                    <w:spacing w:line="30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强化工业企业土壤污染风险防控。新（改、扩）建项目涉及有毒有害物质可能造成土壤污染的，落实土壤和地下水污染防治要求。开展典型行业企业用地及周边土壤污染状况调查，持续推进耕地周边涉重金属行业企业排查整治。动态更新土壤污染重点监管单位名录，将土壤污染防治义务依法纳入排污许可管理。加强企业拆除活动污染防治监管，落实拆除活动污染防治措施</w:t>
                  </w:r>
                </w:p>
              </w:tc>
              <w:tc>
                <w:tcPr>
                  <w:tcW w:w="1223" w:type="pct"/>
                  <w:tcBorders>
                    <w:tl2br w:val="nil"/>
                    <w:tr2bl w:val="nil"/>
                  </w:tcBorders>
                  <w:shd w:val="clear" w:color="auto" w:fill="auto"/>
                  <w:vAlign w:val="center"/>
                </w:tcPr>
                <w:p w14:paraId="1C0CB244">
                  <w:pPr>
                    <w:adjustRightInd w:val="0"/>
                    <w:snapToGrid w:val="0"/>
                    <w:spacing w:line="30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现有工程按要求开展地下水和土壤例行监测；本项目</w:t>
                  </w:r>
                  <w:r>
                    <w:rPr>
                      <w:rFonts w:hint="eastAsia"/>
                      <w:color w:val="auto"/>
                      <w:szCs w:val="21"/>
                      <w:highlight w:val="none"/>
                      <w:lang w:val="en-US" w:eastAsia="zh-CN"/>
                    </w:rPr>
                    <w:t>要求企业</w:t>
                  </w:r>
                  <w:r>
                    <w:rPr>
                      <w:rFonts w:hint="eastAsia"/>
                      <w:color w:val="auto"/>
                      <w:szCs w:val="21"/>
                      <w:highlight w:val="none"/>
                    </w:rPr>
                    <w:t>加强企业拆除活动污染防治监管，落实拆除活动污染防治措施</w:t>
                  </w:r>
                  <w:r>
                    <w:rPr>
                      <w:color w:val="auto"/>
                      <w:szCs w:val="21"/>
                      <w:highlight w:val="none"/>
                    </w:rPr>
                    <w:t>。</w:t>
                  </w:r>
                </w:p>
              </w:tc>
              <w:tc>
                <w:tcPr>
                  <w:tcW w:w="582" w:type="pct"/>
                  <w:tcBorders>
                    <w:tl2br w:val="nil"/>
                    <w:tr2bl w:val="nil"/>
                  </w:tcBorders>
                  <w:vAlign w:val="center"/>
                </w:tcPr>
                <w:p w14:paraId="744ABAA1">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1CE784FD">
            <w:pPr>
              <w:spacing w:line="440" w:lineRule="exact"/>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经对照河北省人民政府关于印发《河北省生态环境保护“十四五”规划的通知》（冀政字[2022]2号），本项目符合规划的相关内容。</w:t>
            </w:r>
          </w:p>
          <w:p w14:paraId="370578E8">
            <w:pPr>
              <w:spacing w:line="440" w:lineRule="exact"/>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3、与沧州市人民政府《关于印发沧州市生态环境保护“十四五”规划的通知》（沧政字[2022]5号）符合性分析</w:t>
            </w:r>
          </w:p>
          <w:p w14:paraId="59FD9848">
            <w:pPr>
              <w:snapToGrid w:val="0"/>
              <w:spacing w:line="440" w:lineRule="exact"/>
              <w:jc w:val="center"/>
              <w:rPr>
                <w:rFonts w:hint="default" w:ascii="Times New Roman" w:hAnsi="Times New Roman" w:cs="Times New Roman"/>
                <w:b/>
                <w:color w:val="auto"/>
                <w:sz w:val="24"/>
                <w:szCs w:val="24"/>
                <w:highlight w:val="none"/>
                <w:lang w:bidi="ar"/>
              </w:rPr>
            </w:pPr>
            <w:r>
              <w:rPr>
                <w:rFonts w:hint="default" w:ascii="Times New Roman" w:hAnsi="Times New Roman" w:cs="Times New Roman"/>
                <w:b/>
                <w:color w:val="auto"/>
                <w:sz w:val="24"/>
                <w:szCs w:val="24"/>
                <w:highlight w:val="none"/>
                <w:lang w:bidi="ar"/>
              </w:rPr>
              <w:t>表1-5  本项目与</w:t>
            </w:r>
            <w:r>
              <w:rPr>
                <w:rFonts w:hint="default" w:ascii="Times New Roman" w:hAnsi="Times New Roman" w:cs="Times New Roman"/>
                <w:b/>
                <w:bCs/>
                <w:color w:val="auto"/>
                <w:sz w:val="24"/>
                <w:szCs w:val="24"/>
                <w:highlight w:val="none"/>
              </w:rPr>
              <w:t>沧州市人民政府《关于印发沧州市生态环境保护“十四五”规划的通知》（沧政字[2022]5号）</w:t>
            </w:r>
            <w:r>
              <w:rPr>
                <w:rFonts w:hint="default" w:ascii="Times New Roman" w:hAnsi="Times New Roman" w:cs="Times New Roman"/>
                <w:b/>
                <w:color w:val="auto"/>
                <w:sz w:val="24"/>
                <w:szCs w:val="24"/>
                <w:highlight w:val="none"/>
                <w:lang w:bidi="ar"/>
              </w:rPr>
              <w:t>符合性分析</w:t>
            </w:r>
          </w:p>
          <w:tbl>
            <w:tblPr>
              <w:tblStyle w:val="88"/>
              <w:tblW w:w="50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32"/>
              <w:gridCol w:w="2333"/>
              <w:gridCol w:w="958"/>
            </w:tblGrid>
            <w:tr w14:paraId="35AE0B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869" w:type="pct"/>
                  <w:tcBorders>
                    <w:tl2br w:val="nil"/>
                    <w:tr2bl w:val="nil"/>
                  </w:tcBorders>
                  <w:vAlign w:val="center"/>
                </w:tcPr>
                <w:p w14:paraId="66187724">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管控要求</w:t>
                  </w:r>
                </w:p>
              </w:tc>
              <w:tc>
                <w:tcPr>
                  <w:tcW w:w="1510" w:type="pct"/>
                  <w:tcBorders>
                    <w:tl2br w:val="nil"/>
                    <w:tr2bl w:val="nil"/>
                  </w:tcBorders>
                  <w:vAlign w:val="center"/>
                </w:tcPr>
                <w:p w14:paraId="5486FD3E">
                  <w:pPr>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项目具体情况</w:t>
                  </w:r>
                </w:p>
              </w:tc>
              <w:tc>
                <w:tcPr>
                  <w:tcW w:w="620" w:type="pct"/>
                  <w:tcBorders>
                    <w:tl2br w:val="nil"/>
                    <w:tr2bl w:val="nil"/>
                  </w:tcBorders>
                  <w:vAlign w:val="center"/>
                </w:tcPr>
                <w:p w14:paraId="0B2F6DAD">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符合性</w:t>
                  </w:r>
                </w:p>
              </w:tc>
            </w:tr>
            <w:tr w14:paraId="01002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 w:hRule="atLeast"/>
                <w:jc w:val="center"/>
              </w:trPr>
              <w:tc>
                <w:tcPr>
                  <w:tcW w:w="2869" w:type="pct"/>
                  <w:tcBorders>
                    <w:tl2br w:val="nil"/>
                    <w:tr2bl w:val="nil"/>
                  </w:tcBorders>
                  <w:vAlign w:val="center"/>
                </w:tcPr>
                <w:p w14:paraId="052264A0">
                  <w:pPr>
                    <w:spacing w:line="30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深化涉挥发性有机物（VOCs）行业企业综合整治。以石化、化工、医药、工业涂装、包装印刷、油品储运等行业为重点，开展全面排查，建立涉VOCs重点行业企业、工业园区、企业集群台账，实施原辅材料和产品源头替代、无组织管控、末端治理改造等全流程治理。</w:t>
                  </w:r>
                </w:p>
              </w:tc>
              <w:tc>
                <w:tcPr>
                  <w:tcW w:w="2333" w:type="dxa"/>
                  <w:tcBorders>
                    <w:tl2br w:val="nil"/>
                    <w:tr2bl w:val="nil"/>
                  </w:tcBorders>
                  <w:shd w:val="clear" w:color="auto" w:fill="auto"/>
                  <w:vAlign w:val="center"/>
                </w:tcPr>
                <w:p w14:paraId="75400563">
                  <w:pPr>
                    <w:adjustRightInd w:val="0"/>
                    <w:snapToGrid w:val="0"/>
                    <w:spacing w:line="30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项目废气均由管道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color w:val="auto"/>
                      <w:szCs w:val="21"/>
                      <w:highlight w:val="none"/>
                    </w:rPr>
                    <w:t>各项废气经治理后均可稳定达标排放。</w:t>
                  </w:r>
                </w:p>
              </w:tc>
              <w:tc>
                <w:tcPr>
                  <w:tcW w:w="620" w:type="pct"/>
                  <w:tcBorders>
                    <w:tl2br w:val="nil"/>
                    <w:tr2bl w:val="nil"/>
                  </w:tcBorders>
                  <w:vAlign w:val="center"/>
                </w:tcPr>
                <w:p w14:paraId="5BC5D654">
                  <w:pPr>
                    <w:widowControl/>
                    <w:adjustRightInd w:val="0"/>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bl>
          <w:p w14:paraId="260CB18E">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2"/>
                <w:highlight w:val="none"/>
              </w:rPr>
              <w:t>经对照沧州市人民政府《关于印发沧州市生态环境保护“十四五”规划的通知</w:t>
            </w:r>
            <w:r>
              <w:rPr>
                <w:rFonts w:hint="default" w:ascii="Times New Roman" w:hAnsi="Times New Roman" w:cs="Times New Roman"/>
                <w:color w:val="auto"/>
                <w:sz w:val="24"/>
                <w:szCs w:val="24"/>
                <w:highlight w:val="none"/>
              </w:rPr>
              <w:t>》（沧政字[2022]5号），本项目符合规划的相关内容。</w:t>
            </w:r>
          </w:p>
          <w:p w14:paraId="35ED3861">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cs="Times New Roman"/>
                <w:b/>
                <w:color w:val="auto"/>
                <w:sz w:val="24"/>
                <w:szCs w:val="24"/>
                <w:highlight w:val="none"/>
              </w:rPr>
              <w:t>4、</w:t>
            </w:r>
            <w:r>
              <w:rPr>
                <w:rFonts w:hint="default" w:ascii="Times New Roman" w:hAnsi="Times New Roman" w:eastAsia="宋体" w:cs="Times New Roman"/>
                <w:b/>
                <w:bCs/>
                <w:color w:val="auto"/>
                <w:sz w:val="24"/>
                <w:szCs w:val="24"/>
                <w:highlight w:val="none"/>
              </w:rPr>
              <w:t>与</w:t>
            </w:r>
            <w:r>
              <w:rPr>
                <w:rFonts w:hint="default" w:ascii="Times New Roman" w:hAnsi="Times New Roman" w:cs="Times New Roman"/>
                <w:b/>
                <w:bCs/>
                <w:color w:val="auto"/>
                <w:sz w:val="24"/>
                <w:szCs w:val="24"/>
                <w:highlight w:val="none"/>
                <w:lang w:val="en-US" w:eastAsia="zh-CN"/>
              </w:rPr>
              <w:t>沧州渤海新区管委会黄骅市人民政府关于印发《</w:t>
            </w:r>
            <w:r>
              <w:rPr>
                <w:rFonts w:hint="default" w:ascii="Times New Roman" w:hAnsi="Times New Roman" w:eastAsia="宋体" w:cs="Times New Roman"/>
                <w:b/>
                <w:bCs/>
                <w:color w:val="auto"/>
                <w:sz w:val="24"/>
                <w:szCs w:val="24"/>
                <w:highlight w:val="none"/>
              </w:rPr>
              <w:t>沧州渤海新区黄骅市生态环境保护“十四五”规划</w:t>
            </w:r>
            <w:r>
              <w:rPr>
                <w:rFonts w:hint="default" w:ascii="Times New Roman" w:hAnsi="Times New Roman" w:cs="Times New Roman"/>
                <w:b/>
                <w:bCs/>
                <w:color w:val="auto"/>
                <w:sz w:val="24"/>
                <w:szCs w:val="24"/>
                <w:highlight w:val="none"/>
                <w:lang w:val="en-US" w:eastAsia="zh-CN"/>
              </w:rPr>
              <w:t>》的通知（渤黄政字[2023]60号）</w:t>
            </w:r>
            <w:r>
              <w:rPr>
                <w:rFonts w:hint="default" w:ascii="Times New Roman" w:hAnsi="Times New Roman" w:eastAsia="宋体" w:cs="Times New Roman"/>
                <w:b/>
                <w:bCs/>
                <w:color w:val="auto"/>
                <w:sz w:val="24"/>
                <w:szCs w:val="24"/>
                <w:highlight w:val="none"/>
              </w:rPr>
              <w:t>符合性分析</w:t>
            </w:r>
          </w:p>
          <w:p w14:paraId="450DE00E">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b/>
                <w:color w:val="auto"/>
                <w:sz w:val="24"/>
                <w:szCs w:val="24"/>
                <w:highlight w:val="none"/>
                <w:lang w:bidi="ar"/>
              </w:rPr>
            </w:pPr>
            <w:r>
              <w:rPr>
                <w:rFonts w:hint="default" w:ascii="Times New Roman" w:hAnsi="Times New Roman" w:eastAsia="宋体" w:cs="Times New Roman"/>
                <w:b/>
                <w:color w:val="auto"/>
                <w:sz w:val="24"/>
                <w:szCs w:val="24"/>
                <w:highlight w:val="none"/>
                <w:lang w:bidi="ar"/>
              </w:rPr>
              <w:t>表1-</w:t>
            </w:r>
            <w:r>
              <w:rPr>
                <w:rFonts w:hint="eastAsia" w:ascii="Times New Roman" w:hAnsi="Times New Roman" w:cs="Times New Roman"/>
                <w:b/>
                <w:color w:val="auto"/>
                <w:sz w:val="24"/>
                <w:szCs w:val="24"/>
                <w:highlight w:val="none"/>
                <w:lang w:val="en-US" w:eastAsia="zh-CN" w:bidi="ar"/>
              </w:rPr>
              <w:t>6</w:t>
            </w:r>
            <w:r>
              <w:rPr>
                <w:rFonts w:hint="default" w:ascii="Times New Roman" w:hAnsi="Times New Roman" w:eastAsia="宋体" w:cs="Times New Roman"/>
                <w:b/>
                <w:color w:val="auto"/>
                <w:sz w:val="24"/>
                <w:szCs w:val="24"/>
                <w:highlight w:val="none"/>
                <w:lang w:val="en-US" w:eastAsia="zh-CN" w:bidi="ar"/>
              </w:rPr>
              <w:t xml:space="preserve"> </w:t>
            </w:r>
            <w:r>
              <w:rPr>
                <w:rFonts w:hint="default" w:ascii="Times New Roman" w:hAnsi="Times New Roman" w:eastAsia="宋体" w:cs="Times New Roman"/>
                <w:b/>
                <w:color w:val="auto"/>
                <w:sz w:val="24"/>
                <w:szCs w:val="24"/>
                <w:highlight w:val="none"/>
                <w:lang w:bidi="ar"/>
              </w:rPr>
              <w:t xml:space="preserve"> 本项目与</w:t>
            </w:r>
            <w:r>
              <w:rPr>
                <w:rFonts w:hint="default" w:ascii="Times New Roman" w:hAnsi="Times New Roman" w:cs="Times New Roman"/>
                <w:b/>
                <w:bCs/>
                <w:color w:val="auto"/>
                <w:sz w:val="24"/>
                <w:szCs w:val="24"/>
                <w:highlight w:val="none"/>
                <w:lang w:val="en-US" w:eastAsia="zh-CN"/>
              </w:rPr>
              <w:t>沧州渤海新区管委会黄骅市人民政府关于印发《</w:t>
            </w:r>
            <w:r>
              <w:rPr>
                <w:rFonts w:hint="default" w:ascii="Times New Roman" w:hAnsi="Times New Roman" w:eastAsia="宋体" w:cs="Times New Roman"/>
                <w:b/>
                <w:bCs/>
                <w:color w:val="auto"/>
                <w:sz w:val="24"/>
                <w:szCs w:val="24"/>
                <w:highlight w:val="none"/>
              </w:rPr>
              <w:t>沧州渤海新区黄骅市生态环境保护“十四五”规划</w:t>
            </w:r>
            <w:r>
              <w:rPr>
                <w:rFonts w:hint="default" w:ascii="Times New Roman" w:hAnsi="Times New Roman" w:cs="Times New Roman"/>
                <w:b/>
                <w:bCs/>
                <w:color w:val="auto"/>
                <w:sz w:val="24"/>
                <w:szCs w:val="24"/>
                <w:highlight w:val="none"/>
                <w:lang w:val="en-US" w:eastAsia="zh-CN"/>
              </w:rPr>
              <w:t>》的通知（渤黄政字[2023]60号）</w:t>
            </w:r>
            <w:r>
              <w:rPr>
                <w:rFonts w:hint="default" w:ascii="Times New Roman" w:hAnsi="Times New Roman" w:eastAsia="宋体" w:cs="Times New Roman"/>
                <w:b/>
                <w:bCs/>
                <w:color w:val="auto"/>
                <w:sz w:val="24"/>
                <w:szCs w:val="24"/>
                <w:highlight w:val="none"/>
              </w:rPr>
              <w:t>符合性分析</w:t>
            </w:r>
          </w:p>
          <w:tbl>
            <w:tblPr>
              <w:tblStyle w:val="88"/>
              <w:tblW w:w="492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64"/>
              <w:gridCol w:w="2294"/>
              <w:gridCol w:w="700"/>
            </w:tblGrid>
            <w:tr w14:paraId="432441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2992" w:type="pct"/>
                  <w:tcBorders>
                    <w:tl2br w:val="nil"/>
                    <w:tr2bl w:val="nil"/>
                  </w:tcBorders>
                  <w:vAlign w:val="center"/>
                </w:tcPr>
                <w:p w14:paraId="5DEC771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管控要求</w:t>
                  </w:r>
                </w:p>
              </w:tc>
              <w:tc>
                <w:tcPr>
                  <w:tcW w:w="1537" w:type="pct"/>
                  <w:tcBorders>
                    <w:tl2br w:val="nil"/>
                    <w:tr2bl w:val="nil"/>
                  </w:tcBorders>
                  <w:vAlign w:val="center"/>
                </w:tcPr>
                <w:p w14:paraId="18C3F61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项目具体情况</w:t>
                  </w:r>
                </w:p>
              </w:tc>
              <w:tc>
                <w:tcPr>
                  <w:tcW w:w="469" w:type="pct"/>
                  <w:tcBorders>
                    <w:tl2br w:val="nil"/>
                    <w:tr2bl w:val="nil"/>
                  </w:tcBorders>
                  <w:vAlign w:val="center"/>
                </w:tcPr>
                <w:p w14:paraId="05E22CA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符合性</w:t>
                  </w:r>
                </w:p>
              </w:tc>
            </w:tr>
            <w:tr w14:paraId="16E39D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92" w:type="pct"/>
                  <w:tcBorders>
                    <w:tl2br w:val="nil"/>
                    <w:tr2bl w:val="nil"/>
                  </w:tcBorders>
                  <w:vAlign w:val="center"/>
                </w:tcPr>
                <w:p w14:paraId="6F8427F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kern w:val="0"/>
                      <w:sz w:val="21"/>
                      <w:szCs w:val="21"/>
                      <w:highlight w:val="none"/>
                    </w:rPr>
                    <w:t>加强重点行业深度治理和监管。巩固钢铁、石化等重点行业排放改造成效，实施工艺全流程深度治理，全面加强无组织排放管控。鼓励汽车制造、汽车配件制造、建材产业等重点行业企业实施深度治理。以工业</w:t>
                  </w:r>
                  <w:r>
                    <w:rPr>
                      <w:rFonts w:hint="default" w:ascii="Times New Roman" w:hAnsi="Times New Roman" w:cs="Times New Roman"/>
                      <w:color w:val="auto"/>
                      <w:kern w:val="0"/>
                      <w:sz w:val="21"/>
                      <w:szCs w:val="21"/>
                      <w:highlight w:val="none"/>
                      <w:lang w:val="en-US" w:eastAsia="zh-CN"/>
                    </w:rPr>
                    <w:t>炉窑</w:t>
                  </w:r>
                  <w:r>
                    <w:rPr>
                      <w:rFonts w:hint="default" w:ascii="Times New Roman" w:hAnsi="Times New Roman" w:cs="Times New Roman"/>
                      <w:color w:val="auto"/>
                      <w:kern w:val="0"/>
                      <w:sz w:val="21"/>
                      <w:szCs w:val="21"/>
                      <w:highlight w:val="none"/>
                    </w:rPr>
                    <w:t>污染综合治理为重点，深化工业氨氧化物减排。开展生活垃圾焚烧烟气深度治理，探索研发二噁英治理和控制技术，到2025年，所有焚烧炉烟气达到生活垃圾焚烧大气污染物排放控制标准。</w:t>
                  </w:r>
                </w:p>
              </w:tc>
              <w:tc>
                <w:tcPr>
                  <w:tcW w:w="1537" w:type="pct"/>
                  <w:tcBorders>
                    <w:tl2br w:val="nil"/>
                    <w:tr2bl w:val="nil"/>
                  </w:tcBorders>
                  <w:vAlign w:val="center"/>
                </w:tcPr>
                <w:p w14:paraId="4C88230D">
                  <w:pPr>
                    <w:adjustRightInd w:val="0"/>
                    <w:snapToGrid w:val="0"/>
                    <w:spacing w:line="320" w:lineRule="exact"/>
                    <w:jc w:val="center"/>
                    <w:rPr>
                      <w:rFonts w:hint="default" w:ascii="Times New Roman" w:hAnsi="Times New Roman" w:eastAsia="宋体" w:cs="Times New Roman"/>
                      <w:color w:val="auto"/>
                      <w:szCs w:val="21"/>
                      <w:highlight w:val="none"/>
                    </w:rPr>
                  </w:pPr>
                  <w:r>
                    <w:rPr>
                      <w:color w:val="auto"/>
                      <w:szCs w:val="21"/>
                      <w:highlight w:val="none"/>
                    </w:rPr>
                    <w:t>项目废气均由管道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lang w:val="en-US" w:eastAsia="zh-CN"/>
                    </w:rPr>
                    <w:t>废气</w:t>
                  </w:r>
                  <w:r>
                    <w:rPr>
                      <w:rFonts w:hint="default" w:ascii="Times New Roman" w:hAnsi="Times New Roman" w:cs="Times New Roman"/>
                      <w:color w:val="auto"/>
                      <w:szCs w:val="21"/>
                      <w:highlight w:val="none"/>
                    </w:rPr>
                    <w:t>可稳定达标排放。</w:t>
                  </w:r>
                  <w:r>
                    <w:rPr>
                      <w:rFonts w:hint="default" w:ascii="Times New Roman" w:hAnsi="Times New Roman" w:cs="Times New Roman"/>
                      <w:color w:val="auto"/>
                      <w:szCs w:val="21"/>
                      <w:highlight w:val="none"/>
                      <w:lang w:val="en-US" w:eastAsia="zh-CN"/>
                    </w:rPr>
                    <w:t>项目不涉及工业炉窑</w:t>
                  </w:r>
                </w:p>
              </w:tc>
              <w:tc>
                <w:tcPr>
                  <w:tcW w:w="469" w:type="pct"/>
                  <w:tcBorders>
                    <w:tl2br w:val="nil"/>
                    <w:tr2bl w:val="nil"/>
                  </w:tcBorders>
                  <w:vAlign w:val="center"/>
                </w:tcPr>
                <w:p w14:paraId="7489028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符合</w:t>
                  </w:r>
                </w:p>
              </w:tc>
            </w:tr>
            <w:tr w14:paraId="7D37EC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92" w:type="pct"/>
                  <w:tcBorders>
                    <w:tl2br w:val="nil"/>
                    <w:tr2bl w:val="nil"/>
                  </w:tcBorders>
                  <w:vAlign w:val="center"/>
                </w:tcPr>
                <w:p w14:paraId="4EEFA46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kern w:val="0"/>
                      <w:sz w:val="21"/>
                      <w:szCs w:val="21"/>
                      <w:highlight w:val="none"/>
                    </w:rPr>
                    <w:t>深化挥发性有机物(VOCs)治理。以石化、化工、涂装、医药、包装印刷、油品储运销等行业领域为重点，安全高效推进挥发性有机物(VOCs)综合治理，实施原辅材料和产品源头替代、无组织排放和末端深度治理等提升改造工程。取消非必要的挥发性有机物(VOCs)废气排放系统旁路，必须保留的加强监管与治理。推行加油站夏季高温时段错时装卸油，提倡建筑墙体涂刷、建筑装饰以及道路划线、栏杆喷涂、沥青铺装等户外工程错时作业。加强汽修行业挥发性有机物(VOCs)综合治理，加大餐饮油烟污染治理力度。涉VOCs工业园区、企业集群、重点管控企业逐一建立管理台账，石化、化工类工业园区，推动建立健全监测预警监控体系，完善园区统一的泄漏检测与修复(LDAR)管理系统，推广建设涉挥发性有机物(VOCs)“绿岛”项目，统筹规划建设集中涂装中心、活性炭集中回收中心等，实现 VOCs集中高效处理。建立健全监测预警监控体系探索挥发性有机物(VOCs)有组织、无组织超标排放自动留样监测，强化自动监测数据执法应用.</w:t>
                  </w:r>
                </w:p>
              </w:tc>
              <w:tc>
                <w:tcPr>
                  <w:tcW w:w="1537" w:type="pct"/>
                  <w:tcBorders>
                    <w:tl2br w:val="nil"/>
                    <w:tr2bl w:val="nil"/>
                  </w:tcBorders>
                  <w:shd w:val="clear" w:color="auto" w:fill="auto"/>
                  <w:vAlign w:val="center"/>
                </w:tcPr>
                <w:p w14:paraId="70442BF6">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4"/>
                      <w:highlight w:val="none"/>
                    </w:rPr>
                    <w:t>本项目</w:t>
                  </w:r>
                  <w:r>
                    <w:rPr>
                      <w:rFonts w:hint="eastAsia"/>
                      <w:color w:val="auto"/>
                      <w:szCs w:val="21"/>
                      <w:highlight w:val="none"/>
                    </w:rPr>
                    <w:t>液态物料投加采用密闭管道；计量罐废气密闭收集，引至VOCs废气治理设施；</w:t>
                  </w:r>
                  <w:r>
                    <w:rPr>
                      <w:color w:val="auto"/>
                      <w:szCs w:val="24"/>
                      <w:highlight w:val="none"/>
                    </w:rPr>
                    <w:t>物料储存于固定顶储罐及</w:t>
                  </w:r>
                  <w:r>
                    <w:rPr>
                      <w:color w:val="auto"/>
                      <w:szCs w:val="21"/>
                      <w:highlight w:val="none"/>
                    </w:rPr>
                    <w:t>密闭容器</w:t>
                  </w:r>
                  <w:r>
                    <w:rPr>
                      <w:color w:val="auto"/>
                      <w:szCs w:val="24"/>
                      <w:highlight w:val="none"/>
                    </w:rPr>
                    <w:t>内；</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lang w:val="en-US" w:eastAsia="zh-CN"/>
                    </w:rPr>
                    <w:t>废气</w:t>
                  </w:r>
                  <w:r>
                    <w:rPr>
                      <w:rFonts w:hint="default" w:ascii="Times New Roman" w:hAnsi="Times New Roman" w:cs="Times New Roman"/>
                      <w:color w:val="auto"/>
                      <w:szCs w:val="21"/>
                      <w:highlight w:val="none"/>
                    </w:rPr>
                    <w:t>可稳定达标排放。</w:t>
                  </w:r>
                </w:p>
              </w:tc>
              <w:tc>
                <w:tcPr>
                  <w:tcW w:w="469" w:type="pct"/>
                  <w:tcBorders>
                    <w:tl2br w:val="nil"/>
                    <w:tr2bl w:val="nil"/>
                  </w:tcBorders>
                  <w:vAlign w:val="center"/>
                </w:tcPr>
                <w:p w14:paraId="72A3F3B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符合</w:t>
                  </w:r>
                </w:p>
              </w:tc>
            </w:tr>
            <w:tr w14:paraId="0CEC9D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92" w:type="pct"/>
                  <w:tcBorders>
                    <w:tl2br w:val="nil"/>
                    <w:tr2bl w:val="nil"/>
                  </w:tcBorders>
                  <w:vAlign w:val="center"/>
                </w:tcPr>
                <w:p w14:paraId="2C37143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0"/>
                      <w:sz w:val="21"/>
                      <w:szCs w:val="21"/>
                      <w:highlight w:val="none"/>
                    </w:rPr>
                    <w:t>强化扬尘精细化管控。落实《河北省扬尘污染防治办法》健全扬尘管控体系，确定扬尘重点污染源和动态管理清单。严格执行河北省《河北省施工场地扬尘排放标准》，全力推进建筑工程、城市道路、公路、城乡裸露地面等扬尘源管控，压实企业主体责任，全面落实建筑施工“六个百分百”和视频监控PM</w:t>
                  </w:r>
                  <w:r>
                    <w:rPr>
                      <w:rFonts w:hint="default" w:ascii="Times New Roman" w:hAnsi="Times New Roman" w:cs="Times New Roman"/>
                      <w:color w:val="auto"/>
                      <w:kern w:val="0"/>
                      <w:sz w:val="21"/>
                      <w:szCs w:val="21"/>
                      <w:highlight w:val="none"/>
                      <w:vertAlign w:val="subscript"/>
                      <w:lang w:val="en-US" w:eastAsia="zh-CN"/>
                    </w:rPr>
                    <w:t>1</w:t>
                  </w:r>
                  <w:r>
                    <w:rPr>
                      <w:rFonts w:hint="default" w:ascii="Times New Roman" w:hAnsi="Times New Roman" w:cs="Times New Roman"/>
                      <w:color w:val="auto"/>
                      <w:kern w:val="0"/>
                      <w:sz w:val="21"/>
                      <w:szCs w:val="21"/>
                      <w:highlight w:val="none"/>
                      <w:vertAlign w:val="subscript"/>
                    </w:rPr>
                    <w:t>0</w:t>
                  </w:r>
                  <w:r>
                    <w:rPr>
                      <w:rFonts w:hint="default" w:ascii="Times New Roman" w:hAnsi="Times New Roman" w:cs="Times New Roman"/>
                      <w:color w:val="auto"/>
                      <w:kern w:val="0"/>
                      <w:sz w:val="21"/>
                      <w:szCs w:val="21"/>
                      <w:highlight w:val="none"/>
                    </w:rPr>
                    <w:t>在线监测全覆盖。加强城市道路低尘机械化湿式清扫，实施“以克论净”。加强城区外公路、大型煤炭和矿石码头、干散货码头物料堆场扬尘治理，鼓励有条件的码头堆场实施全封闭改造。大力开展城市绿化，实施城镇裸露地面绿化、硬化，推动城市和县城、重要集镇“黄土不见天”，降低扬尘污染。</w:t>
                  </w:r>
                </w:p>
              </w:tc>
              <w:tc>
                <w:tcPr>
                  <w:tcW w:w="1537" w:type="pct"/>
                  <w:tcBorders>
                    <w:tl2br w:val="nil"/>
                    <w:tr2bl w:val="nil"/>
                  </w:tcBorders>
                  <w:vAlign w:val="center"/>
                </w:tcPr>
                <w:p w14:paraId="083B69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0"/>
                      <w:sz w:val="21"/>
                      <w:szCs w:val="21"/>
                      <w:highlight w:val="none"/>
                      <w:lang w:val="en-US" w:eastAsia="zh-CN"/>
                    </w:rPr>
                    <w:t>项目施工期严格按照</w:t>
                  </w:r>
                  <w:r>
                    <w:rPr>
                      <w:rFonts w:hint="default" w:ascii="Times New Roman" w:hAnsi="Times New Roman" w:cs="Times New Roman"/>
                      <w:color w:val="auto"/>
                      <w:kern w:val="0"/>
                      <w:sz w:val="21"/>
                      <w:szCs w:val="21"/>
                      <w:highlight w:val="none"/>
                    </w:rPr>
                    <w:t>《河北省施工场地扬尘排放标准》</w:t>
                  </w:r>
                  <w:r>
                    <w:rPr>
                      <w:rFonts w:hint="default" w:ascii="Times New Roman" w:hAnsi="Times New Roman" w:cs="Times New Roman"/>
                      <w:color w:val="auto"/>
                      <w:kern w:val="0"/>
                      <w:sz w:val="21"/>
                      <w:szCs w:val="21"/>
                      <w:highlight w:val="none"/>
                      <w:lang w:val="en-US" w:eastAsia="zh-CN"/>
                    </w:rPr>
                    <w:t>要求落实。</w:t>
                  </w:r>
                </w:p>
              </w:tc>
              <w:tc>
                <w:tcPr>
                  <w:tcW w:w="469" w:type="pct"/>
                  <w:tcBorders>
                    <w:tl2br w:val="nil"/>
                    <w:tr2bl w:val="nil"/>
                  </w:tcBorders>
                  <w:vAlign w:val="center"/>
                </w:tcPr>
                <w:p w14:paraId="35992C8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符合</w:t>
                  </w:r>
                </w:p>
              </w:tc>
            </w:tr>
          </w:tbl>
          <w:p w14:paraId="1DD5EB0D">
            <w:pPr>
              <w:adjustRightInd w:val="0"/>
              <w:snapToGrid w:val="0"/>
              <w:spacing w:line="500" w:lineRule="exact"/>
              <w:ind w:firstLine="480" w:firstLineChars="200"/>
              <w:rPr>
                <w:rFonts w:hint="default" w:ascii="Times New Roman" w:hAnsi="Times New Roman" w:cs="Times New Roman"/>
                <w:b/>
                <w:color w:val="auto"/>
                <w:sz w:val="24"/>
                <w:szCs w:val="24"/>
                <w:highlight w:val="none"/>
              </w:rPr>
            </w:pPr>
            <w:r>
              <w:rPr>
                <w:rFonts w:hint="default" w:ascii="Times New Roman" w:hAnsi="Times New Roman" w:eastAsia="宋体" w:cs="Times New Roman"/>
                <w:color w:val="auto"/>
                <w:sz w:val="24"/>
                <w:szCs w:val="22"/>
                <w:highlight w:val="none"/>
              </w:rPr>
              <w:t>经对照沧州渤海新区管委会黄骅市人民政府关于印发《沧州渤海新区黄骅市生态环境保护“十四五”规划》的通知</w:t>
            </w:r>
            <w:r>
              <w:rPr>
                <w:rFonts w:hint="default" w:ascii="Times New Roman" w:hAnsi="Times New Roman" w:eastAsia="宋体" w:cs="Times New Roman"/>
                <w:color w:val="auto"/>
                <w:sz w:val="24"/>
                <w:szCs w:val="24"/>
                <w:highlight w:val="none"/>
              </w:rPr>
              <w:t>，本项目符合规划的相关内容。</w:t>
            </w:r>
          </w:p>
          <w:p w14:paraId="15E5EBC8">
            <w:pPr>
              <w:adjustRightInd w:val="0"/>
              <w:snapToGrid w:val="0"/>
              <w:spacing w:line="500" w:lineRule="exact"/>
              <w:ind w:firstLine="482" w:firstLineChars="20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5、</w:t>
            </w:r>
            <w:r>
              <w:rPr>
                <w:rFonts w:hint="default" w:ascii="Times New Roman" w:hAnsi="Times New Roman" w:cs="Times New Roman"/>
                <w:b/>
                <w:color w:val="auto"/>
                <w:sz w:val="24"/>
                <w:szCs w:val="24"/>
                <w:highlight w:val="none"/>
              </w:rPr>
              <w:t>与沧州市《沧州市生态环境准入清单更新方案》要求符合性分析</w:t>
            </w:r>
          </w:p>
          <w:p w14:paraId="0707BC4D">
            <w:pPr>
              <w:adjustRightInd w:val="0"/>
              <w:snapToGrid w:val="0"/>
              <w:spacing w:line="500" w:lineRule="exact"/>
              <w:ind w:firstLine="480" w:firstLineChars="200"/>
              <w:rPr>
                <w:rFonts w:hint="default" w:ascii="Times New Roman" w:hAnsi="Times New Roman" w:cs="Times New Roman"/>
                <w:color w:val="auto"/>
                <w:sz w:val="24"/>
                <w:szCs w:val="24"/>
                <w:highlight w:val="yellow"/>
              </w:rPr>
            </w:pPr>
            <w:r>
              <w:rPr>
                <w:rFonts w:hint="default" w:ascii="Times New Roman" w:hAnsi="Times New Roman" w:cs="Times New Roman"/>
                <w:color w:val="auto"/>
                <w:sz w:val="24"/>
                <w:szCs w:val="28"/>
                <w:highlight w:val="none"/>
              </w:rPr>
              <w:t>本项目与</w:t>
            </w:r>
            <w:r>
              <w:rPr>
                <w:rFonts w:hint="eastAsia"/>
                <w:color w:val="auto"/>
                <w:sz w:val="24"/>
                <w:szCs w:val="24"/>
                <w:highlight w:val="none"/>
              </w:rPr>
              <w:t>沧州市人民政府关于印发《“三线一单”生态环境分区管控的实施方案》的通知（沧政字〔2021〕10号）和沧州市生态环境保护委员会办公室关于实施《2023年沧州市生态环境分区管控动态更新成果》的通知（沧生态环保办〔2024〕89号）</w:t>
            </w:r>
            <w:r>
              <w:rPr>
                <w:color w:val="auto"/>
                <w:sz w:val="24"/>
                <w:szCs w:val="22"/>
                <w:highlight w:val="none"/>
              </w:rPr>
              <w:t>管控要求</w:t>
            </w:r>
            <w:r>
              <w:rPr>
                <w:rFonts w:hint="eastAsia"/>
                <w:color w:val="auto"/>
                <w:sz w:val="24"/>
                <w:szCs w:val="22"/>
                <w:highlight w:val="none"/>
                <w:lang w:val="en-US" w:eastAsia="zh-CN"/>
              </w:rPr>
              <w:t>的</w:t>
            </w:r>
            <w:r>
              <w:rPr>
                <w:rFonts w:hint="default" w:ascii="Times New Roman" w:hAnsi="Times New Roman" w:cs="Times New Roman"/>
                <w:color w:val="auto"/>
                <w:sz w:val="24"/>
                <w:szCs w:val="28"/>
                <w:highlight w:val="none"/>
              </w:rPr>
              <w:t>符合性分析见</w:t>
            </w:r>
            <w:r>
              <w:rPr>
                <w:rFonts w:hint="default" w:ascii="Times New Roman" w:hAnsi="Times New Roman" w:cs="Times New Roman"/>
                <w:color w:val="auto"/>
                <w:sz w:val="24"/>
                <w:szCs w:val="24"/>
                <w:highlight w:val="none"/>
              </w:rPr>
              <w:t>表1-</w:t>
            </w:r>
            <w:r>
              <w:rPr>
                <w:rFonts w:hint="eastAsia"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rPr>
              <w:t>所示。</w:t>
            </w:r>
          </w:p>
        </w:tc>
      </w:tr>
    </w:tbl>
    <w:p w14:paraId="11361096">
      <w:pPr>
        <w:pStyle w:val="82"/>
        <w:jc w:val="center"/>
        <w:outlineLvl w:val="0"/>
        <w:rPr>
          <w:rFonts w:hint="default" w:ascii="Times New Roman" w:hAnsi="Times New Roman" w:eastAsia="黑体" w:cs="Times New Roman"/>
          <w:snapToGrid w:val="0"/>
          <w:color w:val="auto"/>
          <w:sz w:val="30"/>
          <w:szCs w:val="30"/>
          <w:highlight w:val="yellow"/>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50133CD">
      <w:pPr>
        <w:pStyle w:val="108"/>
        <w:spacing w:line="360" w:lineRule="auto"/>
        <w:ind w:firstLine="0" w:firstLineChars="0"/>
        <w:jc w:val="center"/>
        <w:rPr>
          <w:rFonts w:hint="default" w:ascii="Times New Roman" w:hAnsi="Times New Roman" w:cs="Times New Roman"/>
          <w:b/>
          <w:color w:val="auto"/>
          <w:szCs w:val="24"/>
          <w:highlight w:val="none"/>
        </w:rPr>
      </w:pPr>
      <w:r>
        <w:rPr>
          <w:rFonts w:hint="default" w:ascii="Times New Roman" w:hAnsi="Times New Roman" w:cs="Times New Roman"/>
          <w:b/>
          <w:color w:val="auto"/>
          <w:szCs w:val="24"/>
          <w:highlight w:val="none"/>
        </w:rPr>
        <w:t>表1-</w:t>
      </w:r>
      <w:r>
        <w:rPr>
          <w:rFonts w:hint="eastAsia" w:ascii="Times New Roman" w:hAnsi="Times New Roman" w:cs="Times New Roman"/>
          <w:b/>
          <w:color w:val="auto"/>
          <w:szCs w:val="24"/>
          <w:highlight w:val="none"/>
          <w:lang w:val="en-US" w:eastAsia="zh-CN"/>
        </w:rPr>
        <w:t>7</w:t>
      </w:r>
      <w:r>
        <w:rPr>
          <w:rFonts w:hint="default" w:ascii="Times New Roman" w:hAnsi="Times New Roman" w:cs="Times New Roman"/>
          <w:b/>
          <w:color w:val="auto"/>
          <w:szCs w:val="24"/>
          <w:highlight w:val="none"/>
        </w:rPr>
        <w:t xml:space="preserve">  本项目与沧州市“三线一单”符合性分析</w:t>
      </w:r>
    </w:p>
    <w:tbl>
      <w:tblPr>
        <w:tblStyle w:val="88"/>
        <w:tblW w:w="493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407"/>
        <w:gridCol w:w="659"/>
        <w:gridCol w:w="7583"/>
        <w:gridCol w:w="3099"/>
        <w:gridCol w:w="702"/>
      </w:tblGrid>
      <w:tr w14:paraId="472748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tcBorders>
              <w:tl2br w:val="nil"/>
              <w:tr2bl w:val="nil"/>
            </w:tcBorders>
            <w:noWrap w:val="0"/>
            <w:vAlign w:val="center"/>
          </w:tcPr>
          <w:p w14:paraId="5316BE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属性</w:t>
            </w:r>
          </w:p>
        </w:tc>
        <w:tc>
          <w:tcPr>
            <w:tcW w:w="8649" w:type="dxa"/>
            <w:gridSpan w:val="3"/>
            <w:tcBorders>
              <w:tl2br w:val="nil"/>
              <w:tr2bl w:val="nil"/>
            </w:tcBorders>
            <w:noWrap w:val="0"/>
            <w:vAlign w:val="center"/>
          </w:tcPr>
          <w:p w14:paraId="101547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管理要求</w:t>
            </w:r>
          </w:p>
        </w:tc>
        <w:tc>
          <w:tcPr>
            <w:tcW w:w="3099" w:type="dxa"/>
            <w:tcBorders>
              <w:tl2br w:val="nil"/>
              <w:tr2bl w:val="nil"/>
            </w:tcBorders>
            <w:noWrap w:val="0"/>
            <w:vAlign w:val="center"/>
          </w:tcPr>
          <w:p w14:paraId="1E3D70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项目具体情况</w:t>
            </w:r>
          </w:p>
        </w:tc>
        <w:tc>
          <w:tcPr>
            <w:tcW w:w="702" w:type="dxa"/>
            <w:tcBorders>
              <w:tl2br w:val="nil"/>
              <w:tr2bl w:val="nil"/>
            </w:tcBorders>
            <w:noWrap w:val="0"/>
            <w:vAlign w:val="center"/>
          </w:tcPr>
          <w:p w14:paraId="4676073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评估结果</w:t>
            </w:r>
          </w:p>
        </w:tc>
      </w:tr>
      <w:tr w14:paraId="2DE174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tcBorders>
              <w:tl2br w:val="nil"/>
              <w:tr2bl w:val="nil"/>
            </w:tcBorders>
            <w:noWrap w:val="0"/>
            <w:vAlign w:val="center"/>
          </w:tcPr>
          <w:p w14:paraId="3307638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沧州市生态环境准入清单综合管控要求</w:t>
            </w:r>
          </w:p>
        </w:tc>
        <w:tc>
          <w:tcPr>
            <w:tcW w:w="1066" w:type="dxa"/>
            <w:gridSpan w:val="2"/>
            <w:tcBorders>
              <w:tl2br w:val="nil"/>
              <w:tr2bl w:val="nil"/>
            </w:tcBorders>
            <w:noWrap w:val="0"/>
            <w:vAlign w:val="center"/>
          </w:tcPr>
          <w:p w14:paraId="191FE117">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京津冀大气污染传输通道城市、河北省空气质量持续改善区</w:t>
            </w:r>
          </w:p>
        </w:tc>
        <w:tc>
          <w:tcPr>
            <w:tcW w:w="7583" w:type="dxa"/>
            <w:tcBorders>
              <w:tl2br w:val="nil"/>
              <w:tr2bl w:val="nil"/>
            </w:tcBorders>
            <w:noWrap w:val="0"/>
            <w:vAlign w:val="center"/>
          </w:tcPr>
          <w:p w14:paraId="3A7359E1">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1.加强城市建成区及上风向地区、工业园区等布局管控，引导敏感区重点行业转型升级、搬迁退出。中心城区高速合围区禁止新增二类以上涉气工业企业。</w:t>
            </w:r>
          </w:p>
          <w:p w14:paraId="5C71B945">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2.强化控煤为重点的能源清洁化战略，压减地区燃煤量，倡导清洁能源。</w:t>
            </w:r>
          </w:p>
          <w:p w14:paraId="044AF4F4">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3.推动钢铁、石化、水泥等产业升级，加强细颗粒物（PM</w:t>
            </w:r>
            <w:r>
              <w:rPr>
                <w:rFonts w:hint="default" w:ascii="Times New Roman" w:hAnsi="Times New Roman" w:eastAsia="宋体" w:cs="Times New Roman"/>
                <w:color w:val="auto"/>
                <w:kern w:val="0"/>
                <w:sz w:val="21"/>
                <w:szCs w:val="21"/>
                <w:highlight w:val="none"/>
                <w:vertAlign w:val="subscript"/>
                <w:lang w:val="en-US" w:eastAsia="zh-CN" w:bidi="ar"/>
              </w:rPr>
              <w:t>2.5</w:t>
            </w:r>
            <w:r>
              <w:rPr>
                <w:rFonts w:hint="default" w:ascii="Times New Roman" w:hAnsi="Times New Roman" w:eastAsia="宋体" w:cs="Times New Roman"/>
                <w:color w:val="auto"/>
                <w:kern w:val="0"/>
                <w:sz w:val="21"/>
                <w:szCs w:val="21"/>
                <w:highlight w:val="none"/>
                <w:vertAlign w:val="baseline"/>
                <w:lang w:val="en-US" w:eastAsia="zh-CN" w:bidi="ar"/>
              </w:rPr>
              <w:t>）</w:t>
            </w:r>
            <w:r>
              <w:rPr>
                <w:rFonts w:hint="default" w:ascii="Times New Roman" w:hAnsi="Times New Roman" w:eastAsia="宋体" w:cs="Times New Roman"/>
                <w:color w:val="auto"/>
                <w:kern w:val="0"/>
                <w:sz w:val="21"/>
                <w:szCs w:val="21"/>
                <w:highlight w:val="none"/>
                <w:lang w:val="en-US" w:eastAsia="zh-CN" w:bidi="ar"/>
              </w:rPr>
              <w:t>和臭氧（O</w:t>
            </w:r>
            <w:r>
              <w:rPr>
                <w:rFonts w:hint="default" w:ascii="Times New Roman" w:hAnsi="Times New Roman" w:eastAsia="宋体" w:cs="Times New Roman"/>
                <w:color w:val="auto"/>
                <w:kern w:val="0"/>
                <w:sz w:val="21"/>
                <w:szCs w:val="21"/>
                <w:highlight w:val="none"/>
                <w:vertAlign w:val="subscript"/>
                <w:lang w:val="en-US" w:eastAsia="zh-CN" w:bidi="ar"/>
              </w:rPr>
              <w:t>3</w:t>
            </w:r>
            <w:r>
              <w:rPr>
                <w:rFonts w:hint="default" w:ascii="Times New Roman" w:hAnsi="Times New Roman" w:eastAsia="宋体" w:cs="Times New Roman"/>
                <w:color w:val="auto"/>
                <w:kern w:val="0"/>
                <w:sz w:val="21"/>
                <w:szCs w:val="21"/>
                <w:highlight w:val="none"/>
                <w:vertAlign w:val="baseline"/>
                <w:lang w:val="en-US" w:eastAsia="zh-CN" w:bidi="ar"/>
              </w:rPr>
              <w:t>）</w:t>
            </w:r>
            <w:r>
              <w:rPr>
                <w:rFonts w:hint="default" w:ascii="Times New Roman" w:hAnsi="Times New Roman" w:eastAsia="宋体" w:cs="Times New Roman"/>
                <w:color w:val="auto"/>
                <w:kern w:val="0"/>
                <w:sz w:val="21"/>
                <w:szCs w:val="21"/>
                <w:highlight w:val="none"/>
                <w:lang w:val="en-US" w:eastAsia="zh-CN" w:bidi="ar"/>
              </w:rPr>
              <w:t>协同治理，强化铸造、塑料等行业标准建设。</w:t>
            </w:r>
          </w:p>
          <w:p w14:paraId="4A62BE99">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4.加快铁路专用线建设，推广新能</w:t>
            </w:r>
            <w:r>
              <w:rPr>
                <w:rFonts w:hint="default" w:ascii="Times New Roman" w:hAnsi="Times New Roman" w:cs="Times New Roman"/>
                <w:color w:val="auto"/>
                <w:kern w:val="0"/>
                <w:sz w:val="21"/>
                <w:szCs w:val="21"/>
                <w:highlight w:val="none"/>
                <w:lang w:val="en-US" w:eastAsia="zh-CN" w:bidi="ar"/>
              </w:rPr>
              <w:t>源汽</w:t>
            </w:r>
            <w:r>
              <w:rPr>
                <w:rFonts w:hint="default" w:ascii="Times New Roman" w:hAnsi="Times New Roman" w:eastAsia="宋体" w:cs="Times New Roman"/>
                <w:color w:val="auto"/>
                <w:kern w:val="0"/>
                <w:sz w:val="21"/>
                <w:szCs w:val="21"/>
                <w:highlight w:val="none"/>
                <w:lang w:val="en-US" w:eastAsia="zh-CN" w:bidi="ar"/>
              </w:rPr>
              <w:t>车，加快港口污染治理，强化监督检查。</w:t>
            </w:r>
          </w:p>
        </w:tc>
        <w:tc>
          <w:tcPr>
            <w:tcW w:w="3099" w:type="dxa"/>
            <w:tcBorders>
              <w:tl2br w:val="nil"/>
              <w:tr2bl w:val="nil"/>
            </w:tcBorders>
            <w:noWrap w:val="0"/>
            <w:vAlign w:val="center"/>
          </w:tcPr>
          <w:p w14:paraId="08DD4F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bidi="ar"/>
              </w:rPr>
              <w:t>1.本项目位于沧州临港经济开发区，不属于中心城区高速合围区；</w:t>
            </w:r>
          </w:p>
          <w:p w14:paraId="09F162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kern w:val="0"/>
                <w:sz w:val="21"/>
                <w:szCs w:val="21"/>
                <w:highlight w:val="none"/>
                <w:lang w:val="en-US" w:eastAsia="zh-CN" w:bidi="ar"/>
              </w:rPr>
              <w:t>.本项目不使用煤炭</w:t>
            </w:r>
            <w:r>
              <w:rPr>
                <w:rFonts w:hint="default" w:ascii="Times New Roman" w:hAnsi="Times New Roman" w:cs="Times New Roman"/>
                <w:color w:val="auto"/>
                <w:sz w:val="21"/>
                <w:szCs w:val="21"/>
                <w:highlight w:val="none"/>
                <w:lang w:val="en-US" w:eastAsia="zh-CN"/>
              </w:rPr>
              <w:t>；</w:t>
            </w:r>
          </w:p>
          <w:p w14:paraId="6CCEB1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p w14:paraId="317633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4.本项目不涉及。</w:t>
            </w:r>
          </w:p>
        </w:tc>
        <w:tc>
          <w:tcPr>
            <w:tcW w:w="702" w:type="dxa"/>
            <w:tcBorders>
              <w:tl2br w:val="nil"/>
              <w:tr2bl w:val="nil"/>
            </w:tcBorders>
            <w:noWrap w:val="0"/>
            <w:vAlign w:val="center"/>
          </w:tcPr>
          <w:p w14:paraId="0ADBFE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10C6BE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3E3497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全市生态空间总体管控要求</w:t>
            </w:r>
          </w:p>
        </w:tc>
        <w:tc>
          <w:tcPr>
            <w:tcW w:w="407" w:type="dxa"/>
            <w:vMerge w:val="restart"/>
            <w:tcBorders>
              <w:tl2br w:val="nil"/>
              <w:tr2bl w:val="nil"/>
            </w:tcBorders>
            <w:noWrap w:val="0"/>
            <w:vAlign w:val="center"/>
          </w:tcPr>
          <w:p w14:paraId="2B8C6342">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生态保护红线</w:t>
            </w:r>
          </w:p>
        </w:tc>
        <w:tc>
          <w:tcPr>
            <w:tcW w:w="659" w:type="dxa"/>
            <w:tcBorders>
              <w:tl2br w:val="nil"/>
              <w:tr2bl w:val="nil"/>
            </w:tcBorders>
            <w:noWrap w:val="0"/>
            <w:vAlign w:val="center"/>
          </w:tcPr>
          <w:p w14:paraId="0A971038">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禁止建设开发活动</w:t>
            </w:r>
          </w:p>
        </w:tc>
        <w:tc>
          <w:tcPr>
            <w:tcW w:w="7583" w:type="dxa"/>
            <w:tcBorders>
              <w:tl2br w:val="nil"/>
              <w:tr2bl w:val="nil"/>
            </w:tcBorders>
            <w:noWrap w:val="0"/>
            <w:vAlign w:val="center"/>
          </w:tcPr>
          <w:p w14:paraId="79D4878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生态保护红线内，自然保护地核心保护区原则上禁止人为活动，自然保护地核心保护区外，禁止开发性、生产性建设活动，在符合法律法规的前提下，除国家重大战略项目外，仅允许以下对生态功能不造成破坏的有限人为活动。生态保护红线内自然保护区、风景名胜区、饮用水水源保护区等区域，依照法律法规执行。</w:t>
            </w:r>
          </w:p>
        </w:tc>
        <w:tc>
          <w:tcPr>
            <w:tcW w:w="3099" w:type="dxa"/>
            <w:vMerge w:val="restart"/>
            <w:tcBorders>
              <w:tl2br w:val="nil"/>
              <w:tr2bl w:val="nil"/>
            </w:tcBorders>
            <w:noWrap w:val="0"/>
            <w:vAlign w:val="center"/>
          </w:tcPr>
          <w:p w14:paraId="559ADA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本项目位于</w:t>
            </w:r>
            <w:r>
              <w:rPr>
                <w:rFonts w:hint="default" w:ascii="Times New Roman" w:hAnsi="Times New Roman" w:cs="Times New Roman"/>
                <w:color w:val="auto"/>
                <w:highlight w:val="none"/>
                <w:lang w:eastAsia="zh-CN"/>
              </w:rPr>
              <w:t>沧州临港经济技术开发区（东区）</w:t>
            </w:r>
            <w:r>
              <w:rPr>
                <w:rFonts w:hint="default" w:ascii="Times New Roman" w:hAnsi="Times New Roman" w:cs="Times New Roman"/>
                <w:color w:val="auto"/>
                <w:sz w:val="21"/>
                <w:szCs w:val="21"/>
                <w:highlight w:val="none"/>
                <w:lang w:val="en-US" w:eastAsia="zh-CN"/>
              </w:rPr>
              <w:t>，占地范围内不涉及各类生态保护红线。</w:t>
            </w:r>
          </w:p>
        </w:tc>
        <w:tc>
          <w:tcPr>
            <w:tcW w:w="702" w:type="dxa"/>
            <w:vMerge w:val="restart"/>
            <w:tcBorders>
              <w:tl2br w:val="nil"/>
              <w:tr2bl w:val="nil"/>
            </w:tcBorders>
            <w:noWrap w:val="0"/>
            <w:vAlign w:val="center"/>
          </w:tcPr>
          <w:p w14:paraId="773468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29443E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0ABD90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407" w:type="dxa"/>
            <w:vMerge w:val="continue"/>
            <w:tcBorders>
              <w:tl2br w:val="nil"/>
              <w:tr2bl w:val="nil"/>
            </w:tcBorders>
            <w:noWrap w:val="0"/>
            <w:vAlign w:val="center"/>
          </w:tcPr>
          <w:p w14:paraId="56C95158">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659" w:type="dxa"/>
            <w:tcBorders>
              <w:tl2br w:val="nil"/>
              <w:tr2bl w:val="nil"/>
            </w:tcBorders>
            <w:noWrap w:val="0"/>
            <w:vAlign w:val="center"/>
          </w:tcPr>
          <w:p w14:paraId="38F8B15A">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允许建设开发活动</w:t>
            </w:r>
          </w:p>
        </w:tc>
        <w:tc>
          <w:tcPr>
            <w:tcW w:w="7583" w:type="dxa"/>
            <w:tcBorders>
              <w:tl2br w:val="nil"/>
              <w:tr2bl w:val="nil"/>
            </w:tcBorders>
            <w:noWrap w:val="0"/>
            <w:vAlign w:val="center"/>
          </w:tcPr>
          <w:p w14:paraId="17492639">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1.生态保护红线内，自然保护地核心保护区外，规范管控对生态功能不造成破坏的有限人为活动。</w:t>
            </w:r>
          </w:p>
          <w:p w14:paraId="4AD98AC2">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主要包括：①管护巡护、保护执法、科学研究、调查监测、测绘导航、防灾减灾救灾、军事国防、疫情防控等活动及相关的必要设施修筑。②和其他合法权益主体，允许在不扩大现有建设用地、用海用岛、耕地、水产养殖规模和放牧强度（符合草畜平衡管理规定）的前提下，开展种植、放牧、捕捞、养殖（不包括投礁型海洋牧场、围海养殖）等活动，修筑生产生活设施。③经依法批准的考古调查发掘、古生物化石调查发掘、标本采集和文物保护活动。④按规定对人工商品林进行抚育采伐，或以提升森林质量、优化栖息地、建设生物防火隔离带等为目的的树种更新，依法开展竹林采伐经营。⑤不破坏生态功能的适度参观旅游、科普宣教及符合相关规划的配套性服务设施和相关的必要公共设施建设及维护。⑥必须且无法避让、符合县级以上国土空间规划的线性基础设施、通讯和防洪、供水设施建设和船舶航行、航道疏浚清淤等活动；已有的合法水利、交通运输等设施运行维护改造。⑦地质调查与矿产资源勘查开采。包括：基础地质调查和战略性矿产资源远景调查等公益性工作；铀矿勘查开采活动，可办理矿业权登记；已依法设立的油气探矿权继续勘查活动，可办理探矿权延续、变更（不含扩大勘查区块范围）、保留、注销，当发现可供开采油气资源并探明储量时，可将开采拟占用的地表或海域范围依照国家相关规定调出生态保护红线；已依法设立的油气采矿权不扩大用地用海范围，继续开采，可办理采矿权延续、变更（不含扩大矿区范围）、注销；已依法设立的矿泉水和地热采矿权，在不超出已经核定的生产规模、不新增生产设施的前提下继续开采，可办理采矿权延续、变更（不含扩大矿区范围）、注销；已依法设立和新立铬、铜、镍、锂、钴、锆、钾盐、（中）重稀土矿等战略性矿产探矿权开展勘查活动，可办理探矿权登记，因国家战略需要开展开采活动的，可办理采矿权登记。上述勘查开采活动，应落实减缓生态环境影响措施，严格执行绿色勘查、开采及矿山环境生态修复相关要求。⑧依据县级以上国土空间规划和生态保护修复专项规划开展的生态修复。⑨根据我国相关法律法规和与邻国签署的国界管理制度协定（条约）开展的边界边境通视道清理以及界务工程的修建、维护和拆除工作。⑩法律法规规定允许的其他人为活动。开展上述活动时禁止新增填海造地和新增围海。上述活动涉及利用无居民海岛的，原则上仅允许按照相关规定对海岛自然岸线、表面积、岛体、植被改变轻微的低影响利用方式。</w:t>
            </w:r>
          </w:p>
        </w:tc>
        <w:tc>
          <w:tcPr>
            <w:tcW w:w="3099" w:type="dxa"/>
            <w:vMerge w:val="continue"/>
            <w:tcBorders>
              <w:tl2br w:val="nil"/>
              <w:tr2bl w:val="nil"/>
            </w:tcBorders>
            <w:noWrap w:val="0"/>
            <w:vAlign w:val="center"/>
          </w:tcPr>
          <w:p w14:paraId="0DB8A9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02" w:type="dxa"/>
            <w:vMerge w:val="continue"/>
            <w:tcBorders>
              <w:tl2br w:val="nil"/>
              <w:tr2bl w:val="nil"/>
            </w:tcBorders>
            <w:noWrap w:val="0"/>
            <w:vAlign w:val="center"/>
          </w:tcPr>
          <w:p w14:paraId="1A266B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r>
      <w:tr w14:paraId="05E3AD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4DBB2B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407" w:type="dxa"/>
            <w:vMerge w:val="continue"/>
            <w:tcBorders>
              <w:tl2br w:val="nil"/>
              <w:tr2bl w:val="nil"/>
            </w:tcBorders>
            <w:noWrap w:val="0"/>
            <w:vAlign w:val="center"/>
          </w:tcPr>
          <w:p w14:paraId="44AAD8FB">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659" w:type="dxa"/>
            <w:tcBorders>
              <w:tl2br w:val="nil"/>
              <w:tr2bl w:val="nil"/>
            </w:tcBorders>
            <w:noWrap w:val="0"/>
            <w:vAlign w:val="center"/>
          </w:tcPr>
          <w:p w14:paraId="4F28CAAC">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其他要求</w:t>
            </w:r>
          </w:p>
        </w:tc>
        <w:tc>
          <w:tcPr>
            <w:tcW w:w="7583" w:type="dxa"/>
            <w:tcBorders>
              <w:tl2br w:val="nil"/>
              <w:tr2bl w:val="nil"/>
            </w:tcBorders>
            <w:noWrap w:val="0"/>
            <w:vAlign w:val="center"/>
          </w:tcPr>
          <w:p w14:paraId="4A7FE42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1.加强有限人为活动管理。上述生态保护红线管控范围内有限人为活动，涉及新增建设用地、用海用岛审批的，在报批农用地转用、土地征收、海域使用权、无居民海岛开发利用时，附省级人民政府出</w:t>
            </w:r>
            <w:r>
              <w:rPr>
                <w:rFonts w:hint="default" w:ascii="Times New Roman" w:hAnsi="Times New Roman" w:cs="Times New Roman"/>
                <w:color w:val="auto"/>
                <w:kern w:val="0"/>
                <w:sz w:val="21"/>
                <w:szCs w:val="21"/>
                <w:highlight w:val="none"/>
                <w:lang w:val="en-US" w:eastAsia="zh-CN" w:bidi="ar"/>
              </w:rPr>
              <w:t>具的</w:t>
            </w:r>
            <w:r>
              <w:rPr>
                <w:rFonts w:hint="default" w:ascii="Times New Roman" w:hAnsi="Times New Roman" w:eastAsia="宋体" w:cs="Times New Roman"/>
                <w:color w:val="auto"/>
                <w:kern w:val="0"/>
                <w:sz w:val="21"/>
                <w:szCs w:val="21"/>
                <w:highlight w:val="none"/>
                <w:lang w:val="en-US" w:eastAsia="zh-CN" w:bidi="ar"/>
              </w:rPr>
              <w:t>符合生态保护红线内允许有限人为活动的认定意见；不涉及新增建设用地、用海用岛审批的，按有关规定进行管理，无明确规定的由省级人民政府制定具体监管办法。上述活动涉及自然保护地的，应征求林业和草原主管部门或自然保护地管理机构意见。</w:t>
            </w:r>
          </w:p>
          <w:p w14:paraId="68EB5149">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有序处理历史遗留问题。生态保护红线经国务院批准后，对需逐步有序退出的矿业权等，由省级人民政府按照尊重历史、实事求是的原则，结合实际制定退出计划，明确时序安排、补偿安置、生态修复等要求，确保生态安全和社会稳定。鼓励有条件的地方通过租赁、置换、赎买等方式，对人工商品林实行统一管护，并将重要生态区位的人工商品林按规定逐步转为公益林。零星分布的已有水电、风电、光伏、海洋能设施，按照相关法律法规规定进行管理，严禁扩大现有规模与范围，项目到期后由建设单位负责做好生态修复。</w:t>
            </w:r>
          </w:p>
        </w:tc>
        <w:tc>
          <w:tcPr>
            <w:tcW w:w="3099" w:type="dxa"/>
            <w:vMerge w:val="continue"/>
            <w:tcBorders>
              <w:tl2br w:val="nil"/>
              <w:tr2bl w:val="nil"/>
            </w:tcBorders>
            <w:noWrap w:val="0"/>
            <w:vAlign w:val="center"/>
          </w:tcPr>
          <w:p w14:paraId="3F3AB2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02" w:type="dxa"/>
            <w:vMerge w:val="continue"/>
            <w:tcBorders>
              <w:tl2br w:val="nil"/>
              <w:tr2bl w:val="nil"/>
            </w:tcBorders>
            <w:noWrap w:val="0"/>
            <w:vAlign w:val="center"/>
          </w:tcPr>
          <w:p w14:paraId="7BDCD6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r>
      <w:tr w14:paraId="22283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05D96A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全市地表水环境总体管控要求</w:t>
            </w:r>
          </w:p>
        </w:tc>
        <w:tc>
          <w:tcPr>
            <w:tcW w:w="1066" w:type="dxa"/>
            <w:gridSpan w:val="2"/>
            <w:tcBorders>
              <w:tl2br w:val="nil"/>
              <w:tr2bl w:val="nil"/>
            </w:tcBorders>
            <w:noWrap w:val="0"/>
            <w:vAlign w:val="center"/>
          </w:tcPr>
          <w:p w14:paraId="4537F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空间布局约束</w:t>
            </w:r>
          </w:p>
        </w:tc>
        <w:tc>
          <w:tcPr>
            <w:tcW w:w="7583" w:type="dxa"/>
            <w:tcBorders>
              <w:tl2br w:val="nil"/>
              <w:tr2bl w:val="nil"/>
            </w:tcBorders>
            <w:noWrap w:val="0"/>
            <w:vAlign w:val="center"/>
          </w:tcPr>
          <w:p w14:paraId="17FB412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1.全省八大水系流经我市干流沿岸、重要饮用水水源地补给区严格控制化学原料和化学制品制造、医药制造、制革、造纸、焦化、化学纤维制造、石油化工、纺织印染等项目环境风险，合理布局生产装置及危险化学品仓储等设施。 </w:t>
            </w:r>
          </w:p>
          <w:p w14:paraId="363D9EB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2.大清河、子牙河和黑龙港河及运东流域地下水超采区限制高耗水行业准入。 </w:t>
            </w:r>
          </w:p>
          <w:p w14:paraId="408AF9A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3.新建企业原则上均应建在工业集聚区。对城市建成区内重污染企业、不符合安全防护距离和卫生防护距离的危化企业实施有序搬迁改造或依法关闭。 </w:t>
            </w:r>
          </w:p>
          <w:p w14:paraId="665AA46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4.产能过剩产业由各县（市、区）实行新增产能等量替代、涉水主要污染物同行业倍量替代。</w:t>
            </w:r>
          </w:p>
          <w:p w14:paraId="02DCAC3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5.新建“十大”重点行业等重污染工业项目必须入园进区。</w:t>
            </w:r>
          </w:p>
        </w:tc>
        <w:tc>
          <w:tcPr>
            <w:tcW w:w="3099" w:type="dxa"/>
            <w:tcBorders>
              <w:tl2br w:val="nil"/>
              <w:tr2bl w:val="nil"/>
            </w:tcBorders>
            <w:noWrap w:val="0"/>
            <w:vAlign w:val="center"/>
          </w:tcPr>
          <w:p w14:paraId="5C8149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w:t>
            </w:r>
            <w:r>
              <w:rPr>
                <w:rFonts w:hint="eastAsia" w:cs="Times New Roman"/>
                <w:color w:val="auto"/>
                <w:sz w:val="21"/>
                <w:szCs w:val="21"/>
                <w:highlight w:val="none"/>
                <w:lang w:val="en-US" w:eastAsia="zh-CN"/>
              </w:rPr>
              <w:t>为现有工程技改项目</w:t>
            </w:r>
            <w:r>
              <w:rPr>
                <w:rFonts w:hint="default" w:ascii="Times New Roman" w:hAns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现有平面布置</w:t>
            </w:r>
            <w:r>
              <w:rPr>
                <w:rFonts w:hint="default" w:ascii="Times New Roman" w:hAnsi="Times New Roman" w:cs="Times New Roman"/>
                <w:color w:val="auto"/>
                <w:sz w:val="21"/>
                <w:szCs w:val="21"/>
                <w:highlight w:val="none"/>
                <w:lang w:val="en-US" w:eastAsia="zh-CN"/>
              </w:rPr>
              <w:t>设计合理；</w:t>
            </w:r>
          </w:p>
          <w:p w14:paraId="0142E66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2.本项目供水由园区供水管网提供，不开采地下水；</w:t>
            </w:r>
          </w:p>
          <w:p w14:paraId="63D851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3.本项目位于</w:t>
            </w:r>
            <w:r>
              <w:rPr>
                <w:rFonts w:hint="default" w:ascii="Times New Roman" w:hAnsi="Times New Roman" w:cs="Times New Roman"/>
                <w:color w:val="auto"/>
                <w:sz w:val="21"/>
                <w:szCs w:val="21"/>
                <w:highlight w:val="none"/>
                <w:lang w:eastAsia="zh-CN"/>
              </w:rPr>
              <w:t>沧州临港经济技术开发区（东区）；</w:t>
            </w:r>
          </w:p>
          <w:p w14:paraId="00AC71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4.本项目属于</w:t>
            </w:r>
            <w:r>
              <w:rPr>
                <w:color w:val="auto"/>
                <w:sz w:val="21"/>
                <w:szCs w:val="21"/>
                <w:highlight w:val="none"/>
              </w:rPr>
              <w:t>农药制剂产品</w:t>
            </w:r>
            <w:r>
              <w:rPr>
                <w:rFonts w:hint="eastAsia"/>
                <w:color w:val="auto"/>
                <w:sz w:val="21"/>
                <w:szCs w:val="21"/>
                <w:highlight w:val="none"/>
                <w:lang w:val="en-US" w:eastAsia="zh-CN"/>
              </w:rPr>
              <w:t>自动化提升项目</w:t>
            </w:r>
            <w:r>
              <w:rPr>
                <w:rFonts w:hint="default" w:ascii="Times New Roman" w:hAnsi="Times New Roman" w:cs="Times New Roman"/>
                <w:color w:val="auto"/>
                <w:sz w:val="21"/>
                <w:szCs w:val="21"/>
                <w:highlight w:val="none"/>
                <w:lang w:val="en-US" w:eastAsia="zh-CN"/>
              </w:rPr>
              <w:t>，不属于产能过剩产业；</w:t>
            </w:r>
          </w:p>
          <w:p w14:paraId="0F49A8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5.本项目属于</w:t>
            </w:r>
            <w:r>
              <w:rPr>
                <w:color w:val="auto"/>
                <w:sz w:val="21"/>
                <w:szCs w:val="21"/>
                <w:highlight w:val="none"/>
              </w:rPr>
              <w:t>C2631化学农药制造</w:t>
            </w:r>
            <w:r>
              <w:rPr>
                <w:rFonts w:hint="default" w:ascii="Times New Roman" w:hAnsi="Times New Roman" w:cs="Times New Roman"/>
                <w:color w:val="auto"/>
                <w:sz w:val="21"/>
                <w:szCs w:val="21"/>
                <w:highlight w:val="none"/>
                <w:lang w:val="en-US" w:eastAsia="zh-CN"/>
              </w:rPr>
              <w:t>，符合国家和地方产业政策。本项目位于</w:t>
            </w:r>
            <w:r>
              <w:rPr>
                <w:rFonts w:hint="default" w:ascii="Times New Roman" w:hAnsi="Times New Roman" w:cs="Times New Roman"/>
                <w:color w:val="auto"/>
                <w:sz w:val="21"/>
                <w:szCs w:val="21"/>
                <w:highlight w:val="none"/>
                <w:lang w:eastAsia="zh-CN"/>
              </w:rPr>
              <w:t>沧州临港经济技术开发区（东区）</w:t>
            </w:r>
            <w:r>
              <w:rPr>
                <w:rFonts w:hint="default" w:ascii="Times New Roman" w:hAnsi="Times New Roman" w:cs="Times New Roman"/>
                <w:color w:val="auto"/>
                <w:sz w:val="21"/>
                <w:szCs w:val="21"/>
                <w:highlight w:val="none"/>
                <w:lang w:val="en-US" w:eastAsia="zh-CN"/>
              </w:rPr>
              <w:t>。</w:t>
            </w:r>
          </w:p>
        </w:tc>
        <w:tc>
          <w:tcPr>
            <w:tcW w:w="702" w:type="dxa"/>
            <w:tcBorders>
              <w:tl2br w:val="nil"/>
              <w:tr2bl w:val="nil"/>
            </w:tcBorders>
            <w:noWrap w:val="0"/>
            <w:vAlign w:val="center"/>
          </w:tcPr>
          <w:p w14:paraId="6352D2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符合</w:t>
            </w:r>
          </w:p>
        </w:tc>
      </w:tr>
      <w:tr w14:paraId="638B38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4D84C7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1066" w:type="dxa"/>
            <w:gridSpan w:val="2"/>
            <w:tcBorders>
              <w:tl2br w:val="nil"/>
              <w:tr2bl w:val="nil"/>
            </w:tcBorders>
            <w:noWrap w:val="0"/>
            <w:vAlign w:val="center"/>
          </w:tcPr>
          <w:p w14:paraId="4B08BF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污染物排放管控</w:t>
            </w:r>
          </w:p>
        </w:tc>
        <w:tc>
          <w:tcPr>
            <w:tcW w:w="7583" w:type="dxa"/>
            <w:tcBorders>
              <w:tl2br w:val="nil"/>
              <w:tr2bl w:val="nil"/>
            </w:tcBorders>
            <w:noWrap w:val="0"/>
            <w:vAlign w:val="center"/>
          </w:tcPr>
          <w:p w14:paraId="59EA9B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1.直排环境的新（改、扩）建排污单位水污染物排放限值严格执行国家、省相关标准，同时参考《沧州市消除Ⅴ类河流及水质保障攻坚行动方案》中附件2的排放限值执行。 </w:t>
            </w:r>
          </w:p>
          <w:p w14:paraId="00AB6C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加强城镇基础设施建设，县（市、区）建成区加快实施城市污水处理厂配套管网建设及雨污分流工程，推进小城镇污水处理工程建设、改造。重点围绕城中村、老旧城区、城乡结合部、建制镇等开展污水管网覆盖情况排查及建设，实施老旧破损管网改造修复。到2025年，基本消除城市建成区污水管网空白区，实现建制镇以上污水处理设施全覆盖，城市和县城污泥无害化处理率达到97%以上。到2025年，再生水循环利用率达到40%以上。</w:t>
            </w:r>
          </w:p>
          <w:p w14:paraId="38DAC2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3.严禁洗车污水、餐饮泔水、施工泥浆水等通过雨水口进入管网后直排入河。</w:t>
            </w:r>
          </w:p>
          <w:p w14:paraId="53CA60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4.禁止在二类环境功能区新设排污口，水质超标海域禁止新设增加相应污染物排放的排污口。提高涉海项目准入门槛。实施总氮排放总量控制。全市入海河流基本消灭劣V类水体。</w:t>
            </w:r>
          </w:p>
          <w:p w14:paraId="49D0FF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加强总氮排放控制，以2020年国控河流入海断面总氮浓度值为基准，宣惠河入海河口断面总氮浓度按国家要求下降5%，其他国控入海河流河口断面总氮浓度保持负增长。2025年底前，入海河流入海口断面水质稳定达到考核目标要求，力争分批次达到Ⅲ类及以上水质。</w:t>
            </w:r>
          </w:p>
          <w:p w14:paraId="394CEA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对集中式饮用水源保护区内、南水北调二级保护区内、有明确水功能的河流两侧1000米、湖库周边1000米范围内的（733个）“傍水”农村开展综合环境整治行动计划，全市所有“傍水”建制村逐步完成环境综合整治。</w:t>
            </w:r>
          </w:p>
          <w:p w14:paraId="13D32B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7.集中式饮用水源保护区及功能为Ⅰ—Ⅲ类的河流，引黄济沧、南水北调等环境敏感区严禁农田退水直接排入地表水体。</w:t>
            </w:r>
          </w:p>
          <w:p w14:paraId="7DDBF3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8.加强港口建设与运营期污染防治，实施废弃物达标排放，严格控制船只倾倒、排污活动，有效防范危险品泄漏、溢油等风险事故的发生，降低对海洋生态环境的影响。</w:t>
            </w:r>
          </w:p>
          <w:p w14:paraId="411238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9.依据海域环境容量调控养殖密度和规模，防治海水养殖污染，整治修复养殖环境，引导传统养殖业向高效低排、标准化与生态化方向发展。</w:t>
            </w:r>
          </w:p>
        </w:tc>
        <w:tc>
          <w:tcPr>
            <w:tcW w:w="3099" w:type="dxa"/>
            <w:tcBorders>
              <w:tl2br w:val="nil"/>
              <w:tr2bl w:val="nil"/>
            </w:tcBorders>
            <w:noWrap w:val="0"/>
            <w:vAlign w:val="center"/>
          </w:tcPr>
          <w:p w14:paraId="187BBA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w:t>
            </w:r>
            <w:r>
              <w:rPr>
                <w:rFonts w:hint="eastAsia" w:cs="Times New Roman"/>
                <w:color w:val="auto"/>
                <w:sz w:val="21"/>
                <w:szCs w:val="21"/>
                <w:highlight w:val="none"/>
                <w:lang w:val="en-US" w:eastAsia="zh-CN"/>
              </w:rPr>
              <w:t>不新增废水排放</w:t>
            </w:r>
            <w:r>
              <w:rPr>
                <w:rFonts w:hint="default" w:ascii="Times New Roman" w:hAnsi="Times New Roman" w:cs="Times New Roman"/>
                <w:color w:val="auto"/>
                <w:sz w:val="21"/>
                <w:szCs w:val="21"/>
                <w:highlight w:val="none"/>
                <w:lang w:val="en-US" w:eastAsia="zh-CN"/>
              </w:rPr>
              <w:t>；</w:t>
            </w:r>
          </w:p>
          <w:p w14:paraId="2BBB7F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2.本项目不涉及；</w:t>
            </w:r>
          </w:p>
          <w:p w14:paraId="4AA93B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p w14:paraId="7CE2C1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4.本项目不涉及；</w:t>
            </w:r>
          </w:p>
          <w:p w14:paraId="2E5900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5.本项目不涉及入海口；</w:t>
            </w:r>
          </w:p>
          <w:p w14:paraId="3089105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6.本项目不涉及；</w:t>
            </w:r>
          </w:p>
          <w:p w14:paraId="5FD28D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7.本项目不涉及；</w:t>
            </w:r>
          </w:p>
          <w:p w14:paraId="73DAF8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8.本项目不涉及；</w:t>
            </w:r>
          </w:p>
          <w:p w14:paraId="7A5AF8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9.本项目不涉及。</w:t>
            </w:r>
          </w:p>
        </w:tc>
        <w:tc>
          <w:tcPr>
            <w:tcW w:w="702" w:type="dxa"/>
            <w:tcBorders>
              <w:tl2br w:val="nil"/>
              <w:tr2bl w:val="nil"/>
            </w:tcBorders>
            <w:noWrap w:val="0"/>
            <w:vAlign w:val="center"/>
          </w:tcPr>
          <w:p w14:paraId="668CED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符合</w:t>
            </w:r>
          </w:p>
        </w:tc>
      </w:tr>
      <w:tr w14:paraId="119A6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2C8B449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1066" w:type="dxa"/>
            <w:gridSpan w:val="2"/>
            <w:tcBorders>
              <w:tl2br w:val="nil"/>
              <w:tr2bl w:val="nil"/>
            </w:tcBorders>
            <w:noWrap w:val="0"/>
            <w:vAlign w:val="center"/>
          </w:tcPr>
          <w:p w14:paraId="1FAC8178">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环境风险防控</w:t>
            </w:r>
          </w:p>
        </w:tc>
        <w:tc>
          <w:tcPr>
            <w:tcW w:w="7583" w:type="dxa"/>
            <w:tcBorders>
              <w:tl2br w:val="nil"/>
              <w:tr2bl w:val="nil"/>
            </w:tcBorders>
            <w:noWrap w:val="0"/>
            <w:vAlign w:val="center"/>
          </w:tcPr>
          <w:p w14:paraId="107B452A">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县级以上地表水型集中式饮用水水源均要编制完成突发环境事件应急预案。防范海上溢油及危化品泄漏风险。建立海洋生态灾害预警与应急处置体系。</w:t>
            </w:r>
          </w:p>
        </w:tc>
        <w:tc>
          <w:tcPr>
            <w:tcW w:w="3099" w:type="dxa"/>
            <w:tcBorders>
              <w:tl2br w:val="nil"/>
              <w:tr2bl w:val="nil"/>
            </w:tcBorders>
            <w:noWrap w:val="0"/>
            <w:vAlign w:val="center"/>
          </w:tcPr>
          <w:p w14:paraId="0FACE4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tc>
        <w:tc>
          <w:tcPr>
            <w:tcW w:w="702" w:type="dxa"/>
            <w:tcBorders>
              <w:tl2br w:val="nil"/>
              <w:tr2bl w:val="nil"/>
            </w:tcBorders>
            <w:noWrap w:val="0"/>
            <w:vAlign w:val="center"/>
          </w:tcPr>
          <w:p w14:paraId="6D54892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13F80B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381A0A2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全市大气环境总体管控要求</w:t>
            </w:r>
          </w:p>
        </w:tc>
        <w:tc>
          <w:tcPr>
            <w:tcW w:w="1066" w:type="dxa"/>
            <w:gridSpan w:val="2"/>
            <w:tcBorders>
              <w:tl2br w:val="nil"/>
              <w:tr2bl w:val="nil"/>
            </w:tcBorders>
            <w:noWrap w:val="0"/>
            <w:vAlign w:val="center"/>
          </w:tcPr>
          <w:p w14:paraId="0012F21D">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空间布局约束</w:t>
            </w:r>
          </w:p>
        </w:tc>
        <w:tc>
          <w:tcPr>
            <w:tcW w:w="7583" w:type="dxa"/>
            <w:tcBorders>
              <w:tl2br w:val="nil"/>
              <w:tr2bl w:val="nil"/>
            </w:tcBorders>
            <w:noWrap w:val="0"/>
            <w:vAlign w:val="center"/>
          </w:tcPr>
          <w:p w14:paraId="7172678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1.禁止建设生产和使用高VOCs含量的溶剂型涂料、油墨、胶粘剂等项目。 </w:t>
            </w:r>
          </w:p>
          <w:p w14:paraId="499E046C">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划定高排放车辆控制区。石黄高速沧州西严格实施禁止黄牌照货车驶出、驶入措施，禁止黄牌照货车由京沪沧州北、廊沧西花园、姚官屯、开发区、石黄沧州东等高速驶入中心城区。中心城区及县城建成区范围内，全面禁止拖拉机和未达到国五排放标准的渣土车通行。</w:t>
            </w:r>
          </w:p>
          <w:p w14:paraId="0EA2C080">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3.中心城区高速合围区不再新增二类以上涉气工业企业，原有园区内已审批的不得新建、扩产。</w:t>
            </w:r>
          </w:p>
          <w:p w14:paraId="59A789F4">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4.全市域全时段禁燃禁放。</w:t>
            </w:r>
          </w:p>
          <w:p w14:paraId="348AF6EB">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县级以下一律不再建设新的园区，造纸、焦化、氮肥、有色金属、印染、副食品加工、原料药制造、皮革、农药、电镀、钢铁、水泥、石灰、平板玻璃、石化、化工等高污染工业项目必须入园进区，其他工业项目原则上也不在园区外布局。</w:t>
            </w:r>
          </w:p>
          <w:p w14:paraId="044F437B">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以钢铁、水泥、平板玻璃、焦化、化工、制药等行业为重点，加快城市建成区重点污染工业企业搬迁改造或关闭退出；其他不适宜在主城区发展的工业企业，根据实际纳入退城搬迁范围。制定重污染企业搬迁改造实施方案，明确企业就地改造、退城入园、转型转产或者关闭退出的搬迁改造方式；2025年底前，完成城市建成区、县区建成区、重点流域重污染企业和危险化学品企业的搬迁改造或关闭退出；已明确的退城企业，要严格按照时间表搬迁，逾期不退城的依法予以关停。</w:t>
            </w:r>
          </w:p>
          <w:p w14:paraId="7B6BECB9">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7.禁燃区内不得新建燃烧煤炭、重油、渣油等高污染燃料的设施；现有燃烧高污染燃料的设施，应当限期改用清洁能源；未改用清洁能源替代的高污染燃料设施，应当配套建设先进工艺的脱硫、脱硝、除尘装置或者采取其他措施，控制二氧化硫、氮氧化物和烟尘等排放；仍未达到大气污染物排放标准的，应当停止使用。禁燃区内禁止原煤散烧。</w:t>
            </w:r>
          </w:p>
          <w:p w14:paraId="6A720ED0">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8.环境空气6项因子（二氧化硫、二氧化氮、一氧化碳、臭氧、PM</w:t>
            </w:r>
            <w:r>
              <w:rPr>
                <w:rFonts w:hint="default" w:ascii="Times New Roman" w:hAnsi="Times New Roman" w:eastAsia="宋体" w:cs="Times New Roman"/>
                <w:color w:val="auto"/>
                <w:kern w:val="0"/>
                <w:sz w:val="21"/>
                <w:szCs w:val="21"/>
                <w:highlight w:val="none"/>
                <w:vertAlign w:val="subscript"/>
                <w:lang w:val="en-US" w:eastAsia="zh-CN" w:bidi="ar"/>
              </w:rPr>
              <w:t>2.5</w:t>
            </w:r>
            <w:r>
              <w:rPr>
                <w:rFonts w:hint="default" w:ascii="Times New Roman" w:hAnsi="Times New Roman" w:eastAsia="宋体" w:cs="Times New Roman"/>
                <w:color w:val="auto"/>
                <w:kern w:val="0"/>
                <w:sz w:val="21"/>
                <w:szCs w:val="21"/>
                <w:highlight w:val="none"/>
                <w:lang w:val="en-US" w:eastAsia="zh-CN" w:bidi="ar"/>
              </w:rPr>
              <w:t>、PM</w:t>
            </w:r>
            <w:r>
              <w:rPr>
                <w:rFonts w:hint="default" w:ascii="Times New Roman" w:hAnsi="Times New Roman" w:eastAsia="宋体" w:cs="Times New Roman"/>
                <w:color w:val="auto"/>
                <w:kern w:val="0"/>
                <w:sz w:val="21"/>
                <w:szCs w:val="21"/>
                <w:highlight w:val="none"/>
                <w:vertAlign w:val="subscript"/>
                <w:lang w:val="en-US" w:eastAsia="zh-CN" w:bidi="ar"/>
              </w:rPr>
              <w:t>10</w:t>
            </w:r>
            <w:r>
              <w:rPr>
                <w:rFonts w:hint="default" w:ascii="Times New Roman" w:hAnsi="Times New Roman" w:eastAsia="宋体" w:cs="Times New Roman"/>
                <w:color w:val="auto"/>
                <w:kern w:val="0"/>
                <w:sz w:val="21"/>
                <w:szCs w:val="21"/>
                <w:highlight w:val="none"/>
                <w:lang w:val="en-US" w:eastAsia="zh-CN" w:bidi="ar"/>
              </w:rPr>
              <w:t>）年均浓度未达到国家二级标准的县（市、区）（含渤海新区、开发区、高新区，下同）不得新增区域污染物排放量，建设项目新增主要污染物排放量均需要削减规划期内2倍的污染物排放量。钢铁、焦化、水泥、玻璃、陶瓷行业建设项目总量指标原则上从本行业削减替代（钢焦一体化企业钢铁、焦化总量指标可互相替代），本行业减排量不足的，至少70%总量指标从本行业削减替代，30%总量指标从其他工业企业削减替代。钢铁、焦化、水泥、玻璃、陶瓷行业超低排放改造减排量的30%可以用于建设项目新增总量指标，其他70%用于大气环境质量改善，不得用于新增污染物排放量替代。企业以新代老和搬迁改造过程中关停设备减排量可以用于新建项目总量指标替代，但仍需执行减二增一政策。达到深度治理标准的燃煤电厂建设项目总量指标实施“减一增一”。</w:t>
            </w:r>
          </w:p>
          <w:p w14:paraId="7D4EBB7A">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9.加快推进企业搬迁入园。以省级以上经济（技术）开发区、高新技术产业开发区为主要平台，推动涉气产业集群内企业实施搬迁入园，加快推动石化等重化工行业向沿海临港地区适度集聚，推动建材行业向资源富集地聚集，推动化工生产企业向化工园区转移。不具备入园条件的就地改造提升。</w:t>
            </w:r>
          </w:p>
        </w:tc>
        <w:tc>
          <w:tcPr>
            <w:tcW w:w="3099" w:type="dxa"/>
            <w:tcBorders>
              <w:tl2br w:val="nil"/>
              <w:tr2bl w:val="nil"/>
            </w:tcBorders>
            <w:noWrap w:val="0"/>
            <w:vAlign w:val="center"/>
          </w:tcPr>
          <w:p w14:paraId="0E5083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sz w:val="21"/>
                <w:szCs w:val="21"/>
                <w:highlight w:val="none"/>
                <w:lang w:val="en-US" w:eastAsia="zh-CN"/>
              </w:rPr>
              <w:t>1.本项目属于C2631化学农药制造，本项目不涉及</w:t>
            </w:r>
            <w:r>
              <w:rPr>
                <w:rFonts w:hint="default" w:ascii="Times New Roman" w:hAnsi="Times New Roman" w:eastAsia="宋体" w:cs="Times New Roman"/>
                <w:color w:val="auto"/>
                <w:kern w:val="0"/>
                <w:sz w:val="21"/>
                <w:szCs w:val="21"/>
                <w:highlight w:val="none"/>
                <w:lang w:val="en-US" w:eastAsia="zh-CN" w:bidi="ar"/>
              </w:rPr>
              <w:t>生产和使用高VOCs含量的溶剂型涂料、油墨、胶粘剂等；</w:t>
            </w:r>
          </w:p>
          <w:p w14:paraId="505BAA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2.本项目不涉及；</w:t>
            </w:r>
          </w:p>
          <w:p w14:paraId="60A120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bidi="ar"/>
              </w:rPr>
              <w:t>3.本项目位于沧州临港经济开发区，不属于中心城区高速合围区；</w:t>
            </w:r>
          </w:p>
          <w:p w14:paraId="2EEB19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4.本项目不涉及；</w:t>
            </w:r>
          </w:p>
          <w:p w14:paraId="127EEA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5.本项目属于</w:t>
            </w:r>
            <w:r>
              <w:rPr>
                <w:color w:val="auto"/>
                <w:sz w:val="21"/>
                <w:szCs w:val="21"/>
                <w:highlight w:val="none"/>
              </w:rPr>
              <w:t>C2631化学农药制造</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位于</w:t>
            </w:r>
            <w:r>
              <w:rPr>
                <w:rFonts w:hint="default" w:ascii="Times New Roman" w:hAnsi="Times New Roman" w:cs="Times New Roman"/>
                <w:color w:val="auto"/>
                <w:sz w:val="21"/>
                <w:szCs w:val="21"/>
                <w:highlight w:val="none"/>
                <w:lang w:eastAsia="zh-CN"/>
              </w:rPr>
              <w:t>沧州临港经济技术开发区（东区）；</w:t>
            </w:r>
          </w:p>
          <w:p w14:paraId="201D81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6.本项目属C2631化学农药制造</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位于</w:t>
            </w:r>
            <w:r>
              <w:rPr>
                <w:rFonts w:hint="default" w:ascii="Times New Roman" w:hAnsi="Times New Roman" w:cs="Times New Roman"/>
                <w:color w:val="auto"/>
                <w:sz w:val="21"/>
                <w:szCs w:val="21"/>
                <w:highlight w:val="none"/>
                <w:lang w:eastAsia="zh-CN"/>
              </w:rPr>
              <w:t>沧州临港经济技术开发区（东区）；</w:t>
            </w:r>
          </w:p>
          <w:p w14:paraId="39BBD7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7.本项目不涉及；</w:t>
            </w:r>
          </w:p>
          <w:p w14:paraId="0A989C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8.本项目位于不达标区，</w:t>
            </w:r>
            <w:r>
              <w:rPr>
                <w:rFonts w:hint="eastAsia" w:cs="Times New Roman"/>
                <w:color w:val="auto"/>
                <w:sz w:val="21"/>
                <w:szCs w:val="21"/>
                <w:highlight w:val="none"/>
                <w:lang w:val="en-US" w:eastAsia="zh-CN"/>
              </w:rPr>
              <w:t>项目</w:t>
            </w:r>
            <w:r>
              <w:rPr>
                <w:rFonts w:hint="default" w:ascii="Times New Roman" w:hAnsi="Times New Roman" w:cs="Times New Roman"/>
                <w:color w:val="auto"/>
                <w:sz w:val="21"/>
                <w:szCs w:val="21"/>
                <w:highlight w:val="none"/>
                <w:lang w:val="en-US" w:eastAsia="zh-CN"/>
              </w:rPr>
              <w:t>按照要求进行倍量削减；确保环境空气质量不恶化；</w:t>
            </w:r>
          </w:p>
          <w:p w14:paraId="316543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9.本项目属于C2631化学农药制造</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位于</w:t>
            </w:r>
            <w:r>
              <w:rPr>
                <w:rFonts w:hint="default" w:ascii="Times New Roman" w:hAnsi="Times New Roman" w:cs="Times New Roman"/>
                <w:color w:val="auto"/>
                <w:sz w:val="21"/>
                <w:szCs w:val="21"/>
                <w:highlight w:val="none"/>
                <w:lang w:eastAsia="zh-CN"/>
              </w:rPr>
              <w:t>沧州临港经济技术开发区（东区）。</w:t>
            </w:r>
          </w:p>
        </w:tc>
        <w:tc>
          <w:tcPr>
            <w:tcW w:w="702" w:type="dxa"/>
            <w:tcBorders>
              <w:tl2br w:val="nil"/>
              <w:tr2bl w:val="nil"/>
            </w:tcBorders>
            <w:noWrap w:val="0"/>
            <w:vAlign w:val="center"/>
          </w:tcPr>
          <w:p w14:paraId="2F02202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符合</w:t>
            </w:r>
          </w:p>
        </w:tc>
      </w:tr>
      <w:tr w14:paraId="73E0FF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5F6B79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tcBorders>
              <w:tl2br w:val="nil"/>
              <w:tr2bl w:val="nil"/>
            </w:tcBorders>
            <w:noWrap w:val="0"/>
            <w:vAlign w:val="center"/>
          </w:tcPr>
          <w:p w14:paraId="00462C8A">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污染物排放管控</w:t>
            </w:r>
          </w:p>
        </w:tc>
        <w:tc>
          <w:tcPr>
            <w:tcW w:w="7583" w:type="dxa"/>
            <w:tcBorders>
              <w:tl2br w:val="nil"/>
              <w:tr2bl w:val="nil"/>
            </w:tcBorders>
            <w:noWrap w:val="0"/>
            <w:vAlign w:val="center"/>
          </w:tcPr>
          <w:p w14:paraId="10EDC4A7">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大宗货物年货运量150万吨以上企业及新建的电力等大型工矿企业、物流园区，铁路专用线接入比例达到80%以上。具有铁路专用线的大型工矿企业和新建物流园区，大宗货物铁路运输比例达到80%以上。沿海主要港口利用疏港铁路、水路、封闭式皮带廊道、新能源汽车运输大宗货物的比例力争达到80%。</w:t>
            </w:r>
          </w:p>
          <w:p w14:paraId="4137D58C">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对于国家或地方排放标准中已规定大气污染物特别排放限值的行业以及锅炉，新受理环评的建设项目执行大气污染物特别排放限值；火电、钢铁、石化、炼焦、化工、有色（不含氧化铝）、水泥行业现有企业以及在用锅炉执行二氧化硫、氮氧化物、颗粒物和挥发性有机物特别排放限值；目前国家排放标准中未规定大气污染物特别排放限值的行业，待相应排放标准制修订或修改后，全市现有企业一律执行二氧化硫、氮氧化物、颗粒物和挥发性有机物特别排放限值。已发布超低排放标准的，按照标准要求执行超低排放标准。</w:t>
            </w:r>
          </w:p>
          <w:p w14:paraId="1CAFE4F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提高黄骅港岸电使用比率，加快淘汰港口作业老旧燃油机械和作业车辆。新增或更换的岸吊、场吊、吊车、叉车、牵引车和作业车辆主要采用新能源或清洁能源汽车。加强船舶排放控制区管理，进入排放控制区的船舶按照要求使用低硫燃油。进入我市沿海水域的船舶使用硫含量不大于0.5%（质量分数）燃油，对使用硫含量不大于0.1%（质量分数）燃油的船舶，实行优先进港、优先装卸、优先停靠离泊。</w:t>
            </w:r>
          </w:p>
          <w:p w14:paraId="4C8AC2B7">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市、县平均降尘量不高于8吨/平方公里·月。加强道路水洗机扫，市区道路机械化清扫率达到95%以上，县级道路机械化清扫率达到85%以上。深化建筑施工扬尘专项整治，严格执行《河北省建筑施工扬尘防治标准》。新开工的建筑项目必须安装视频监控系统及PM</w:t>
            </w:r>
            <w:r>
              <w:rPr>
                <w:rFonts w:hint="default" w:ascii="Times New Roman" w:hAnsi="Times New Roman" w:eastAsia="宋体" w:cs="Times New Roman"/>
                <w:color w:val="auto"/>
                <w:kern w:val="0"/>
                <w:sz w:val="21"/>
                <w:szCs w:val="21"/>
                <w:highlight w:val="none"/>
                <w:vertAlign w:val="subscript"/>
                <w:lang w:val="en-US" w:eastAsia="zh-CN" w:bidi="ar"/>
              </w:rPr>
              <w:t>10</w:t>
            </w:r>
            <w:r>
              <w:rPr>
                <w:rFonts w:hint="default" w:ascii="Times New Roman" w:hAnsi="Times New Roman" w:eastAsia="宋体" w:cs="Times New Roman"/>
                <w:color w:val="auto"/>
                <w:kern w:val="0"/>
                <w:sz w:val="21"/>
                <w:szCs w:val="21"/>
                <w:highlight w:val="none"/>
                <w:lang w:val="en-US" w:eastAsia="zh-CN" w:bidi="ar"/>
              </w:rPr>
              <w:t xml:space="preserve">在线监测系统后方可开工。工地施工道路、塔吊等部位合理安装喷淋、喷雾等降尘装置，苫盖所用抑尘网密度标准应不小于2000目。中心城区高速合围区和县城建成区内，位于主要路段的施工现场围挡高度不低于2.5米，位于一般路段的，高度不低于1.8米，并在围挡底端设置不低于0.2米的防溢座。加强拆迁施工扬尘污染防治，作业面应当采取洒水、喷雾等防尘措施，及时清理废弃物，对裸露场地进行覆盖，裸置时间超过三个月的，应当采取绿化、铺装等防尘措施。各县（市、区）制定农村建设工程施工扬尘污染防治方案，乡镇、街道（村）加强引导监管。 </w:t>
            </w:r>
          </w:p>
          <w:p w14:paraId="1B22F6AF">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5.提高餐饮服务单位油烟排放标准，中心城区敏感区餐饮单位以及中心城区建成区和县城建成区大中型餐饮单位（大型指6个灶头以上，中型指3-6个灶头），油烟最高允许排放浓度为1.0mg/m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，颗粒物最高允许排放浓度为5.0mg/m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，非甲烷总烃最高允许排放浓度为10.0mg/m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w:t>
            </w:r>
          </w:p>
          <w:p w14:paraId="78D0D19A">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建立印刷企业管理清单，按照《印刷工业污染防治可行技术指南》（HJ10892020）要求，含印刷工序的企业升级采用组合处理工艺，其中凹版印刷及溶剂型凸版印刷原则上要使用燃烧法处理工艺。全市塑料生产企业中再生塑料制造、塑料人造革制造、合成革制造企业全部由单一处理设备更换为科学有效的组合处理工艺。全市VOCs初始排放浓度大于1500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的工业企业原则上升级为燃烧法处理有机废气。涉VOCs排放固定污染源处理设施设计风量大于10000立方米/小时的排口，要升级为FID在线监测系统，并与生态环境部门联网。加强废气收集系统管控，涉VOCs排放企业集气罩设置应符合GB/T16758的规定。加强石化行业循环水管控，四家大型石化企业每半年至少开展一次循环水塔和含VOCs物料换热设备进出口总有机碳（TOC）或可吹扫有机碳（POC）监测工作。中心城区及县城建成区涉喷漆工序的汽修店全部升级为二级VOCs处理设备。开展恶臭异味气体专项治理。</w:t>
            </w:r>
          </w:p>
          <w:p w14:paraId="0062709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7.深入实施燃煤锅炉治理，基本淘汰35蒸吨/小时及以下燃煤锅炉、茶炉大灶以及经营性小煤炉。35蒸吨/小时以上燃煤锅炉基本完成超低排放改造，全面达到排放限值和能效标准。推广清洁高效燃煤锅炉。禁止新建35蒸吨/小时及以下燃煤锅炉（有特殊政策的山区县除外）。城市和县城建成区禁止新建35蒸吨/小时及以下生物质锅炉，35蒸吨/小时以上的生物质锅炉要达到超低排放标准。燃气锅炉完成低氮燃烧改造，城市建成区生物质锅炉实施超低排放改造。全部关停整合30万千瓦及以上热电联产电厂供热半径15公里范围内的燃煤锅炉和落后燃煤小热电。</w:t>
            </w:r>
          </w:p>
          <w:p w14:paraId="19C084A4">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8.对保留的工业炉窑开展环保提标改造，配套建设高效脱硫、脱硝、除尘设施，确保稳定达标排放。对照《钢铁工业大气污染物超低排放标准》（DB13/2169-2018），加快推进钢铁行业超低排放改造。平板玻璃行业参照《平板玻璃工业大气污染物超低排放标准》（DB13/2167-2020），水泥行业参照《水泥工业大气污染物超低排放标准》（DB13/2167-2020），积极推进污染治理升级改造。鼓励具备条件的陶瓷企业陶瓷窑、喷雾干燥塔烟气参照基准含氧量18%状态下颗粒物、二氧化硫、氮氧化物排放浓度分别不高于10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、30mg/m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、100mg/m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标准，开展超低排放改造。平板玻璃、建筑陶瓷企业逐步取消脱硫脱硝烟气旁路或设置备用脱硫脱硝等设施，鼓励水泥企业实施全流程污染深度治理。推进具备条件的焦化企业实施干熄焦改造。在保证生产安全前提下，钢铁烧结（球团）、高炉、转炉、轧钢工序实施车间封闭生产。已实现超低排放企业，对标行业先进，持续推动污染物排放总量降低。</w:t>
            </w:r>
          </w:p>
          <w:p w14:paraId="7389625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9.采取经济补偿、限制使用、加强监管等措施，尽早完成省下达的国三级以下排放标准营运柴油货车淘汰任务。加快淘汰采用稀薄燃烧技术或油改气的老旧燃气车辆。对国家淘汰任务以外具备治理条件的国三排放标准重型柴油货车，加快安装污染控制装置。对具备条件的国四级以上排放标准重型柴油货车安装远程在线监控设备并与生态环境部门联网，对未安装远程在线监控设备的营运车辆，列入重点监管对象。按时完成省下达的新能源车推广任务。依法推进提升中心城区建成区新增或更新的公交、环卫、邮政、出租、通勤、电力、轻型物流配送车和商砼运输车、渣土车等重载车辆使用新能源或清洁能源汽车比例。</w:t>
            </w:r>
          </w:p>
          <w:p w14:paraId="503A74F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10.严格落实国家《北方地区冬季清洁取暖规划（2017-2021年）》和《河北省冬季清洁取暖实施方案》，多渠道拓展气源，完善燃气管网建设和电网升级改造，确保采暖季前完成省下达的农村清洁取暖改造任务。</w:t>
            </w:r>
          </w:p>
          <w:p w14:paraId="7F57465C">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11.有效减少NOx排放。强化巩固钢铁行业烧结机NOx减排成果，对采取低效脱硝治理工艺的锅炉和炉窑进行升级改造，确保NOx稳定达标。</w:t>
            </w:r>
          </w:p>
          <w:p w14:paraId="5EA43AE4">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12.落实国家适应气候变化战略，推动减污降碳协同增效。强化重点企业碳排放核查，开展工业、农业温室气体和污染减排协同控制，减少温室气体和污染物排放。加强污水、垃圾等集中处置设施温室气体排放协同控制。</w:t>
            </w:r>
          </w:p>
        </w:tc>
        <w:tc>
          <w:tcPr>
            <w:tcW w:w="3099" w:type="dxa"/>
            <w:tcBorders>
              <w:tl2br w:val="nil"/>
              <w:tr2bl w:val="nil"/>
            </w:tcBorders>
            <w:noWrap w:val="0"/>
            <w:vAlign w:val="center"/>
          </w:tcPr>
          <w:p w14:paraId="0A0110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1.本项目不涉及大宗货物运输；</w:t>
            </w:r>
          </w:p>
          <w:p w14:paraId="08182A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2.本项目执行大气污染物特别排放限值；</w:t>
            </w:r>
          </w:p>
          <w:p w14:paraId="531FB8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p w14:paraId="26EA6B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4.本项目建筑施工过程严格按照</w:t>
            </w:r>
            <w:r>
              <w:rPr>
                <w:rFonts w:hint="default" w:ascii="Times New Roman" w:hAnsi="Times New Roman" w:eastAsia="宋体" w:cs="Times New Roman"/>
                <w:color w:val="auto"/>
                <w:kern w:val="0"/>
                <w:sz w:val="21"/>
                <w:szCs w:val="21"/>
                <w:highlight w:val="none"/>
                <w:lang w:val="en-US" w:eastAsia="zh-CN" w:bidi="ar"/>
              </w:rPr>
              <w:t>《河北省建筑施工扬尘防治标准》执行；</w:t>
            </w:r>
          </w:p>
          <w:p w14:paraId="7F2626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5.本项目不涉及；</w:t>
            </w:r>
          </w:p>
          <w:p w14:paraId="033C6C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6.本项目不涉及印刷；</w:t>
            </w:r>
          </w:p>
          <w:p w14:paraId="3BBC1F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7.本项目不涉及；</w:t>
            </w:r>
          </w:p>
          <w:p w14:paraId="0034890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8.本项目不涉及；</w:t>
            </w:r>
          </w:p>
          <w:p w14:paraId="2F1FCE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9.本项目不涉及；</w:t>
            </w:r>
          </w:p>
          <w:p w14:paraId="2EDF4C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10.本项目不涉及；</w:t>
            </w:r>
          </w:p>
          <w:p w14:paraId="32279C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11.本项目不</w:t>
            </w:r>
            <w:r>
              <w:rPr>
                <w:rFonts w:hint="eastAsia" w:cs="Times New Roman"/>
                <w:color w:val="auto"/>
                <w:sz w:val="21"/>
                <w:szCs w:val="21"/>
                <w:highlight w:val="none"/>
                <w:lang w:val="en-US" w:eastAsia="zh-CN"/>
              </w:rPr>
              <w:t>新增</w:t>
            </w:r>
            <w:r>
              <w:rPr>
                <w:rFonts w:hint="default" w:ascii="Times New Roman" w:hAnsi="Times New Roman" w:cs="Times New Roman"/>
                <w:color w:val="auto"/>
                <w:sz w:val="21"/>
                <w:szCs w:val="21"/>
                <w:highlight w:val="none"/>
                <w:lang w:val="en-US" w:eastAsia="zh-CN"/>
              </w:rPr>
              <w:t xml:space="preserve">及NOx排放； </w:t>
            </w:r>
          </w:p>
          <w:p w14:paraId="70BF73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12.本项目不涉及。</w:t>
            </w:r>
          </w:p>
        </w:tc>
        <w:tc>
          <w:tcPr>
            <w:tcW w:w="702" w:type="dxa"/>
            <w:tcBorders>
              <w:tl2br w:val="nil"/>
              <w:tr2bl w:val="nil"/>
            </w:tcBorders>
            <w:noWrap w:val="0"/>
            <w:vAlign w:val="center"/>
          </w:tcPr>
          <w:p w14:paraId="324C76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符合</w:t>
            </w:r>
          </w:p>
        </w:tc>
      </w:tr>
      <w:tr w14:paraId="2209CD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4D5189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tcBorders>
              <w:tl2br w:val="nil"/>
              <w:tr2bl w:val="nil"/>
            </w:tcBorders>
            <w:noWrap w:val="0"/>
            <w:vAlign w:val="center"/>
          </w:tcPr>
          <w:p w14:paraId="386B8F0C">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环境风险防控</w:t>
            </w:r>
          </w:p>
        </w:tc>
        <w:tc>
          <w:tcPr>
            <w:tcW w:w="7583" w:type="dxa"/>
            <w:tcBorders>
              <w:tl2br w:val="nil"/>
              <w:tr2bl w:val="nil"/>
            </w:tcBorders>
            <w:noWrap w:val="0"/>
            <w:vAlign w:val="center"/>
          </w:tcPr>
          <w:p w14:paraId="4C4CA51F">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1.健全环境</w:t>
            </w:r>
            <w:r>
              <w:rPr>
                <w:rFonts w:hint="default" w:ascii="Times New Roman" w:hAnsi="Times New Roman" w:cs="Times New Roman"/>
                <w:color w:val="auto"/>
                <w:kern w:val="0"/>
                <w:sz w:val="21"/>
                <w:szCs w:val="21"/>
                <w:highlight w:val="none"/>
                <w:lang w:val="en-US" w:eastAsia="zh-CN" w:bidi="ar"/>
              </w:rPr>
              <w:t>风险监测预警体系</w:t>
            </w:r>
            <w:r>
              <w:rPr>
                <w:rFonts w:hint="default" w:ascii="Times New Roman" w:hAnsi="Times New Roman" w:eastAsia="宋体" w:cs="Times New Roman"/>
                <w:color w:val="auto"/>
                <w:kern w:val="0"/>
                <w:sz w:val="21"/>
                <w:szCs w:val="21"/>
                <w:highlight w:val="none"/>
                <w:lang w:val="en-US" w:eastAsia="zh-CN" w:bidi="ar"/>
              </w:rPr>
              <w:t>。加强基础能力建设。强化重污染天气、有毒有害气体等关系公众健康的重点领域风险预警，完善预案备案管理制度。</w:t>
            </w:r>
          </w:p>
          <w:p w14:paraId="65F9845C">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2.规模以上大气污染企业需制定企业环境风险管理策略。</w:t>
            </w:r>
          </w:p>
        </w:tc>
        <w:tc>
          <w:tcPr>
            <w:tcW w:w="3099" w:type="dxa"/>
            <w:tcBorders>
              <w:tl2br w:val="nil"/>
              <w:tr2bl w:val="nil"/>
            </w:tcBorders>
            <w:noWrap w:val="0"/>
            <w:vAlign w:val="center"/>
          </w:tcPr>
          <w:p w14:paraId="6A9E87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w:t>
            </w:r>
            <w:r>
              <w:rPr>
                <w:rFonts w:hint="eastAsia" w:cs="Times New Roman"/>
                <w:color w:val="auto"/>
                <w:sz w:val="21"/>
                <w:szCs w:val="21"/>
                <w:highlight w:val="none"/>
                <w:lang w:val="en-US" w:eastAsia="zh-CN"/>
              </w:rPr>
              <w:t>完成后，按相关要求</w:t>
            </w:r>
            <w:r>
              <w:rPr>
                <w:rFonts w:hint="default" w:ascii="Times New Roman" w:hAnsi="Times New Roman" w:eastAsia="宋体" w:cs="Times New Roman"/>
                <w:color w:val="auto"/>
                <w:kern w:val="0"/>
                <w:sz w:val="21"/>
                <w:szCs w:val="21"/>
                <w:highlight w:val="none"/>
                <w:lang w:val="en-US" w:eastAsia="zh-CN" w:bidi="ar"/>
              </w:rPr>
              <w:t>完善预案备案管理制度</w:t>
            </w:r>
            <w:r>
              <w:rPr>
                <w:rFonts w:hint="default" w:ascii="Times New Roman" w:hAnsi="Times New Roman" w:cs="Times New Roman"/>
                <w:color w:val="auto"/>
                <w:sz w:val="21"/>
                <w:szCs w:val="21"/>
                <w:highlight w:val="none"/>
                <w:lang w:val="en-US" w:eastAsia="zh-CN"/>
              </w:rPr>
              <w:t>；</w:t>
            </w:r>
          </w:p>
          <w:p w14:paraId="6F8AEE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2.本项目按照要求设置环境风险防范措施</w:t>
            </w:r>
          </w:p>
        </w:tc>
        <w:tc>
          <w:tcPr>
            <w:tcW w:w="702" w:type="dxa"/>
            <w:tcBorders>
              <w:tl2br w:val="nil"/>
              <w:tr2bl w:val="nil"/>
            </w:tcBorders>
            <w:noWrap w:val="0"/>
            <w:vAlign w:val="center"/>
          </w:tcPr>
          <w:p w14:paraId="41B1FF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625CF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197EEF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全市土壤风险防控总体要求</w:t>
            </w:r>
          </w:p>
        </w:tc>
        <w:tc>
          <w:tcPr>
            <w:tcW w:w="1066" w:type="dxa"/>
            <w:gridSpan w:val="2"/>
            <w:tcBorders>
              <w:tl2br w:val="nil"/>
              <w:tr2bl w:val="nil"/>
            </w:tcBorders>
            <w:noWrap w:val="0"/>
            <w:vAlign w:val="center"/>
          </w:tcPr>
          <w:p w14:paraId="63E8D04A">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空间布局约束</w:t>
            </w:r>
          </w:p>
        </w:tc>
        <w:tc>
          <w:tcPr>
            <w:tcW w:w="7583" w:type="dxa"/>
            <w:tcBorders>
              <w:tl2br w:val="nil"/>
              <w:tr2bl w:val="nil"/>
            </w:tcBorders>
            <w:noWrap w:val="0"/>
            <w:vAlign w:val="center"/>
          </w:tcPr>
          <w:p w14:paraId="29320C7F">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1.严格执行相关行业企业布局选址要求，禁止在居民区、学校、医疗和养老机构等周边新建有色金属冶炼、焦化等行业企业。</w:t>
            </w:r>
          </w:p>
          <w:p w14:paraId="1EFA5304">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2.严格控制在优先保护类耕地集中区域新建有色金属冶炼、石油加工、化工、焦化、电镀、制革、制药、铅酸蓄电池行业企业。</w:t>
            </w:r>
          </w:p>
          <w:p w14:paraId="0943227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3.结合区域功能定位和土壤污染防治需要，科学布局城乡生活垃圾处理、危险废物处置、废旧资源再生利用等设施和场所，合理确定畜禽养殖布局和规模。</w:t>
            </w:r>
          </w:p>
          <w:p w14:paraId="19EC34F3">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优化重点行业企业布局。新建、扩建涉重金属企业必须“入园进区”。对已经进入市政污水收集处理设施的涉重金属工业企业进行排查、评估，经评估认定重金属污染物不能被城镇污水处理厂有效处理或可能影响城镇污水处理厂出水稳定达标的，要限期退出市政管网，向园区集聚。鼓励现有铅蓄电池制造业、电镀行业等涉重金属企业入园进区，禁止新建用汞的电石法（聚）氯乙烯生产工艺。加快推进泊头市、南皮县等地专业电镀企业入园进区，鼓励电镀行业密集区域建立电镀园区，实现污水、污泥集中有效治理。到2025年，各县（市、区）专业电镀企业入园率达到75%以上。</w:t>
            </w:r>
          </w:p>
          <w:p w14:paraId="1AE48C39">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5.永久基本农田集中区域禁止新建可能造成土壤污染的建设项目。污染地块再开发利用，严格落实规划用途及相应的土壤环境质量要求，科学设定成片污染地块及周边土地开发时序。</w:t>
            </w:r>
          </w:p>
        </w:tc>
        <w:tc>
          <w:tcPr>
            <w:tcW w:w="3099" w:type="dxa"/>
            <w:tcBorders>
              <w:tl2br w:val="nil"/>
              <w:tr2bl w:val="nil"/>
            </w:tcBorders>
            <w:noWrap w:val="0"/>
            <w:vAlign w:val="center"/>
          </w:tcPr>
          <w:p w14:paraId="6C448D6F">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1.本项目位于沧州临港经济技术开发区（东区），周边无居民区、学校、医疗和养老机构等敏感点；</w:t>
            </w:r>
          </w:p>
          <w:p w14:paraId="5191697D">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2.本项目位于沧州临港经济技术开发区（东区），不占用优先保护类耕地集中供区域；</w:t>
            </w:r>
          </w:p>
          <w:p w14:paraId="50621F2E">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3.本项目属于</w:t>
            </w:r>
            <w:r>
              <w:rPr>
                <w:color w:val="auto"/>
                <w:sz w:val="21"/>
                <w:szCs w:val="21"/>
                <w:highlight w:val="none"/>
              </w:rPr>
              <w:t>C2631化学农药制造</w:t>
            </w:r>
            <w:r>
              <w:rPr>
                <w:rFonts w:hint="default" w:ascii="Times New Roman" w:hAnsi="Times New Roman" w:eastAsia="宋体" w:cs="Times New Roman"/>
                <w:color w:val="auto"/>
                <w:kern w:val="0"/>
                <w:sz w:val="21"/>
                <w:szCs w:val="21"/>
                <w:highlight w:val="none"/>
                <w:lang w:val="en-US" w:eastAsia="zh-CN" w:bidi="ar"/>
              </w:rPr>
              <w:t>，不涉及生活垃圾处理、危险废物处置、废旧资源再生利用等设施和场所建设；</w:t>
            </w:r>
          </w:p>
          <w:p w14:paraId="4A01FCB3">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4.本项目不涉及重金属；</w:t>
            </w:r>
          </w:p>
          <w:p w14:paraId="50005F29">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5.本项目位于沧州临港经济技术开发区（东区），不占用永久基本农田。</w:t>
            </w:r>
          </w:p>
        </w:tc>
        <w:tc>
          <w:tcPr>
            <w:tcW w:w="702" w:type="dxa"/>
            <w:tcBorders>
              <w:tl2br w:val="nil"/>
              <w:tr2bl w:val="nil"/>
            </w:tcBorders>
            <w:noWrap w:val="0"/>
            <w:vAlign w:val="center"/>
          </w:tcPr>
          <w:p w14:paraId="3732F5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66570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634903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tcBorders>
              <w:tl2br w:val="nil"/>
              <w:tr2bl w:val="nil"/>
            </w:tcBorders>
            <w:noWrap w:val="0"/>
            <w:vAlign w:val="center"/>
          </w:tcPr>
          <w:p w14:paraId="0F6A23C5">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污染物排放管控</w:t>
            </w:r>
          </w:p>
        </w:tc>
        <w:tc>
          <w:tcPr>
            <w:tcW w:w="7583" w:type="dxa"/>
            <w:tcBorders>
              <w:tl2br w:val="nil"/>
              <w:tr2bl w:val="nil"/>
            </w:tcBorders>
            <w:noWrap w:val="0"/>
            <w:vAlign w:val="center"/>
          </w:tcPr>
          <w:p w14:paraId="7D949DF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1.新、改、扩建涉重金属重点行业建设项目必须遵循重点重金属污染物排放“减量置换”或“等量替换”的原则，应在本行政区域内有明确具体的重金属污染物排放总量来源。 </w:t>
            </w:r>
          </w:p>
          <w:p w14:paraId="11DFF3E2">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2.严禁将污泥直接用作肥料，禁止不达标污泥就地堆放，结合污泥处理设施升级改造，逐步取消原生污泥简易填埋等不符合环保要求的处置方式。鼓励利用水泥厂等工业窑炉，开展污泥协同焚烧处置。</w:t>
            </w:r>
          </w:p>
          <w:p w14:paraId="3B6CFDB7">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3.沧州市主城区建设完成符合要求的城市生活垃圾、餐厨垃圾、建筑垃圾、城市粪便处理设施，城市生活垃圾无害化处理率达到98%以上；县城生活垃圾无害化处理率达到95%以上。</w:t>
            </w:r>
          </w:p>
          <w:p w14:paraId="7AC8D52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有色金属冶炼、石油加工、化工、焦化、电镀、制革、制药、铅酸蓄电池等行业企业在拆除前，要制定原生产设施设备、构筑物和污染治理设施中残留污染物清理和安全处置方案，出具符合国家标准要求的监测报告，报所在地县级环保、工业和信息化部门备案，并储备必要的应急装备和物资，待生产设施拆除完毕方可拆除污染防治设施。拆除过程中产生的废水、废气、废渣和拆除物，须按照有关规定安全处理处置。</w:t>
            </w:r>
          </w:p>
          <w:p w14:paraId="28EB33E3">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5.到2025年，农膜基本实现全回收，秸秆基本实现全面综合利用。到2025年，规模化畜禽养殖场全部配套粪污处理设施，畜禽粪污综合利用率达到85%以上。</w:t>
            </w:r>
          </w:p>
          <w:p w14:paraId="1D1EF7E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6.严格落实总量控制制度，减少重金属污染物排放。重点行业企业重金属污染物排放总量原则上应来源于同一重点行业企业，当同一重点行业内企业削减量无法满足时可从其他重点行业调剂。</w:t>
            </w:r>
          </w:p>
          <w:p w14:paraId="323AE323">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7.严格危险废物经营许可审批，加强危险废物处置单位规范化管理核查。统筹区域危险废物利用处置能力建设，加快补齐利用处置设施短板。积极推进重点监管源智能监控体系建设，加大危险废物产生、贮存、转运、利用、处置全流程监管力度。规范和完善医疗废物分类收集处置体系，全市医疗废物集中收集和集中处置率达到100%。</w:t>
            </w:r>
          </w:p>
          <w:p w14:paraId="7668C8BC">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8.对城镇人口密集区危险化学品生产企业搬迁改造，督促指导搬迁改造企业在拆除设计有毒有害物质的生产设施设备、构筑物和污染治理设施时，按照有关规定，事先制定拆除活动污染防治方案，并严格按规定实施残留物料和污染物、污染设备和设施的安全处理处置，防范拆除火电污染土壤，增加后续治理修复成本和难度。</w:t>
            </w:r>
          </w:p>
          <w:p w14:paraId="0521A6B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9.石油开采和加工企业实施清洁生产审核，定期巡检含油污泥或含油岩屑的收集、贮存设施，防止含油污泥或含油岩屑外溢。加强对油田矿产资源开采活动影响区域内未利用地的环境监管，发现土壤污染问题的，责令有关企业及时采取防治措施。</w:t>
            </w:r>
          </w:p>
          <w:p w14:paraId="7A424E16">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10.新建冶金、电镀等重金属企业排放的含重金属废水，不得排入市政污水收集处理设施。</w:t>
            </w:r>
          </w:p>
          <w:p w14:paraId="782335A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11.工业污泥（属于一般工业固废的）进入填埋场，应满足《生活垃圾填埋场污染控制标准》（GB16889）污染物质量浓度限值等要求，单独分区填埋，规范管理。</w:t>
            </w:r>
          </w:p>
          <w:p w14:paraId="7181ABF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12.垃圾焚烧设施协同处置工业污泥（属一般工业固废的），要符合《生活垃圾焚烧污染控制标准》（GB18485）和河北省《生活垃圾焚烧大气污染控制标准》（DB13/5325-2021），污泥含水率应小于60%，污泥占生活垃圾重量比（以干污泥计）不宜超过5%。污泥实施填埋的，填埋前的污泥需进行减量化、稳定化处理，含水率应小于60%。未经脱水处理达标的污泥不得在填埋场填埋。按照《有机肥料》标准（NT/T525-2021），禁止污泥作为农用有机肥生产原料。</w:t>
            </w:r>
          </w:p>
        </w:tc>
        <w:tc>
          <w:tcPr>
            <w:tcW w:w="3099" w:type="dxa"/>
            <w:tcBorders>
              <w:tl2br w:val="nil"/>
              <w:tr2bl w:val="nil"/>
            </w:tcBorders>
            <w:noWrap w:val="0"/>
            <w:vAlign w:val="center"/>
          </w:tcPr>
          <w:p w14:paraId="55033F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1.本项目不涉及重金属排放</w:t>
            </w:r>
          </w:p>
          <w:p w14:paraId="46577E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2.本项目不涉及</w:t>
            </w:r>
          </w:p>
          <w:p w14:paraId="31CCAE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3.本项目不涉及</w:t>
            </w:r>
          </w:p>
          <w:p w14:paraId="28B63E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4.本项目不涉及</w:t>
            </w:r>
          </w:p>
          <w:p w14:paraId="3DEDB1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5.本项目不涉及</w:t>
            </w:r>
          </w:p>
          <w:p w14:paraId="0477DB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6.本项目不涉及重金属排放</w:t>
            </w:r>
          </w:p>
          <w:p w14:paraId="290190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7.本项目不涉及</w:t>
            </w:r>
          </w:p>
          <w:p w14:paraId="28A71F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8.本项目不涉及；</w:t>
            </w:r>
          </w:p>
          <w:p w14:paraId="5BD9E4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9.本项目为C2631化学农药制造，不属于石油开采和加工企业；</w:t>
            </w:r>
          </w:p>
          <w:p w14:paraId="5FC31A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10.本项目为C2631化学农药制造，不属于冶金、电镀等金属企业；</w:t>
            </w:r>
          </w:p>
          <w:p w14:paraId="7127C2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11.本项目</w:t>
            </w:r>
            <w:r>
              <w:rPr>
                <w:rFonts w:hint="eastAsia" w:cs="Times New Roman"/>
                <w:color w:val="auto"/>
                <w:sz w:val="21"/>
                <w:szCs w:val="21"/>
                <w:highlight w:val="none"/>
                <w:lang w:val="en-US" w:eastAsia="zh-CN"/>
              </w:rPr>
              <w:t>不涉及</w:t>
            </w:r>
            <w:r>
              <w:rPr>
                <w:rFonts w:hint="default" w:ascii="Times New Roman" w:hAnsi="Times New Roman" w:cs="Times New Roman"/>
                <w:color w:val="auto"/>
                <w:sz w:val="21"/>
                <w:szCs w:val="21"/>
                <w:highlight w:val="none"/>
                <w:lang w:val="en-US" w:eastAsia="zh-CN"/>
              </w:rPr>
              <w:t>；</w:t>
            </w:r>
          </w:p>
          <w:p w14:paraId="79FB31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12.本项目不涉及。</w:t>
            </w:r>
          </w:p>
        </w:tc>
        <w:tc>
          <w:tcPr>
            <w:tcW w:w="702" w:type="dxa"/>
            <w:tcBorders>
              <w:tl2br w:val="nil"/>
              <w:tr2bl w:val="nil"/>
            </w:tcBorders>
            <w:noWrap w:val="0"/>
            <w:vAlign w:val="center"/>
          </w:tcPr>
          <w:p w14:paraId="60AD38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2CAD4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0E2F93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tcBorders>
              <w:tl2br w:val="nil"/>
              <w:tr2bl w:val="nil"/>
            </w:tcBorders>
            <w:noWrap w:val="0"/>
            <w:vAlign w:val="center"/>
          </w:tcPr>
          <w:p w14:paraId="4CCF07F6">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环境风险防控</w:t>
            </w:r>
          </w:p>
        </w:tc>
        <w:tc>
          <w:tcPr>
            <w:tcW w:w="7583" w:type="dxa"/>
            <w:tcBorders>
              <w:tl2br w:val="nil"/>
              <w:tr2bl w:val="nil"/>
            </w:tcBorders>
            <w:noWrap w:val="0"/>
            <w:vAlign w:val="center"/>
          </w:tcPr>
          <w:p w14:paraId="44AECB2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1.完善全市固体废物动态信息管理平台数据，充分发挥平台的智能化监控水平。推进重点涉危企业环保智能监控体系建设，在涉危重点企业安装视频监控、智能地磅、电子液位计等设备，集成视频、称重、贮存、工况和排放等数据，实时监控危险废物产生、处置、流向，数据上传全省固体废物动态信息管理平台。 </w:t>
            </w:r>
          </w:p>
          <w:p w14:paraId="3CC5424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2.涉及重度污染耕地的县（市、区）应依法划定特定农产品禁止生产区，明确界限，设立标识，严禁种植食用农产品，并制定实施环境风险管控方案。</w:t>
            </w:r>
          </w:p>
          <w:p w14:paraId="49ADE583">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3.强化关闭搬迁企业腾退土地土壤污染风险管控，以有色金属冶炼、石油加工、化工、焦化、电镀、制革等行业企业为重点，严格企业拆除活动的环境监管。 </w:t>
            </w:r>
          </w:p>
          <w:p w14:paraId="4D0EABC8">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4.列入建设用地土壤污染风险管控和修复名录的地块，不得作为住宅、公共管理与公共服务用地；未达到土壤污染风险管控、修复目标的地块，禁止开工建设任何与风险管控、修复无关的项目；不得批准环境影响评价技术文件、建设工程规划许可证等事项。涉及成片污染地块分期分批开发或周边土地开发的，要科学设定开发时序，防止受污染土壤及其后续风险管控和修复措施对周边人群产生影响。 </w:t>
            </w:r>
          </w:p>
          <w:p w14:paraId="272D9542">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对安全利用类和严格管控类农用地地块的土壤污染影响或可能影响地下水的，制定污染防治方案时，应纳入地下水的内容；对污染物含量超过土壤污染风险管控标准的建设用地地块，土壤污染状况调查报告应当包括地下水是否受到污染等内容；对列入风险管控和修复名录中的建设用地地块，实施风险管控措施应包括地下水污染防治的内容；实施修复的地块，修复方案应当包括地下水污染修复的内容；制定地下水污染调查、监测、评估、风险防控、修复等标准规范时，做好与土壤污染防治相关标准规范的衔接。在防治项目立项、实施以及绩效评估等环节上，力求做到统筹安排、同步考虑、同步落实。</w:t>
            </w:r>
          </w:p>
          <w:p w14:paraId="5D7613E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 xml:space="preserve">6.定期对土壤污染重点监管单位、工业园区、污水集中处理设施、固体废物处理设施周边土壤进行监测。加强企业拆除活动污染防治监管，落实拆除活动污染防治措施。 </w:t>
            </w:r>
          </w:p>
        </w:tc>
        <w:tc>
          <w:tcPr>
            <w:tcW w:w="3099" w:type="dxa"/>
            <w:tcBorders>
              <w:tl2br w:val="nil"/>
              <w:tr2bl w:val="nil"/>
            </w:tcBorders>
            <w:noWrap w:val="0"/>
            <w:vAlign w:val="center"/>
          </w:tcPr>
          <w:p w14:paraId="5513BA22">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1.本项目</w:t>
            </w:r>
            <w:r>
              <w:rPr>
                <w:rFonts w:hint="eastAsia" w:cs="Times New Roman"/>
                <w:color w:val="auto"/>
                <w:kern w:val="0"/>
                <w:sz w:val="21"/>
                <w:szCs w:val="21"/>
                <w:highlight w:val="none"/>
                <w:lang w:val="en-US" w:eastAsia="zh-CN" w:bidi="ar"/>
              </w:rPr>
              <w:t>按相关要求对</w:t>
            </w:r>
            <w:r>
              <w:rPr>
                <w:rFonts w:hint="default" w:ascii="Times New Roman" w:hAnsi="Times New Roman" w:eastAsia="宋体" w:cs="Times New Roman"/>
                <w:color w:val="auto"/>
                <w:kern w:val="0"/>
                <w:sz w:val="21"/>
                <w:szCs w:val="21"/>
                <w:highlight w:val="none"/>
                <w:lang w:val="en-US" w:eastAsia="zh-CN" w:bidi="ar"/>
              </w:rPr>
              <w:t>固体废物</w:t>
            </w:r>
            <w:r>
              <w:rPr>
                <w:rFonts w:hint="eastAsia" w:cs="Times New Roman"/>
                <w:color w:val="auto"/>
                <w:kern w:val="0"/>
                <w:sz w:val="21"/>
                <w:szCs w:val="21"/>
                <w:highlight w:val="none"/>
                <w:lang w:val="en-US" w:eastAsia="zh-CN" w:bidi="ar"/>
              </w:rPr>
              <w:t>进行</w:t>
            </w:r>
            <w:r>
              <w:rPr>
                <w:rFonts w:hint="default" w:ascii="Times New Roman" w:hAnsi="Times New Roman" w:eastAsia="宋体" w:cs="Times New Roman"/>
                <w:color w:val="auto"/>
                <w:kern w:val="0"/>
                <w:sz w:val="21"/>
                <w:szCs w:val="21"/>
                <w:highlight w:val="none"/>
                <w:lang w:val="en-US" w:eastAsia="zh-CN" w:bidi="ar"/>
              </w:rPr>
              <w:t>实时监控</w:t>
            </w:r>
            <w:r>
              <w:rPr>
                <w:rFonts w:hint="eastAsia"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危险废物产生、处置、流向，数据上传全省固体废物动态信息管理平台；</w:t>
            </w:r>
          </w:p>
          <w:p w14:paraId="084C29CD">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2.本项目不涉及；</w:t>
            </w:r>
          </w:p>
          <w:p w14:paraId="3F4FE228">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3.本项目不涉及；</w:t>
            </w:r>
          </w:p>
          <w:p w14:paraId="00108535">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4.本项目不涉及；</w:t>
            </w:r>
          </w:p>
          <w:p w14:paraId="7D7D29B6">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5.本项目不涉及；</w:t>
            </w:r>
          </w:p>
          <w:p w14:paraId="590405C5">
            <w:pPr>
              <w:keepNext w:val="0"/>
              <w:keepLines w:val="0"/>
              <w:pageBreakBefore w:val="0"/>
              <w:widowControl/>
              <w:suppressLineNumbers w:val="0"/>
              <w:kinsoku/>
              <w:wordWrap/>
              <w:overflowPunct/>
              <w:topLinePunct w:val="0"/>
              <w:autoSpaceDE/>
              <w:autoSpaceDN/>
              <w:bidi w:val="0"/>
              <w:snapToGrid/>
              <w:spacing w:line="300" w:lineRule="exact"/>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6.项目建成后，按照要求对土壤进行监测。</w:t>
            </w:r>
          </w:p>
        </w:tc>
        <w:tc>
          <w:tcPr>
            <w:tcW w:w="702" w:type="dxa"/>
            <w:tcBorders>
              <w:tl2br w:val="nil"/>
              <w:tr2bl w:val="nil"/>
            </w:tcBorders>
            <w:noWrap w:val="0"/>
            <w:vAlign w:val="center"/>
          </w:tcPr>
          <w:p w14:paraId="37469B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7C94D1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791B8A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全市自然资源总体管控要求</w:t>
            </w:r>
          </w:p>
        </w:tc>
        <w:tc>
          <w:tcPr>
            <w:tcW w:w="1066" w:type="dxa"/>
            <w:gridSpan w:val="2"/>
            <w:tcBorders>
              <w:tl2br w:val="nil"/>
              <w:tr2bl w:val="nil"/>
            </w:tcBorders>
            <w:noWrap w:val="0"/>
            <w:vAlign w:val="center"/>
          </w:tcPr>
          <w:p w14:paraId="1A851E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水资源</w:t>
            </w:r>
          </w:p>
          <w:p w14:paraId="572B7B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管控要求</w:t>
            </w:r>
          </w:p>
        </w:tc>
        <w:tc>
          <w:tcPr>
            <w:tcW w:w="7583" w:type="dxa"/>
            <w:tcBorders>
              <w:tl2br w:val="nil"/>
              <w:tr2bl w:val="nil"/>
            </w:tcBorders>
            <w:noWrap w:val="0"/>
            <w:vAlign w:val="center"/>
          </w:tcPr>
          <w:p w14:paraId="2E47B476">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1.在地下水禁采区内，除为保障地下工程施工安全和生产安全必须进行临时应急取（排）水、为消除对公共安全或者公共利益的危害临时应急取水，以及为开展地下水监测、勘探、试验少量取水外，禁止取用地下水。在地下水限采区内，对当地社会发展和群众生活有重大影响的重点建设项目确需取用地下水的，应按照用1减2的比例以及先减后加的原则，同步削减其他取水单位的地下水开采量，且不得深层、浅层地下水相互替代。地下水开发利用应当以浅层地下水为主。深层地下水作为战略储备水源、应急供水水源、无替代水源地区的居民生活水源，应当严格限制开采。 </w:t>
            </w:r>
          </w:p>
          <w:p w14:paraId="1AFFAE3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2.充分利用外调水。用好引江、引黄等外调水，增强水源调蓄能力，扩大供水管网覆盖范围，置换城镇、工业和农村生活地下水开采，推进农业水源置换，有效减少地下水开采量。</w:t>
            </w:r>
          </w:p>
          <w:p w14:paraId="1268AB5E">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3.推进非常规水资源利用。推广微咸水规模化利用技术和海水利用技术，扩大渤海新区海水直接利用和海水淡化规模，减少地下水开采量。</w:t>
            </w:r>
          </w:p>
          <w:p w14:paraId="415DF7EB">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大力推进节水型社会建设。农业节水。推广渠道防渗、管道输水、喷灌、微灌等节水灌溉技术，完善灌溉用水计量设施。推进规模化高效节水灌溉，大力调整农业种植结构，实施季节性休耕、旱作雨养，推广农作物节水抗旱技术。工业节水。推进矿井水综合利用，煤炭矿区的补充用水、周边地区生产和生态用水应优先使用矿井水，加强洗煤废水循环利用。城镇节水。禁止生产、销售不符合节水标准的产品、设备。公共建筑必须采用节水器具，限期淘汰公共建筑中不符合节水标准的水嘴、便器水箱等生活用水器具。促进再生水利用。完善再生水利用设施，工业生产、城市绿化、道路清扫、车辆冲洗、建筑施工以及生态景观等用水，要优先使用再生水。推进高速公路服务区污水处理和利用。具备使用再生水条件但未充分利用的钢铁、火电、化工、制浆造纸、印染等项目，不得批准其新增取水许可。</w:t>
            </w:r>
          </w:p>
          <w:p w14:paraId="012BCD3D">
            <w:pPr>
              <w:keepNext w:val="0"/>
              <w:keepLines w:val="0"/>
              <w:pageBreakBefore w:val="0"/>
              <w:widowControl/>
              <w:suppressLineNumbers w:val="0"/>
              <w:kinsoku/>
              <w:wordWrap/>
              <w:overflowPunct/>
              <w:topLinePunct w:val="0"/>
              <w:autoSpaceDE/>
              <w:autoSpaceDN/>
              <w:bidi w:val="0"/>
              <w:snapToGrid/>
              <w:spacing w:line="300" w:lineRule="exact"/>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加强引水管理，合理调度水资源，通过采取引水、补水、限制取水等措施，维持湖泊湿地合理水位。按照河北省水利厅统一安排部署，多水源向河道实施生态补水，积极争取外调水，用好引江水、引黄水，上游水库水，在满足农业灌溉用水的同时，兼顾河道水生态环境改善。重点保障南排河-南大港湿地、南运河、子牙新河、子牙河等河流重点河段恢复有水。</w:t>
            </w:r>
          </w:p>
        </w:tc>
        <w:tc>
          <w:tcPr>
            <w:tcW w:w="3099" w:type="dxa"/>
            <w:tcBorders>
              <w:tl2br w:val="nil"/>
              <w:tr2bl w:val="nil"/>
            </w:tcBorders>
            <w:noWrap w:val="0"/>
            <w:vAlign w:val="center"/>
          </w:tcPr>
          <w:p w14:paraId="448B2D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1.用水由</w:t>
            </w:r>
            <w:r>
              <w:rPr>
                <w:rFonts w:hint="default" w:ascii="Times New Roman" w:hAnsi="Times New Roman" w:cs="Times New Roman"/>
                <w:color w:val="auto"/>
                <w:sz w:val="21"/>
                <w:szCs w:val="21"/>
                <w:highlight w:val="none"/>
              </w:rPr>
              <w:t>园区供水管网</w:t>
            </w:r>
            <w:r>
              <w:rPr>
                <w:rFonts w:hint="default" w:ascii="Times New Roman" w:hAnsi="Times New Roman" w:cs="Times New Roman"/>
                <w:color w:val="auto"/>
                <w:sz w:val="21"/>
                <w:szCs w:val="21"/>
                <w:highlight w:val="none"/>
                <w:lang w:val="en-US" w:eastAsia="zh-CN"/>
              </w:rPr>
              <w:t>供给，不开采地下水；</w:t>
            </w:r>
          </w:p>
          <w:p w14:paraId="376C06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2.本项目不涉及；</w:t>
            </w:r>
          </w:p>
          <w:p w14:paraId="78A659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p w14:paraId="6087F5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4.本项目不涉及；</w:t>
            </w:r>
          </w:p>
          <w:p w14:paraId="538D44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5.本项目不涉及。</w:t>
            </w:r>
          </w:p>
        </w:tc>
        <w:tc>
          <w:tcPr>
            <w:tcW w:w="702" w:type="dxa"/>
            <w:tcBorders>
              <w:tl2br w:val="nil"/>
              <w:tr2bl w:val="nil"/>
            </w:tcBorders>
            <w:noWrap w:val="0"/>
            <w:vAlign w:val="center"/>
          </w:tcPr>
          <w:p w14:paraId="1F63DB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76737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6B9F10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rPr>
            </w:pPr>
          </w:p>
        </w:tc>
        <w:tc>
          <w:tcPr>
            <w:tcW w:w="1066" w:type="dxa"/>
            <w:gridSpan w:val="2"/>
            <w:tcBorders>
              <w:tl2br w:val="nil"/>
              <w:tr2bl w:val="nil"/>
            </w:tcBorders>
            <w:noWrap w:val="0"/>
            <w:vAlign w:val="center"/>
          </w:tcPr>
          <w:p w14:paraId="38ABB6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能源</w:t>
            </w:r>
            <w:r>
              <w:rPr>
                <w:rFonts w:hint="default" w:ascii="Times New Roman" w:hAnsi="Times New Roman" w:eastAsia="宋体" w:cs="Times New Roman"/>
                <w:color w:val="auto"/>
                <w:sz w:val="21"/>
                <w:szCs w:val="21"/>
                <w:highlight w:val="none"/>
                <w:lang w:val="en-US" w:eastAsia="zh-CN"/>
              </w:rPr>
              <w:t>管控要求</w:t>
            </w:r>
          </w:p>
        </w:tc>
        <w:tc>
          <w:tcPr>
            <w:tcW w:w="7583" w:type="dxa"/>
            <w:tcBorders>
              <w:tl2br w:val="nil"/>
              <w:tr2bl w:val="nil"/>
            </w:tcBorders>
            <w:noWrap w:val="0"/>
            <w:vAlign w:val="center"/>
          </w:tcPr>
          <w:p w14:paraId="7C9821D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1.重点支持钢铁、电力、石油化工行业实施综合节能改造工程。加快企业能源管理体系、能源管控中心建设，实施工业能效提升计划，在电力、钢铁、建材、化工、石化等重点耗能行业推行能效对标。</w:t>
            </w:r>
          </w:p>
          <w:p w14:paraId="4FDDA6F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2.新建燃煤发电机组供电煤耗达到国家先进水平，燃煤机组全部达到超低排放标准。深入实施现役燃煤发电机组节能改造，基本形成技术先进、节能高效、绿色环保、布局合理、保障有力的火电结构，大容量、高参数机组比重达到90%以上。 </w:t>
            </w:r>
          </w:p>
          <w:p w14:paraId="15BB370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3.严格控制燃煤机组新增装机规模，引导督促发电企业使用高热值煤；持续提高接受外送电量比例，在保障电网安全的前提下，最大程度降低市内煤电机组出力，新增用电量主要依靠区域内非化石能源发电和外送电满足。</w:t>
            </w:r>
          </w:p>
          <w:p w14:paraId="776352D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4.严控工业和民用燃煤质量，从严执行国家《商品煤质量民用散煤》（GB34169）标准，生产加工企业供应用户的煤炭质量须同时满足河北省《工业和民用燃料煤》（DB13/2081）地方标准要求、《水泥回转窑用煤商品煤质量》（GBT7563）标准。《河北省动力煤质量标准》发布后执行新的煤质标准。</w:t>
            </w:r>
          </w:p>
          <w:p w14:paraId="0B0647A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5.对以煤、石油焦、渣油、重油等为燃料的工业炉窑，加快使用清洁低碳能源以及利用工厂余热、电厂热力等进行替代，禁止掺烧高硫石油焦（硫含量大于3%）。玻璃行业全面禁止掺烧高硫石油焦。基本取缔燃煤热风炉、钢铁行业燃煤供热锅炉，有色行业基本淘汰燃煤干燥窑、燃煤反射炉、以煤为燃料的熔铅锅和电铅锅，基本淘汰热电联产供热管网覆盖范围内的燃煤加热、烘干炉（窑）。</w:t>
            </w:r>
          </w:p>
        </w:tc>
        <w:tc>
          <w:tcPr>
            <w:tcW w:w="3099" w:type="dxa"/>
            <w:tcBorders>
              <w:tl2br w:val="nil"/>
              <w:tr2bl w:val="nil"/>
            </w:tcBorders>
            <w:noWrap w:val="0"/>
            <w:vAlign w:val="center"/>
          </w:tcPr>
          <w:p w14:paraId="04CC88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1.本项目不涉及；</w:t>
            </w:r>
          </w:p>
          <w:p w14:paraId="64E993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2.本项目不涉及；</w:t>
            </w:r>
          </w:p>
          <w:p w14:paraId="0493B0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p w14:paraId="18941D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4.本项目不涉及；</w:t>
            </w:r>
          </w:p>
          <w:p w14:paraId="5FFA7D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5.本项目不涉及。</w:t>
            </w:r>
          </w:p>
        </w:tc>
        <w:tc>
          <w:tcPr>
            <w:tcW w:w="702" w:type="dxa"/>
            <w:tcBorders>
              <w:tl2br w:val="nil"/>
              <w:tr2bl w:val="nil"/>
            </w:tcBorders>
            <w:noWrap w:val="0"/>
            <w:vAlign w:val="center"/>
          </w:tcPr>
          <w:p w14:paraId="103E9A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15187A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restart"/>
            <w:tcBorders>
              <w:tl2br w:val="nil"/>
              <w:tr2bl w:val="nil"/>
            </w:tcBorders>
            <w:noWrap w:val="0"/>
            <w:vAlign w:val="center"/>
          </w:tcPr>
          <w:p w14:paraId="35B537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全市产业布局总体管控要求</w:t>
            </w:r>
          </w:p>
        </w:tc>
        <w:tc>
          <w:tcPr>
            <w:tcW w:w="1066" w:type="dxa"/>
            <w:gridSpan w:val="2"/>
            <w:vMerge w:val="restart"/>
            <w:tcBorders>
              <w:tl2br w:val="nil"/>
              <w:tr2bl w:val="nil"/>
            </w:tcBorders>
            <w:noWrap w:val="0"/>
            <w:vAlign w:val="center"/>
          </w:tcPr>
          <w:p w14:paraId="24E240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产业总体布局要求</w:t>
            </w:r>
          </w:p>
        </w:tc>
        <w:tc>
          <w:tcPr>
            <w:tcW w:w="7583" w:type="dxa"/>
            <w:tcBorders>
              <w:tl2br w:val="nil"/>
              <w:tr2bl w:val="nil"/>
            </w:tcBorders>
            <w:noWrap w:val="0"/>
            <w:vAlign w:val="center"/>
          </w:tcPr>
          <w:p w14:paraId="1876B4C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1.禁止新建国家《产业结构调整指导目录》中限制类、淘汰类产业项目，《市场准入负面清单》中禁止准入类及《河北省禁止投资的产业目录》中的产业项目。</w:t>
            </w:r>
          </w:p>
          <w:p w14:paraId="7A4A9BA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2.严格控制《环境保护综合名录》中“高污染、高风险”产品加工项目建设，严格控制生态脆弱或环境敏感地区建设“两高”行业项目。</w:t>
            </w:r>
          </w:p>
          <w:p w14:paraId="78EE696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3.严禁钢铁、焦化、水泥、平板玻璃、电解铝、有色、电石、铁合金、陶瓷、水泥熟料、煤化工等新增产能项目建设，鼓励建设大型超超临界和超临界机组，重点行业新（改、扩）建项目严格执行产能置换、煤炭、污染物倍量削减替代办法。 </w:t>
            </w:r>
          </w:p>
        </w:tc>
        <w:tc>
          <w:tcPr>
            <w:tcW w:w="3099" w:type="dxa"/>
            <w:tcBorders>
              <w:tl2br w:val="nil"/>
              <w:tr2bl w:val="nil"/>
            </w:tcBorders>
            <w:noWrap w:val="0"/>
            <w:vAlign w:val="center"/>
          </w:tcPr>
          <w:p w14:paraId="7D883E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1.本项目为C2631化学农药制造，不属于《产业结构调整指导目录》中限制类、淘汰类产业项目《市场准入负面清单》中禁止准入类及《河北省禁止投资的产业目录》中的产业项目。</w:t>
            </w:r>
          </w:p>
          <w:p w14:paraId="280911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2.本项目不属于《环境保护综合名录》中“高污染、高风险”项目；</w:t>
            </w:r>
          </w:p>
          <w:p w14:paraId="5E09FD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tc>
        <w:tc>
          <w:tcPr>
            <w:tcW w:w="702" w:type="dxa"/>
            <w:tcBorders>
              <w:tl2br w:val="nil"/>
              <w:tr2bl w:val="nil"/>
            </w:tcBorders>
            <w:noWrap w:val="0"/>
            <w:vAlign w:val="center"/>
          </w:tcPr>
          <w:p w14:paraId="69554E0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52105A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657F8DB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605065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7583" w:type="dxa"/>
            <w:tcBorders>
              <w:tl2br w:val="nil"/>
              <w:tr2bl w:val="nil"/>
            </w:tcBorders>
            <w:noWrap w:val="0"/>
            <w:vAlign w:val="center"/>
          </w:tcPr>
          <w:p w14:paraId="0102255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上一年度环境空气质量年平均浓度不达标的城市、水环境质量未达到要求的县，相关污染物应按照建设项目所需替代的主要污染物排放总量指标的2倍进行削减替代（燃煤发电机组大气污染物排放浓度基本达到燃气轮机组排放限值的除外）；细颗粒物（PM</w:t>
            </w:r>
            <w:r>
              <w:rPr>
                <w:rFonts w:hint="default" w:ascii="Times New Roman" w:hAnsi="Times New Roman" w:cs="Times New Roman"/>
                <w:color w:val="auto"/>
                <w:sz w:val="21"/>
                <w:szCs w:val="21"/>
                <w:highlight w:val="none"/>
                <w:vertAlign w:val="subscript"/>
                <w:lang w:val="en-US" w:eastAsia="zh-CN"/>
              </w:rPr>
              <w:t>2.5</w:t>
            </w:r>
            <w:r>
              <w:rPr>
                <w:rFonts w:hint="default" w:ascii="Times New Roman" w:hAnsi="Times New Roman" w:cs="Times New Roman"/>
                <w:color w:val="auto"/>
                <w:sz w:val="21"/>
                <w:szCs w:val="21"/>
                <w:highlight w:val="none"/>
                <w:lang w:val="en-US" w:eastAsia="zh-CN"/>
              </w:rPr>
              <w:t>）年平均浓度不达标的城市，二氧化硫、氮氧化物、烟粉尘、挥发性有机物四项污染物均需进行2倍削减替代（燃煤发电机组大气污染物排放浓度基本达到燃气轮机组排放限值的除外）。地方有更严格倍量替代要求的，按照相关规定执行。</w:t>
            </w:r>
          </w:p>
        </w:tc>
        <w:tc>
          <w:tcPr>
            <w:tcW w:w="3099" w:type="dxa"/>
            <w:tcBorders>
              <w:tl2br w:val="nil"/>
              <w:tr2bl w:val="nil"/>
            </w:tcBorders>
            <w:noWrap w:val="0"/>
            <w:vAlign w:val="center"/>
          </w:tcPr>
          <w:p w14:paraId="77E447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本项目属于C2631化学农药制造，上一年度环境空气质量年平均浓度不达标，按照要求进行倍量削减。</w:t>
            </w:r>
          </w:p>
        </w:tc>
        <w:tc>
          <w:tcPr>
            <w:tcW w:w="702" w:type="dxa"/>
            <w:tcBorders>
              <w:tl2br w:val="nil"/>
              <w:tr2bl w:val="nil"/>
            </w:tcBorders>
            <w:noWrap w:val="0"/>
            <w:vAlign w:val="center"/>
          </w:tcPr>
          <w:p w14:paraId="57F4A8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7D5E15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6E8A7B0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1BEE1F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7583" w:type="dxa"/>
            <w:tcBorders>
              <w:tl2br w:val="nil"/>
              <w:tr2bl w:val="nil"/>
            </w:tcBorders>
            <w:noWrap w:val="0"/>
            <w:vAlign w:val="center"/>
          </w:tcPr>
          <w:p w14:paraId="1D962ED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以钢铁、水泥、平板玻璃、焦化、化工、制药等行业为重点，加快城市建成区重污染企业搬迁改造或关闭退出，具备条件的钢铁、水泥、平板玻璃、焦化、化工、制药、陶瓷、铸造等重污染企业退出城市建成区，县城和主要城镇建成区的重污染企业逐步实施退城搬迁。对不符合国家产业政策、不符合当地产业布局规划的分散燃煤（燃重油等）炉窑，鼓励搬迁入园并进行集中治理，推进治理装备升级改造，建设规模化和集约化工业企业。</w:t>
            </w:r>
          </w:p>
          <w:p w14:paraId="0173B25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2.禁止在居民区、学校、医疗和养老机构等周边新建有色金属冶炼、焦化等行业企业。严格控制在优先保护类耕地集中区域新建有色金属冶炼、石油加工、化工、焦化、电镀、制革、制药、铅酸蓄电池行业企业。</w:t>
            </w:r>
          </w:p>
        </w:tc>
        <w:tc>
          <w:tcPr>
            <w:tcW w:w="3099" w:type="dxa"/>
            <w:tcBorders>
              <w:tl2br w:val="nil"/>
              <w:tr2bl w:val="nil"/>
            </w:tcBorders>
            <w:noWrap w:val="0"/>
            <w:vAlign w:val="center"/>
          </w:tcPr>
          <w:p w14:paraId="2939DE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1.本项目属于C2631化学农药制造，项目位于</w:t>
            </w:r>
            <w:r>
              <w:rPr>
                <w:rFonts w:hint="default" w:ascii="Times New Roman" w:hAnsi="Times New Roman" w:cs="Times New Roman"/>
                <w:color w:val="auto"/>
                <w:highlight w:val="none"/>
                <w:lang w:eastAsia="zh-CN"/>
              </w:rPr>
              <w:t>沧州临港经济技术开发区（东区）</w:t>
            </w:r>
            <w:r>
              <w:rPr>
                <w:rFonts w:hint="default" w:ascii="Times New Roman" w:hAnsi="Times New Roman" w:cs="Times New Roman"/>
                <w:color w:val="auto"/>
                <w:sz w:val="21"/>
                <w:szCs w:val="21"/>
                <w:highlight w:val="none"/>
                <w:lang w:val="en-US" w:eastAsia="zh-CN"/>
              </w:rPr>
              <w:t xml:space="preserve">； </w:t>
            </w:r>
          </w:p>
          <w:p w14:paraId="615FE7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kern w:val="0"/>
                <w:sz w:val="21"/>
                <w:szCs w:val="21"/>
                <w:highlight w:val="none"/>
                <w:lang w:val="en-US" w:eastAsia="zh-CN" w:bidi="ar"/>
              </w:rPr>
              <w:t>本项目位于沧州临港经济技术开发区（东区），周边无居民区、学校、医疗和养老机构等敏感点。本项目不占用优先保护类耕地集中区域。</w:t>
            </w:r>
          </w:p>
        </w:tc>
        <w:tc>
          <w:tcPr>
            <w:tcW w:w="702" w:type="dxa"/>
            <w:tcBorders>
              <w:tl2br w:val="nil"/>
              <w:tr2bl w:val="nil"/>
            </w:tcBorders>
            <w:noWrap w:val="0"/>
            <w:vAlign w:val="center"/>
          </w:tcPr>
          <w:p w14:paraId="2EBD5A6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2800A2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5144BD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restart"/>
            <w:tcBorders>
              <w:tl2br w:val="nil"/>
              <w:tr2bl w:val="nil"/>
            </w:tcBorders>
            <w:noWrap w:val="0"/>
            <w:vAlign w:val="center"/>
          </w:tcPr>
          <w:p w14:paraId="021105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项目入园准入要求</w:t>
            </w:r>
          </w:p>
        </w:tc>
        <w:tc>
          <w:tcPr>
            <w:tcW w:w="7583" w:type="dxa"/>
            <w:tcBorders>
              <w:tl2br w:val="nil"/>
              <w:tr2bl w:val="nil"/>
            </w:tcBorders>
            <w:noWrap w:val="0"/>
            <w:vAlign w:val="center"/>
          </w:tcPr>
          <w:p w14:paraId="3AC9F5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县级以下原则不再建设新的园区，造纸、焦化、氮肥、有色金属、印染、原料药制造、皮革、农药、电镀、钢铁、石灰、平板玻璃、石化、化工等高污染工业项目必须入园进区，其他工业项目原则上也不在园区外布局。</w:t>
            </w:r>
          </w:p>
          <w:p w14:paraId="4522BAE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2.加强园区规划及环评时效性。现有县市级工业区在遵从规划、规划环评及跟踪评价的要求前提下，严格遵循全省、地市及对应单元生态环境准入要求。</w:t>
            </w:r>
          </w:p>
        </w:tc>
        <w:tc>
          <w:tcPr>
            <w:tcW w:w="3099" w:type="dxa"/>
            <w:tcBorders>
              <w:tl2br w:val="nil"/>
              <w:tr2bl w:val="nil"/>
            </w:tcBorders>
            <w:noWrap w:val="0"/>
            <w:vAlign w:val="center"/>
          </w:tcPr>
          <w:p w14:paraId="0F28EE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1.本项目属于C2631化学农药制造，位于</w:t>
            </w:r>
            <w:r>
              <w:rPr>
                <w:rFonts w:hint="default" w:ascii="Times New Roman" w:hAnsi="Times New Roman" w:cs="Times New Roman"/>
                <w:color w:val="auto"/>
                <w:highlight w:val="none"/>
                <w:lang w:eastAsia="zh-CN"/>
              </w:rPr>
              <w:t>沧州临港经济技术开发区（东区）；</w:t>
            </w:r>
          </w:p>
          <w:p w14:paraId="28AB46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2.本项目位于</w:t>
            </w:r>
            <w:r>
              <w:rPr>
                <w:rFonts w:hint="default" w:ascii="Times New Roman" w:hAnsi="Times New Roman" w:cs="Times New Roman"/>
                <w:color w:val="auto"/>
                <w:highlight w:val="none"/>
                <w:lang w:eastAsia="zh-CN"/>
              </w:rPr>
              <w:t>沧州临港经济技术开发区（东区），</w:t>
            </w:r>
            <w:r>
              <w:rPr>
                <w:rFonts w:hint="default" w:ascii="Times New Roman" w:hAnsi="Times New Roman" w:cs="Times New Roman"/>
                <w:color w:val="auto"/>
                <w:highlight w:val="none"/>
                <w:lang w:val="en-US" w:eastAsia="zh-CN"/>
              </w:rPr>
              <w:t>按照要求</w:t>
            </w:r>
            <w:r>
              <w:rPr>
                <w:rFonts w:hint="default" w:ascii="Times New Roman" w:hAnsi="Times New Roman" w:cs="Times New Roman"/>
                <w:color w:val="auto"/>
                <w:sz w:val="21"/>
                <w:szCs w:val="21"/>
                <w:highlight w:val="none"/>
                <w:lang w:val="en-US" w:eastAsia="zh-CN"/>
              </w:rPr>
              <w:t>进行环境影响评价。</w:t>
            </w:r>
          </w:p>
        </w:tc>
        <w:tc>
          <w:tcPr>
            <w:tcW w:w="702" w:type="dxa"/>
            <w:tcBorders>
              <w:tl2br w:val="nil"/>
              <w:tr2bl w:val="nil"/>
            </w:tcBorders>
            <w:noWrap w:val="0"/>
            <w:vAlign w:val="center"/>
          </w:tcPr>
          <w:p w14:paraId="731986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0E858D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18E1B7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20ECBA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583" w:type="dxa"/>
            <w:tcBorders>
              <w:tl2br w:val="nil"/>
              <w:tr2bl w:val="nil"/>
            </w:tcBorders>
            <w:noWrap w:val="0"/>
            <w:vAlign w:val="center"/>
          </w:tcPr>
          <w:p w14:paraId="252CEA7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 xml:space="preserve">对于以“园区”名义存在的工业大院或工业小区（无规划及环评）内的“散乱污”企业，严格整治标准，限期整治；对严重污染环境的企业，坚决依法依规处置到位。 </w:t>
            </w:r>
          </w:p>
        </w:tc>
        <w:tc>
          <w:tcPr>
            <w:tcW w:w="3099" w:type="dxa"/>
            <w:tcBorders>
              <w:tl2br w:val="nil"/>
              <w:tr2bl w:val="nil"/>
            </w:tcBorders>
            <w:noWrap w:val="0"/>
            <w:vAlign w:val="center"/>
          </w:tcPr>
          <w:p w14:paraId="49D8AA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tc>
        <w:tc>
          <w:tcPr>
            <w:tcW w:w="702" w:type="dxa"/>
            <w:tcBorders>
              <w:tl2br w:val="nil"/>
              <w:tr2bl w:val="nil"/>
            </w:tcBorders>
            <w:noWrap w:val="0"/>
            <w:vAlign w:val="center"/>
          </w:tcPr>
          <w:p w14:paraId="2BE6605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6F482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447F36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00C421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583" w:type="dxa"/>
            <w:tcBorders>
              <w:tl2br w:val="nil"/>
              <w:tr2bl w:val="nil"/>
            </w:tcBorders>
            <w:noWrap w:val="0"/>
            <w:vAlign w:val="center"/>
          </w:tcPr>
          <w:p w14:paraId="7164A4B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推进现有企业向依法合规设立、环保设施齐全、符合规划环评要求的工业集聚区集中，明确工业企业入园时间表；确因不具备入园条件需原地保留的工业企业，明确保留条件，其中直排环境企业应达到排入水体功能区标准。</w:t>
            </w:r>
          </w:p>
        </w:tc>
        <w:tc>
          <w:tcPr>
            <w:tcW w:w="3099" w:type="dxa"/>
            <w:tcBorders>
              <w:tl2br w:val="nil"/>
              <w:tr2bl w:val="nil"/>
            </w:tcBorders>
            <w:noWrap w:val="0"/>
            <w:vAlign w:val="center"/>
          </w:tcPr>
          <w:p w14:paraId="47A945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tc>
        <w:tc>
          <w:tcPr>
            <w:tcW w:w="702" w:type="dxa"/>
            <w:tcBorders>
              <w:tl2br w:val="nil"/>
              <w:tr2bl w:val="nil"/>
            </w:tcBorders>
            <w:noWrap w:val="0"/>
            <w:vAlign w:val="center"/>
          </w:tcPr>
          <w:p w14:paraId="5AC45B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246CA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42D970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restart"/>
            <w:tcBorders>
              <w:tl2br w:val="nil"/>
              <w:tr2bl w:val="nil"/>
            </w:tcBorders>
            <w:noWrap w:val="0"/>
            <w:vAlign w:val="center"/>
          </w:tcPr>
          <w:p w14:paraId="749BAC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其他要求</w:t>
            </w:r>
          </w:p>
        </w:tc>
        <w:tc>
          <w:tcPr>
            <w:tcW w:w="7583" w:type="dxa"/>
            <w:tcBorders>
              <w:tl2br w:val="nil"/>
              <w:tr2bl w:val="nil"/>
            </w:tcBorders>
            <w:noWrap w:val="0"/>
            <w:vAlign w:val="center"/>
          </w:tcPr>
          <w:p w14:paraId="564E3584">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1.主城区及其主导上风向15公里范围内原则上禁止投资大气污染严重的燃煤电厂、钢铁、炼焦等。</w:t>
            </w:r>
          </w:p>
          <w:p w14:paraId="683D830D">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2.主城区以外的各区县城区及其主导上风向5公里范围内，原则上禁止投资燃煤电厂、水泥、冶炼等大气污染严重的项目。</w:t>
            </w:r>
          </w:p>
        </w:tc>
        <w:tc>
          <w:tcPr>
            <w:tcW w:w="3099" w:type="dxa"/>
            <w:tcBorders>
              <w:tl2br w:val="nil"/>
              <w:tr2bl w:val="nil"/>
            </w:tcBorders>
            <w:noWrap w:val="0"/>
            <w:vAlign w:val="center"/>
          </w:tcPr>
          <w:p w14:paraId="1D8B66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本项目属于C2631化学农药制造，不属于大气污染严重的燃煤电厂、钢铁、炼焦等。</w:t>
            </w:r>
          </w:p>
        </w:tc>
        <w:tc>
          <w:tcPr>
            <w:tcW w:w="702" w:type="dxa"/>
            <w:tcBorders>
              <w:tl2br w:val="nil"/>
              <w:tr2bl w:val="nil"/>
            </w:tcBorders>
            <w:noWrap w:val="0"/>
            <w:vAlign w:val="center"/>
          </w:tcPr>
          <w:p w14:paraId="069713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01A12D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19803B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2E74B2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583" w:type="dxa"/>
            <w:tcBorders>
              <w:tl2br w:val="nil"/>
              <w:tr2bl w:val="nil"/>
            </w:tcBorders>
            <w:noWrap w:val="0"/>
            <w:vAlign w:val="center"/>
          </w:tcPr>
          <w:p w14:paraId="5FB43541">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从严控制过剩产能项目，高污染、高能耗和资源型（“两高一资”）项目，严格限制造纸、印染、煤电、传统化工、传统燃油汽车、涉及重金属以及有毒有害和持久性污染物排放的项目。</w:t>
            </w:r>
          </w:p>
        </w:tc>
        <w:tc>
          <w:tcPr>
            <w:tcW w:w="3099" w:type="dxa"/>
            <w:tcBorders>
              <w:tl2br w:val="nil"/>
              <w:tr2bl w:val="nil"/>
            </w:tcBorders>
            <w:noWrap w:val="0"/>
            <w:vAlign w:val="center"/>
          </w:tcPr>
          <w:p w14:paraId="14D3D8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本项目属于C2631化学农药制造，不属于过剩产能项目，不属于高污染、高能耗和资源型（“两高一资”）项目。</w:t>
            </w:r>
          </w:p>
        </w:tc>
        <w:tc>
          <w:tcPr>
            <w:tcW w:w="702" w:type="dxa"/>
            <w:tcBorders>
              <w:tl2br w:val="nil"/>
              <w:tr2bl w:val="nil"/>
            </w:tcBorders>
            <w:noWrap w:val="0"/>
            <w:vAlign w:val="center"/>
          </w:tcPr>
          <w:p w14:paraId="447B91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05B9D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7C29C01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4E27F05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583" w:type="dxa"/>
            <w:tcBorders>
              <w:tl2br w:val="nil"/>
              <w:tr2bl w:val="nil"/>
            </w:tcBorders>
            <w:noWrap w:val="0"/>
            <w:vAlign w:val="center"/>
          </w:tcPr>
          <w:p w14:paraId="467333BE">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依法全面取缔不符合国家产业政策的制革、炼砷、电镀等严重污染水环境的生产项目。对有色金属、电镀、制革行业实施清洁化改造，制革行业实施铬减量化或封闭循环利用技术改造。</w:t>
            </w:r>
          </w:p>
        </w:tc>
        <w:tc>
          <w:tcPr>
            <w:tcW w:w="3099" w:type="dxa"/>
            <w:tcBorders>
              <w:tl2br w:val="nil"/>
              <w:tr2bl w:val="nil"/>
            </w:tcBorders>
            <w:noWrap w:val="0"/>
            <w:vAlign w:val="center"/>
          </w:tcPr>
          <w:p w14:paraId="3BE3CD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本项目属于C2631化学农药制造，项目符合国家和地方产业政策。</w:t>
            </w:r>
          </w:p>
        </w:tc>
        <w:tc>
          <w:tcPr>
            <w:tcW w:w="702" w:type="dxa"/>
            <w:tcBorders>
              <w:tl2br w:val="nil"/>
              <w:tr2bl w:val="nil"/>
            </w:tcBorders>
            <w:noWrap w:val="0"/>
            <w:vAlign w:val="center"/>
          </w:tcPr>
          <w:p w14:paraId="4BA428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4DE549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70B51D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50D2A0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p>
        </w:tc>
        <w:tc>
          <w:tcPr>
            <w:tcW w:w="7583" w:type="dxa"/>
            <w:tcBorders>
              <w:tl2br w:val="nil"/>
              <w:tr2bl w:val="nil"/>
            </w:tcBorders>
            <w:noWrap w:val="0"/>
            <w:vAlign w:val="center"/>
          </w:tcPr>
          <w:p w14:paraId="65169820">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全省八大水系干流沿岸、重要饮用水源地补给区严格控制化学原料和化学制品制造、医药制造、制革、造纸、焦化、化学纤维制造、石油加工、纺织印染等项目环境风险，合理布局生产装置及危险化学品仓储等设施。</w:t>
            </w:r>
          </w:p>
        </w:tc>
        <w:tc>
          <w:tcPr>
            <w:tcW w:w="3099" w:type="dxa"/>
            <w:tcBorders>
              <w:tl2br w:val="nil"/>
              <w:tr2bl w:val="nil"/>
            </w:tcBorders>
            <w:noWrap w:val="0"/>
            <w:vAlign w:val="center"/>
          </w:tcPr>
          <w:p w14:paraId="251C24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本项目属于C2631化学农药制造，项目位于</w:t>
            </w:r>
            <w:r>
              <w:rPr>
                <w:rFonts w:hint="default" w:ascii="Times New Roman" w:hAnsi="Times New Roman" w:cs="Times New Roman"/>
                <w:color w:val="auto"/>
                <w:highlight w:val="none"/>
                <w:lang w:eastAsia="zh-CN"/>
              </w:rPr>
              <w:t>沧州临港经济技术开发区（东区）</w:t>
            </w:r>
            <w:r>
              <w:rPr>
                <w:rFonts w:hint="default" w:ascii="Times New Roman" w:hAnsi="Times New Roman" w:cs="Times New Roman"/>
                <w:color w:val="auto"/>
                <w:sz w:val="21"/>
                <w:szCs w:val="21"/>
                <w:highlight w:val="none"/>
                <w:lang w:val="en-US" w:eastAsia="zh-CN"/>
              </w:rPr>
              <w:t>，不在全省八大水系干流沿岸、重要饮用水源地补给区。</w:t>
            </w:r>
          </w:p>
        </w:tc>
        <w:tc>
          <w:tcPr>
            <w:tcW w:w="702" w:type="dxa"/>
            <w:tcBorders>
              <w:tl2br w:val="nil"/>
              <w:tr2bl w:val="nil"/>
            </w:tcBorders>
            <w:noWrap w:val="0"/>
            <w:vAlign w:val="center"/>
          </w:tcPr>
          <w:p w14:paraId="212074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3FE3CF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7059F4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20CAFF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7583" w:type="dxa"/>
            <w:tcBorders>
              <w:tl2br w:val="nil"/>
              <w:tr2bl w:val="nil"/>
            </w:tcBorders>
            <w:noWrap w:val="0"/>
            <w:vAlign w:val="center"/>
          </w:tcPr>
          <w:p w14:paraId="437F7721">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1.禁止生产、销售厚度小于0.025毫米的超薄塑料购物袋、0.01毫米的聚乙烯农用地膜、以医疗废物为原料制造塑料制品、废塑料进口等塑料加工项目。</w:t>
            </w:r>
          </w:p>
          <w:p w14:paraId="1DC645B1">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2.禁止生产、销售一次性发泡塑料餐具、一次性塑料棉签，禁止生产含塑料微珠的日化用品，2022年底禁止销售生产含塑料微珠的日化用品。</w:t>
            </w:r>
          </w:p>
          <w:p w14:paraId="1A52193A">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3.2022年底前城市建成区禁止、限制使用《关于进一步加强塑料污染治理的实施方案》要求塑料制品。到2025年建成区和重点领域禁止使用不可降解塑料袋等塑料制品。</w:t>
            </w:r>
          </w:p>
        </w:tc>
        <w:tc>
          <w:tcPr>
            <w:tcW w:w="3099" w:type="dxa"/>
            <w:tcBorders>
              <w:tl2br w:val="nil"/>
              <w:tr2bl w:val="nil"/>
            </w:tcBorders>
            <w:noWrap w:val="0"/>
            <w:vAlign w:val="center"/>
          </w:tcPr>
          <w:p w14:paraId="6922F8B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1.本项目不涉及；</w:t>
            </w:r>
          </w:p>
          <w:p w14:paraId="68D426C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2.本项目不涉及；</w:t>
            </w:r>
          </w:p>
          <w:p w14:paraId="32AA384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3.本项目不涉及。</w:t>
            </w:r>
          </w:p>
        </w:tc>
        <w:tc>
          <w:tcPr>
            <w:tcW w:w="702" w:type="dxa"/>
            <w:tcBorders>
              <w:tl2br w:val="nil"/>
              <w:tr2bl w:val="nil"/>
            </w:tcBorders>
            <w:noWrap w:val="0"/>
            <w:vAlign w:val="center"/>
          </w:tcPr>
          <w:p w14:paraId="49B32A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5C73E8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022" w:type="dxa"/>
            <w:vMerge w:val="continue"/>
            <w:tcBorders>
              <w:tl2br w:val="nil"/>
              <w:tr2bl w:val="nil"/>
            </w:tcBorders>
            <w:noWrap w:val="0"/>
            <w:vAlign w:val="center"/>
          </w:tcPr>
          <w:p w14:paraId="089B43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1066" w:type="dxa"/>
            <w:gridSpan w:val="2"/>
            <w:vMerge w:val="continue"/>
            <w:tcBorders>
              <w:tl2br w:val="nil"/>
              <w:tr2bl w:val="nil"/>
            </w:tcBorders>
            <w:noWrap w:val="0"/>
            <w:vAlign w:val="center"/>
          </w:tcPr>
          <w:p w14:paraId="4A16F1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yellow"/>
                <w:lang w:val="en-US" w:eastAsia="zh-CN"/>
              </w:rPr>
            </w:pPr>
          </w:p>
        </w:tc>
        <w:tc>
          <w:tcPr>
            <w:tcW w:w="7583" w:type="dxa"/>
            <w:tcBorders>
              <w:tl2br w:val="nil"/>
              <w:tr2bl w:val="nil"/>
            </w:tcBorders>
            <w:noWrap w:val="0"/>
            <w:vAlign w:val="center"/>
          </w:tcPr>
          <w:p w14:paraId="41177378">
            <w:pPr>
              <w:keepNext w:val="0"/>
              <w:keepLines w:val="0"/>
              <w:pageBreakBefore w:val="0"/>
              <w:widowControl/>
              <w:suppressLineNumbers w:val="0"/>
              <w:kinsoku/>
              <w:wordWrap/>
              <w:overflowPunct/>
              <w:topLinePunct w:val="0"/>
              <w:autoSpaceDE/>
              <w:autoSpaceDN/>
              <w:bidi w:val="0"/>
              <w:snapToGrid/>
              <w:spacing w:line="300" w:lineRule="exact"/>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大清河、子牙河和黑龙港及运东流域地下水超采区限制高耗水行业准入。</w:t>
            </w:r>
          </w:p>
        </w:tc>
        <w:tc>
          <w:tcPr>
            <w:tcW w:w="3099" w:type="dxa"/>
            <w:tcBorders>
              <w:tl2br w:val="nil"/>
              <w:tr2bl w:val="nil"/>
            </w:tcBorders>
            <w:noWrap w:val="0"/>
            <w:vAlign w:val="center"/>
          </w:tcPr>
          <w:p w14:paraId="1ABF43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本项目由园区供水管网提供，不属于高耗水行业。</w:t>
            </w:r>
          </w:p>
        </w:tc>
        <w:tc>
          <w:tcPr>
            <w:tcW w:w="702" w:type="dxa"/>
            <w:tcBorders>
              <w:tl2br w:val="nil"/>
              <w:tr2bl w:val="nil"/>
            </w:tcBorders>
            <w:noWrap w:val="0"/>
            <w:vAlign w:val="center"/>
          </w:tcPr>
          <w:p w14:paraId="36BF53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w:t>
            </w:r>
          </w:p>
        </w:tc>
      </w:tr>
      <w:tr w14:paraId="11DFF4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1022" w:type="dxa"/>
            <w:vMerge w:val="restart"/>
            <w:shd w:val="clear" w:color="auto" w:fill="auto"/>
            <w:vAlign w:val="center"/>
          </w:tcPr>
          <w:p w14:paraId="6E3076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大气环境高排放区；水环境工业源重点管控区；沧州渤海新区临港经济开发区（ZH13090420144）</w:t>
            </w:r>
          </w:p>
        </w:tc>
        <w:tc>
          <w:tcPr>
            <w:tcW w:w="1066" w:type="dxa"/>
            <w:gridSpan w:val="2"/>
            <w:vAlign w:val="center"/>
          </w:tcPr>
          <w:p w14:paraId="471D6E8C">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空间布局约束</w:t>
            </w:r>
          </w:p>
        </w:tc>
        <w:tc>
          <w:tcPr>
            <w:tcW w:w="7583" w:type="dxa"/>
            <w:shd w:val="clear" w:color="auto" w:fill="auto"/>
            <w:vAlign w:val="center"/>
          </w:tcPr>
          <w:p w14:paraId="44B9DE27">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1.园区距离黄骅市城区较近，新建项目应在环评中论证对城区大气环境质量的影响。</w:t>
            </w:r>
          </w:p>
          <w:p w14:paraId="3C167E1A">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2.清洁生产水平达不到二级水平的项目禁止入园。</w:t>
            </w:r>
          </w:p>
          <w:p w14:paraId="4878FD35">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3.超过区域污染物排放总量的项目禁止入园。</w:t>
            </w:r>
          </w:p>
          <w:p w14:paraId="32E83A33">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4.禁止入区企业开采地下水。</w:t>
            </w:r>
          </w:p>
          <w:p w14:paraId="1916CD99">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5.禁止超过单位产品能源消耗限额标准的企业入驻。</w:t>
            </w:r>
          </w:p>
          <w:p w14:paraId="1843F998">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6.禁止建设生产和使用高VOCs含量的溶剂型涂料、油墨、胶粘剂等项目。</w:t>
            </w:r>
          </w:p>
          <w:p w14:paraId="686EC08B">
            <w:pPr>
              <w:keepNext w:val="0"/>
              <w:keepLines w:val="0"/>
              <w:pageBreakBefore w:val="0"/>
              <w:numPr>
                <w:ilvl w:val="0"/>
                <w:numId w:val="0"/>
              </w:numPr>
              <w:kinsoku/>
              <w:wordWrap/>
              <w:overflowPunct/>
              <w:topLinePunct w:val="0"/>
              <w:autoSpaceDE/>
              <w:autoSpaceDN/>
              <w:bidi w:val="0"/>
              <w:adjustRightInd w:val="0"/>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7.严格规范危化品管理，逐步退出人口聚集区内危化品的生产、储存、加工机构，加快实施重污染企业搬迁。</w:t>
            </w:r>
          </w:p>
        </w:tc>
        <w:tc>
          <w:tcPr>
            <w:tcW w:w="3099" w:type="dxa"/>
            <w:shd w:val="clear" w:color="auto" w:fill="auto"/>
            <w:vAlign w:val="center"/>
          </w:tcPr>
          <w:p w14:paraId="55E89235">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1.本项目位于</w:t>
            </w:r>
            <w:r>
              <w:rPr>
                <w:rFonts w:hint="default" w:ascii="Times New Roman" w:hAnsi="Times New Roman" w:cs="Times New Roman"/>
                <w:color w:val="auto"/>
                <w:highlight w:val="none"/>
                <w:lang w:eastAsia="zh-CN"/>
              </w:rPr>
              <w:t>沧州临港经济技术开发区（东区）</w:t>
            </w:r>
            <w:r>
              <w:rPr>
                <w:rFonts w:hint="default" w:ascii="Times New Roman" w:hAnsi="Times New Roman" w:eastAsia="宋体" w:cs="Times New Roman"/>
                <w:color w:val="auto"/>
                <w:kern w:val="2"/>
                <w:sz w:val="21"/>
                <w:szCs w:val="21"/>
                <w:highlight w:val="none"/>
                <w:lang w:val="en-US" w:eastAsia="zh-CN" w:bidi="ar-SA"/>
              </w:rPr>
              <w:t>，项目距离黄骅市城区较远；</w:t>
            </w:r>
          </w:p>
          <w:p w14:paraId="7CFAD330">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2.项目清洁生产水平达到二级及以上水平；</w:t>
            </w:r>
          </w:p>
          <w:p w14:paraId="202A2A6A">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3.项目未超过区域污染物排放总量；</w:t>
            </w:r>
          </w:p>
          <w:p w14:paraId="4F9CD4FB">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4.本项目用水由园区供水管网提供，不开采地下水；</w:t>
            </w:r>
          </w:p>
          <w:p w14:paraId="7748707B">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5.项目单位产品能源消耗限额为，未超过单位产品能源消耗限额标准；</w:t>
            </w:r>
          </w:p>
          <w:p w14:paraId="28CD020D">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6.本项目不涉及；</w:t>
            </w:r>
          </w:p>
          <w:p w14:paraId="2E864381">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7.本项目不涉及。</w:t>
            </w:r>
          </w:p>
        </w:tc>
        <w:tc>
          <w:tcPr>
            <w:tcW w:w="702" w:type="dxa"/>
            <w:vAlign w:val="center"/>
          </w:tcPr>
          <w:p w14:paraId="29F9DA06">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3CE7E0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1022" w:type="dxa"/>
            <w:vMerge w:val="continue"/>
            <w:vAlign w:val="center"/>
          </w:tcPr>
          <w:p w14:paraId="7DE98F32">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p>
        </w:tc>
        <w:tc>
          <w:tcPr>
            <w:tcW w:w="1066" w:type="dxa"/>
            <w:gridSpan w:val="2"/>
            <w:shd w:val="clear" w:color="auto" w:fill="auto"/>
            <w:vAlign w:val="center"/>
          </w:tcPr>
          <w:p w14:paraId="3C9C0C51">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污染物排放管控</w:t>
            </w:r>
          </w:p>
        </w:tc>
        <w:tc>
          <w:tcPr>
            <w:tcW w:w="7583" w:type="dxa"/>
            <w:shd w:val="clear" w:color="auto" w:fill="auto"/>
            <w:vAlign w:val="center"/>
          </w:tcPr>
          <w:p w14:paraId="1D039BAD">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1.严格执行《沧州市人民政府办公室关于进一步加强建设项目大气主要污染物排放总量指标管理工作的通知》沧政办字〔2020〕81号文件中关于污染物排放总量管理要求。</w:t>
            </w:r>
          </w:p>
          <w:p w14:paraId="1552FDA0">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2.具备条件的水泥企业基本完成固定源超低排放改造。</w:t>
            </w:r>
          </w:p>
          <w:p w14:paraId="1BBF7BBC">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3.开展大气污染物特别排放限值改造，化学原料制造、制药行业现有企业严格执行二氧化硫、氮氧化物、颗粒物和挥发性有机物特别排放限值。</w:t>
            </w:r>
          </w:p>
          <w:p w14:paraId="7D29776D">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4.加强涂料等行业VOCs治理力度。重点提高涉VOCs排放主要工序密闭化水平，加强无组织排放收集，加大含VOCs物料储存和装卸治理力度。</w:t>
            </w:r>
          </w:p>
          <w:p w14:paraId="02899096">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5.开发区内锅炉污染物排放应达到《锅炉大气污染物排放标准》（DB13/5161）要求。</w:t>
            </w:r>
          </w:p>
          <w:p w14:paraId="609D509E">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6.造纸、焦化、氮肥、石油化工、印染、农副食品加工、原料药制造、制革、农药、电镀等“十大”重点行业，新建、改建、扩建项目实行新增主要污染物排放倍量替换。</w:t>
            </w:r>
          </w:p>
          <w:p w14:paraId="69032A0D">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7.水污染物接入污水处理厂或自行处理，确保不外排。加快完善配套管网的建设。</w:t>
            </w:r>
          </w:p>
        </w:tc>
        <w:tc>
          <w:tcPr>
            <w:tcW w:w="3099" w:type="dxa"/>
            <w:shd w:val="clear" w:color="auto" w:fill="auto"/>
            <w:vAlign w:val="center"/>
          </w:tcPr>
          <w:p w14:paraId="588E90F3">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1.本项目按照沧政办字〔2020〕81号文件中关于污染物排放总量管理要求进行总量交易；</w:t>
            </w:r>
          </w:p>
          <w:p w14:paraId="7CC5FADE">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2.本项目不涉及；</w:t>
            </w:r>
          </w:p>
          <w:p w14:paraId="004BDAE9">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3.本项目按照要求执行大气污染物特别排放限值；</w:t>
            </w:r>
          </w:p>
          <w:p w14:paraId="3543E3AC">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4.本项目不涉及；</w:t>
            </w:r>
          </w:p>
          <w:p w14:paraId="6C2A9992">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5.本项目不涉及；</w:t>
            </w:r>
          </w:p>
          <w:p w14:paraId="27153C77">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6.本项目</w:t>
            </w:r>
            <w:r>
              <w:rPr>
                <w:rFonts w:hint="eastAsia" w:cs="Times New Roman"/>
                <w:color w:val="auto"/>
                <w:kern w:val="2"/>
                <w:sz w:val="21"/>
                <w:szCs w:val="21"/>
                <w:highlight w:val="none"/>
                <w:lang w:val="en-US" w:eastAsia="zh-CN" w:bidi="ar-SA"/>
              </w:rPr>
              <w:t>属于</w:t>
            </w:r>
            <w:r>
              <w:rPr>
                <w:rFonts w:hint="default" w:ascii="Times New Roman" w:hAnsi="Times New Roman" w:eastAsia="宋体" w:cs="Times New Roman"/>
                <w:color w:val="auto"/>
                <w:kern w:val="2"/>
                <w:sz w:val="21"/>
                <w:szCs w:val="21"/>
                <w:highlight w:val="none"/>
                <w:lang w:val="en-US" w:eastAsia="zh-CN" w:bidi="ar-SA"/>
              </w:rPr>
              <w:t>C2631化学农药制造，</w:t>
            </w:r>
            <w:r>
              <w:rPr>
                <w:rFonts w:hint="eastAsia" w:cs="Times New Roman"/>
                <w:color w:val="auto"/>
                <w:kern w:val="2"/>
                <w:sz w:val="21"/>
                <w:szCs w:val="21"/>
                <w:highlight w:val="none"/>
                <w:lang w:val="en-US" w:eastAsia="zh-CN" w:bidi="ar-SA"/>
              </w:rPr>
              <w:t>按要求对新增</w:t>
            </w:r>
            <w:r>
              <w:rPr>
                <w:rFonts w:hint="default" w:ascii="Times New Roman" w:hAnsi="Times New Roman" w:eastAsia="宋体" w:cs="Times New Roman"/>
                <w:color w:val="auto"/>
                <w:kern w:val="2"/>
                <w:sz w:val="21"/>
                <w:szCs w:val="21"/>
                <w:highlight w:val="none"/>
                <w:lang w:val="en-US" w:eastAsia="zh-CN" w:bidi="ar-SA"/>
              </w:rPr>
              <w:t>主要污染物排放倍量替换；</w:t>
            </w:r>
          </w:p>
          <w:p w14:paraId="7A710199">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7.本项目废水经厂区</w:t>
            </w:r>
            <w:r>
              <w:rPr>
                <w:rFonts w:hint="eastAsia" w:cs="Times New Roman"/>
                <w:color w:val="auto"/>
                <w:kern w:val="2"/>
                <w:sz w:val="21"/>
                <w:szCs w:val="21"/>
                <w:highlight w:val="none"/>
                <w:lang w:val="en-US" w:eastAsia="zh-CN" w:bidi="ar-SA"/>
              </w:rPr>
              <w:t>化粪池</w:t>
            </w:r>
            <w:r>
              <w:rPr>
                <w:rFonts w:hint="default" w:ascii="Times New Roman" w:hAnsi="Times New Roman" w:eastAsia="宋体" w:cs="Times New Roman"/>
                <w:color w:val="auto"/>
                <w:kern w:val="2"/>
                <w:sz w:val="21"/>
                <w:szCs w:val="21"/>
                <w:highlight w:val="none"/>
                <w:lang w:val="en-US" w:eastAsia="zh-CN" w:bidi="ar-SA"/>
              </w:rPr>
              <w:t>处理后排入园区污水处理厂进一步处理。</w:t>
            </w:r>
          </w:p>
        </w:tc>
        <w:tc>
          <w:tcPr>
            <w:tcW w:w="702" w:type="dxa"/>
            <w:vAlign w:val="center"/>
          </w:tcPr>
          <w:p w14:paraId="1D734E05">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63C1BE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1022" w:type="dxa"/>
            <w:vMerge w:val="continue"/>
            <w:vAlign w:val="center"/>
          </w:tcPr>
          <w:p w14:paraId="713221DE">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yellow"/>
              </w:rPr>
            </w:pPr>
          </w:p>
        </w:tc>
        <w:tc>
          <w:tcPr>
            <w:tcW w:w="1066" w:type="dxa"/>
            <w:gridSpan w:val="2"/>
            <w:vAlign w:val="center"/>
          </w:tcPr>
          <w:p w14:paraId="48C40F50">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环境风险防控</w:t>
            </w:r>
          </w:p>
        </w:tc>
        <w:tc>
          <w:tcPr>
            <w:tcW w:w="7583" w:type="dxa"/>
            <w:shd w:val="clear" w:color="auto" w:fill="auto"/>
            <w:vAlign w:val="center"/>
          </w:tcPr>
          <w:p w14:paraId="5F9BCE25">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1.开发区及入区企业需按照相关法律法规及文件要求组织编制《环境风险应急预案》，成立应急组织机构，定期开展应急演练，提高区域环境风险防范能力。</w:t>
            </w:r>
          </w:p>
          <w:p w14:paraId="32E505BF">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2.建立有效的事故风险防范体系，使开发区建设和环境保护协调发展。</w:t>
            </w:r>
          </w:p>
          <w:p w14:paraId="563CF8C6">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3.确定地下水污染来源和路径，进行污染风险评估，确定修复目标和风险管控目标，启动地下水污染修复工作。</w:t>
            </w:r>
          </w:p>
          <w:p w14:paraId="18BA0639">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对安全利用类和严格管控类农用地地块的土壤污染影响或可能影响地下水的，制定污染防治方案时，应纳入地下水的内容；对污染物含量超过土壤污染风险管控标准的建设用地地块，土壤污染状况调查报告应当包括地下水是否受到污染等内容；对列入风险管控和修复名录中的建设用地地块，实施风险管控措施应包括地下水污染防治的内容；实施修复的地块，修复方案应当包括地下水污染修复的内容；制定地下水污染调查、监测、评估、风险防控、修复等标准规范时，做好与土壤污染防治相关标准规范的衔接。在防治项目立项、实施以及绩效评估等环节上，力求做到统筹安排、同步考虑、同步落实。</w:t>
            </w:r>
          </w:p>
        </w:tc>
        <w:tc>
          <w:tcPr>
            <w:tcW w:w="3099" w:type="dxa"/>
            <w:shd w:val="clear" w:color="auto" w:fill="auto"/>
            <w:vAlign w:val="center"/>
          </w:tcPr>
          <w:p w14:paraId="0D2D4998">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1.本项目建成后按照要求</w:t>
            </w:r>
            <w:r>
              <w:rPr>
                <w:rFonts w:hint="eastAsia" w:cs="Times New Roman"/>
                <w:color w:val="0000FF"/>
                <w:sz w:val="21"/>
                <w:szCs w:val="21"/>
                <w:highlight w:val="none"/>
                <w:lang w:val="en-US" w:eastAsia="zh-CN"/>
              </w:rPr>
              <w:t>修编</w:t>
            </w:r>
            <w:r>
              <w:rPr>
                <w:rFonts w:hint="default" w:ascii="Times New Roman" w:hAnsi="Times New Roman" w:cs="Times New Roman"/>
                <w:color w:val="auto"/>
                <w:sz w:val="21"/>
                <w:szCs w:val="21"/>
                <w:highlight w:val="none"/>
              </w:rPr>
              <w:t>应急预案</w:t>
            </w:r>
            <w:r>
              <w:rPr>
                <w:rFonts w:hint="default" w:ascii="Times New Roman" w:hAnsi="Times New Roman" w:cs="Times New Roman"/>
                <w:color w:val="auto"/>
                <w:sz w:val="21"/>
                <w:szCs w:val="21"/>
                <w:highlight w:val="none"/>
                <w:lang w:eastAsia="zh-CN"/>
              </w:rPr>
              <w:t>，</w:t>
            </w:r>
            <w:r>
              <w:rPr>
                <w:rFonts w:hint="eastAsia" w:cs="Times New Roman"/>
                <w:color w:val="0000FF"/>
                <w:sz w:val="21"/>
                <w:szCs w:val="21"/>
                <w:highlight w:val="none"/>
                <w:lang w:val="en-US" w:eastAsia="zh-CN"/>
              </w:rPr>
              <w:t>企业已</w:t>
            </w:r>
            <w:r>
              <w:rPr>
                <w:rFonts w:hint="default" w:ascii="Times New Roman" w:hAnsi="Times New Roman" w:eastAsia="宋体" w:cs="Times New Roman"/>
                <w:color w:val="auto"/>
                <w:kern w:val="2"/>
                <w:sz w:val="21"/>
                <w:szCs w:val="21"/>
                <w:highlight w:val="none"/>
                <w:lang w:val="en-US" w:eastAsia="zh-CN" w:bidi="ar-SA"/>
              </w:rPr>
              <w:t>成立应急组织机构，定期开展应急演练，提高区域环境风险防范能力；</w:t>
            </w:r>
          </w:p>
          <w:p w14:paraId="5D548895">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r>
              <w:rPr>
                <w:rFonts w:hint="eastAsia" w:cs="Times New Roman"/>
                <w:color w:val="0000FF"/>
                <w:sz w:val="21"/>
                <w:szCs w:val="21"/>
                <w:highlight w:val="none"/>
                <w:lang w:val="en-US" w:eastAsia="zh-CN"/>
              </w:rPr>
              <w:t>企业已</w:t>
            </w:r>
            <w:r>
              <w:rPr>
                <w:rFonts w:hint="default" w:ascii="Times New Roman" w:hAnsi="Times New Roman" w:eastAsia="宋体" w:cs="Times New Roman"/>
                <w:color w:val="auto"/>
                <w:kern w:val="2"/>
                <w:sz w:val="21"/>
                <w:szCs w:val="21"/>
                <w:highlight w:val="none"/>
                <w:lang w:val="en-US" w:eastAsia="zh-CN" w:bidi="ar-SA"/>
              </w:rPr>
              <w:t>按照要求建立有效的事故风险防范体系；</w:t>
            </w:r>
          </w:p>
          <w:p w14:paraId="6C60A164">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3.本项目不涉及；</w:t>
            </w:r>
          </w:p>
          <w:p w14:paraId="66E5CC34">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4.本项目不涉及。</w:t>
            </w:r>
          </w:p>
        </w:tc>
        <w:tc>
          <w:tcPr>
            <w:tcW w:w="702" w:type="dxa"/>
            <w:vAlign w:val="center"/>
          </w:tcPr>
          <w:p w14:paraId="41E3426B">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符合</w:t>
            </w:r>
          </w:p>
        </w:tc>
      </w:tr>
      <w:tr w14:paraId="3B297B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jc w:val="center"/>
        </w:trPr>
        <w:tc>
          <w:tcPr>
            <w:tcW w:w="1022" w:type="dxa"/>
            <w:vMerge w:val="continue"/>
            <w:vAlign w:val="center"/>
          </w:tcPr>
          <w:p w14:paraId="6C8C0F87">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yellow"/>
              </w:rPr>
            </w:pPr>
          </w:p>
        </w:tc>
        <w:tc>
          <w:tcPr>
            <w:tcW w:w="1066" w:type="dxa"/>
            <w:gridSpan w:val="2"/>
            <w:vAlign w:val="center"/>
          </w:tcPr>
          <w:p w14:paraId="55776124">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资源利用效率</w:t>
            </w:r>
          </w:p>
        </w:tc>
        <w:tc>
          <w:tcPr>
            <w:tcW w:w="7583" w:type="dxa"/>
            <w:shd w:val="clear" w:color="auto" w:fill="auto"/>
            <w:vAlign w:val="center"/>
          </w:tcPr>
          <w:p w14:paraId="4E8A3F1E">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1.减少新鲜水用量，提高中水回用率。</w:t>
            </w:r>
          </w:p>
          <w:p w14:paraId="320FCA31">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2.鼓励锅炉、工业炉窑进行余热利用。</w:t>
            </w:r>
          </w:p>
          <w:p w14:paraId="00271567">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3.新建项目清洁生产应达到国际先进水平，新建产业园区应按生态工业园区标准进行规划建设。</w:t>
            </w:r>
          </w:p>
        </w:tc>
        <w:tc>
          <w:tcPr>
            <w:tcW w:w="3099" w:type="dxa"/>
            <w:shd w:val="clear" w:color="auto" w:fill="auto"/>
            <w:vAlign w:val="center"/>
          </w:tcPr>
          <w:p w14:paraId="347EE8BD">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1.本项目按照要求提高中水回用率；</w:t>
            </w:r>
          </w:p>
          <w:p w14:paraId="69308816">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2.本项目不涉及；</w:t>
            </w:r>
          </w:p>
          <w:p w14:paraId="29CC04B9">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3.本项目为新建项目，项目清洁生产达到国际先进水平。</w:t>
            </w:r>
          </w:p>
        </w:tc>
        <w:tc>
          <w:tcPr>
            <w:tcW w:w="702" w:type="dxa"/>
            <w:shd w:val="clear" w:color="auto" w:fill="auto"/>
            <w:vAlign w:val="center"/>
          </w:tcPr>
          <w:p w14:paraId="14811928">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符合</w:t>
            </w:r>
          </w:p>
        </w:tc>
      </w:tr>
    </w:tbl>
    <w:p w14:paraId="1B9ADE9D">
      <w:pPr>
        <w:pStyle w:val="108"/>
        <w:ind w:firstLine="0" w:firstLineChars="0"/>
        <w:jc w:val="center"/>
        <w:rPr>
          <w:rFonts w:hint="default" w:ascii="Times New Roman" w:hAnsi="Times New Roman" w:cs="Times New Roman"/>
          <w:b/>
          <w:color w:val="auto"/>
          <w:highlight w:val="yellow"/>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8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8064"/>
      </w:tblGrid>
      <w:tr w14:paraId="436B2E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21" w:hRule="atLeast"/>
          <w:jc w:val="center"/>
        </w:trPr>
        <w:tc>
          <w:tcPr>
            <w:tcW w:w="685" w:type="pct"/>
            <w:vAlign w:val="center"/>
          </w:tcPr>
          <w:p w14:paraId="081314E5">
            <w:pPr>
              <w:pStyle w:val="213"/>
              <w:ind w:firstLine="0" w:firstLine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其他符合性分析</w:t>
            </w:r>
          </w:p>
        </w:tc>
        <w:tc>
          <w:tcPr>
            <w:tcW w:w="4315" w:type="pct"/>
            <w:vAlign w:val="center"/>
          </w:tcPr>
          <w:p w14:paraId="6A1FD9DC">
            <w:pPr>
              <w:keepNext w:val="0"/>
              <w:keepLines w:val="0"/>
              <w:pageBreakBefore w:val="0"/>
              <w:kinsoku/>
              <w:wordWrap/>
              <w:overflowPunct/>
              <w:topLinePunct w:val="0"/>
              <w:autoSpaceDE/>
              <w:autoSpaceDN/>
              <w:bidi w:val="0"/>
              <w:adjustRightInd w:val="0"/>
              <w:snapToGrid w:val="0"/>
              <w:spacing w:line="480" w:lineRule="exact"/>
              <w:ind w:firstLine="482" w:firstLineChars="200"/>
              <w:textAlignment w:val="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6</w:t>
            </w:r>
            <w:r>
              <w:rPr>
                <w:rFonts w:hint="default" w:ascii="Times New Roman" w:hAnsi="Times New Roman" w:cs="Times New Roman"/>
                <w:b/>
                <w:color w:val="auto"/>
                <w:sz w:val="24"/>
                <w:szCs w:val="24"/>
                <w:highlight w:val="none"/>
              </w:rPr>
              <w:t>、选址符合性分析</w:t>
            </w:r>
          </w:p>
          <w:p w14:paraId="20E6F84C">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w:t>
            </w:r>
            <w:r>
              <w:rPr>
                <w:rFonts w:hint="default" w:ascii="Times New Roman" w:hAnsi="Times New Roman" w:cs="Times New Roman"/>
                <w:color w:val="auto"/>
                <w:sz w:val="24"/>
                <w:highlight w:val="none"/>
                <w:lang w:val="en-US" w:eastAsia="zh-CN"/>
              </w:rPr>
              <w:t>为</w:t>
            </w:r>
            <w:r>
              <w:rPr>
                <w:rFonts w:hint="eastAsia" w:cs="Times New Roman"/>
                <w:color w:val="auto"/>
                <w:sz w:val="24"/>
                <w:highlight w:val="none"/>
                <w:lang w:val="en-US" w:eastAsia="zh-CN"/>
              </w:rPr>
              <w:t>C2631化学农药制造</w:t>
            </w:r>
            <w:r>
              <w:rPr>
                <w:rFonts w:hint="default" w:ascii="Times New Roman" w:hAnsi="Times New Roman" w:cs="Times New Roman"/>
                <w:color w:val="auto"/>
                <w:sz w:val="24"/>
                <w:highlight w:val="none"/>
                <w:lang w:eastAsia="zh-CN"/>
              </w:rPr>
              <w:t>，为</w:t>
            </w:r>
            <w:r>
              <w:rPr>
                <w:rFonts w:hint="eastAsia" w:cs="Times New Roman"/>
                <w:color w:val="auto"/>
                <w:sz w:val="24"/>
                <w:highlight w:val="none"/>
                <w:lang w:val="en-US" w:eastAsia="zh-CN"/>
              </w:rPr>
              <w:t>现有工程</w:t>
            </w:r>
            <w:r>
              <w:rPr>
                <w:rFonts w:hint="default" w:ascii="Times New Roman" w:hAnsi="Times New Roman" w:cs="Times New Roman"/>
                <w:color w:val="auto"/>
                <w:sz w:val="24"/>
                <w:highlight w:val="none"/>
                <w:lang w:eastAsia="zh-CN"/>
              </w:rPr>
              <w:t>农药制剂产品自动化提升项目</w:t>
            </w:r>
            <w:r>
              <w:rPr>
                <w:rFonts w:hint="eastAsia" w:cs="Times New Roman"/>
                <w:color w:val="auto"/>
                <w:sz w:val="24"/>
                <w:highlight w:val="none"/>
                <w:lang w:eastAsia="zh-CN"/>
              </w:rPr>
              <w:t>，</w:t>
            </w:r>
            <w:r>
              <w:rPr>
                <w:rFonts w:hint="default" w:ascii="Times New Roman" w:hAnsi="Times New Roman" w:cs="Times New Roman"/>
                <w:color w:val="auto"/>
                <w:sz w:val="24"/>
                <w:highlight w:val="none"/>
              </w:rPr>
              <w:t>项目选址位于</w:t>
            </w:r>
            <w:r>
              <w:rPr>
                <w:rFonts w:hint="default" w:ascii="Times New Roman" w:hAnsi="Times New Roman" w:cs="Times New Roman"/>
                <w:color w:val="auto"/>
                <w:sz w:val="24"/>
                <w:highlight w:val="none"/>
                <w:lang w:eastAsia="zh-CN"/>
              </w:rPr>
              <w:t>沧州临港经济技术开发区（东区）</w:t>
            </w:r>
            <w:r>
              <w:rPr>
                <w:color w:val="auto"/>
                <w:sz w:val="24"/>
                <w:szCs w:val="24"/>
                <w:highlight w:val="none"/>
                <w:lang w:val="nl-BE"/>
              </w:rPr>
              <w:t>，</w:t>
            </w:r>
            <w:r>
              <w:rPr>
                <w:color w:val="auto"/>
                <w:sz w:val="24"/>
                <w:szCs w:val="24"/>
                <w:highlight w:val="none"/>
              </w:rPr>
              <w:t>该地块</w:t>
            </w:r>
            <w:r>
              <w:rPr>
                <w:color w:val="auto"/>
                <w:sz w:val="24"/>
                <w:szCs w:val="24"/>
                <w:highlight w:val="none"/>
                <w:lang w:val="nl-BE"/>
              </w:rPr>
              <w:t>已取得沧州市人民政府出具的土地证，证书文号：沧渤国用（2015）第Z-026号。</w:t>
            </w:r>
          </w:p>
          <w:p w14:paraId="6416FEB6">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项目附近无重点文物保护单位、风景名胜区、革命历史古迹等环境敏感点。</w:t>
            </w:r>
            <w:r>
              <w:rPr>
                <w:rFonts w:hint="default" w:ascii="Times New Roman" w:hAnsi="Times New Roman" w:cs="Times New Roman"/>
                <w:color w:val="auto"/>
                <w:sz w:val="24"/>
                <w:szCs w:val="32"/>
                <w:highlight w:val="none"/>
                <w:lang w:val="en-US" w:eastAsia="zh-CN"/>
              </w:rPr>
              <w:t>距离项目最近的敏感点为东北侧</w:t>
            </w:r>
            <w:r>
              <w:rPr>
                <w:rFonts w:hint="eastAsia" w:cs="Times New Roman"/>
                <w:color w:val="auto"/>
                <w:sz w:val="24"/>
                <w:szCs w:val="32"/>
                <w:highlight w:val="none"/>
                <w:lang w:val="en-US" w:eastAsia="zh-CN"/>
              </w:rPr>
              <w:t>2490</w:t>
            </w:r>
            <w:r>
              <w:rPr>
                <w:rFonts w:hint="default" w:ascii="Times New Roman" w:hAnsi="Times New Roman" w:cs="Times New Roman"/>
                <w:color w:val="auto"/>
                <w:sz w:val="24"/>
                <w:szCs w:val="32"/>
                <w:highlight w:val="none"/>
                <w:lang w:val="en-US" w:eastAsia="zh-CN"/>
              </w:rPr>
              <w:t>m处的</w:t>
            </w:r>
            <w:r>
              <w:rPr>
                <w:rFonts w:hint="eastAsia" w:cs="Times New Roman"/>
                <w:color w:val="auto"/>
                <w:sz w:val="24"/>
                <w:szCs w:val="32"/>
                <w:highlight w:val="none"/>
                <w:lang w:val="en-US" w:eastAsia="zh-CN"/>
              </w:rPr>
              <w:t>刘洪博</w:t>
            </w:r>
            <w:r>
              <w:rPr>
                <w:rFonts w:hint="default" w:ascii="Times New Roman" w:hAnsi="Times New Roman" w:cs="Times New Roman"/>
                <w:color w:val="auto"/>
                <w:sz w:val="24"/>
                <w:szCs w:val="32"/>
                <w:highlight w:val="none"/>
                <w:lang w:val="en-US" w:eastAsia="zh-CN"/>
              </w:rPr>
              <w:t>村</w:t>
            </w:r>
            <w:r>
              <w:rPr>
                <w:rFonts w:hint="default" w:ascii="Times New Roman" w:hAnsi="Times New Roman" w:cs="Times New Roman"/>
                <w:color w:val="auto"/>
                <w:sz w:val="24"/>
                <w:highlight w:val="none"/>
              </w:rPr>
              <w:t>。</w:t>
            </w:r>
          </w:p>
          <w:p w14:paraId="723D107B">
            <w:pPr>
              <w:keepNext w:val="0"/>
              <w:keepLines w:val="0"/>
              <w:pageBreakBefore w:val="0"/>
              <w:widowControl/>
              <w:kinsoku/>
              <w:wordWrap/>
              <w:overflowPunct/>
              <w:topLinePunct w:val="0"/>
              <w:autoSpaceDE/>
              <w:autoSpaceDN/>
              <w:bidi w:val="0"/>
              <w:spacing w:line="480" w:lineRule="exact"/>
              <w:ind w:firstLine="480" w:firstLineChars="200"/>
              <w:textAlignment w:val="auto"/>
              <w:rPr>
                <w:rFonts w:hint="default" w:ascii="Times New Roman" w:hAnsi="Times New Roman" w:eastAsia="宋体" w:cs="Times New Roman"/>
                <w:color w:val="auto"/>
                <w:kern w:val="0"/>
                <w:sz w:val="24"/>
                <w:highlight w:val="none"/>
                <w:lang w:val="en-US" w:eastAsia="zh-CN" w:bidi="ar"/>
              </w:rPr>
            </w:pPr>
            <w:r>
              <w:rPr>
                <w:rFonts w:hint="default" w:ascii="Times New Roman" w:hAnsi="Times New Roman" w:cs="Times New Roman"/>
                <w:color w:val="auto"/>
                <w:kern w:val="0"/>
                <w:sz w:val="24"/>
                <w:highlight w:val="none"/>
                <w:lang w:bidi="ar"/>
              </w:rPr>
              <w:t>另外，项目位于</w:t>
            </w:r>
            <w:r>
              <w:rPr>
                <w:rFonts w:hint="default" w:ascii="Times New Roman" w:hAnsi="Times New Roman" w:cs="Times New Roman"/>
                <w:color w:val="auto"/>
                <w:kern w:val="0"/>
                <w:sz w:val="24"/>
                <w:highlight w:val="none"/>
                <w:lang w:eastAsia="zh-CN" w:bidi="ar"/>
              </w:rPr>
              <w:t>沧州临港经济技术开发区（东区）</w:t>
            </w:r>
            <w:r>
              <w:rPr>
                <w:rFonts w:hint="default" w:ascii="Times New Roman" w:hAnsi="Times New Roman" w:cs="Times New Roman"/>
                <w:color w:val="auto"/>
                <w:kern w:val="0"/>
                <w:sz w:val="24"/>
                <w:highlight w:val="none"/>
                <w:lang w:bidi="ar"/>
              </w:rPr>
              <w:t>，根据《河北省工业和信息化厅关于公布我省化工园区名单（第</w:t>
            </w:r>
            <w:r>
              <w:rPr>
                <w:rFonts w:hint="default" w:ascii="Times New Roman" w:hAnsi="Times New Roman" w:cs="Times New Roman"/>
                <w:color w:val="auto"/>
                <w:kern w:val="0"/>
                <w:sz w:val="24"/>
                <w:highlight w:val="none"/>
                <w:lang w:val="en-US" w:eastAsia="zh-CN" w:bidi="ar"/>
              </w:rPr>
              <w:t>一</w:t>
            </w:r>
            <w:r>
              <w:rPr>
                <w:rFonts w:hint="default" w:ascii="Times New Roman" w:hAnsi="Times New Roman" w:cs="Times New Roman"/>
                <w:color w:val="auto"/>
                <w:kern w:val="0"/>
                <w:sz w:val="24"/>
                <w:highlight w:val="none"/>
                <w:lang w:bidi="ar"/>
              </w:rPr>
              <w:t>批）的通知》，</w:t>
            </w:r>
            <w:r>
              <w:rPr>
                <w:rFonts w:hint="default" w:ascii="Times New Roman" w:hAnsi="Times New Roman" w:cs="Times New Roman"/>
                <w:color w:val="auto"/>
                <w:kern w:val="0"/>
                <w:sz w:val="24"/>
                <w:highlight w:val="none"/>
                <w:lang w:eastAsia="zh-CN" w:bidi="ar"/>
              </w:rPr>
              <w:t>沧州临港经济技术开发区</w:t>
            </w:r>
            <w:r>
              <w:rPr>
                <w:rFonts w:hint="default" w:ascii="Times New Roman" w:hAnsi="Times New Roman" w:cs="Times New Roman"/>
                <w:color w:val="auto"/>
                <w:kern w:val="0"/>
                <w:sz w:val="24"/>
                <w:highlight w:val="none"/>
                <w:lang w:bidi="ar"/>
              </w:rPr>
              <w:t>被认定为河北省</w:t>
            </w:r>
            <w:r>
              <w:rPr>
                <w:rFonts w:hint="default" w:ascii="Times New Roman" w:hAnsi="Times New Roman" w:cs="Times New Roman"/>
                <w:color w:val="auto"/>
                <w:kern w:val="0"/>
                <w:sz w:val="24"/>
                <w:highlight w:val="none"/>
                <w:lang w:val="en-US" w:eastAsia="zh-CN" w:bidi="ar"/>
              </w:rPr>
              <w:t>专业</w:t>
            </w:r>
            <w:r>
              <w:rPr>
                <w:rFonts w:hint="default" w:ascii="Times New Roman" w:hAnsi="Times New Roman" w:cs="Times New Roman"/>
                <w:color w:val="auto"/>
                <w:kern w:val="0"/>
                <w:sz w:val="24"/>
                <w:highlight w:val="none"/>
                <w:lang w:bidi="ar"/>
              </w:rPr>
              <w:t>化工园区（第</w:t>
            </w:r>
            <w:r>
              <w:rPr>
                <w:rFonts w:hint="default" w:ascii="Times New Roman" w:hAnsi="Times New Roman" w:cs="Times New Roman"/>
                <w:color w:val="auto"/>
                <w:kern w:val="0"/>
                <w:sz w:val="24"/>
                <w:highlight w:val="none"/>
                <w:lang w:val="en-US" w:eastAsia="zh-CN" w:bidi="ar"/>
              </w:rPr>
              <w:t>一</w:t>
            </w:r>
            <w:r>
              <w:rPr>
                <w:rFonts w:hint="default" w:ascii="Times New Roman" w:hAnsi="Times New Roman" w:cs="Times New Roman"/>
                <w:color w:val="auto"/>
                <w:kern w:val="0"/>
                <w:sz w:val="24"/>
                <w:highlight w:val="none"/>
                <w:lang w:bidi="ar"/>
              </w:rPr>
              <w:t>批）。</w:t>
            </w:r>
          </w:p>
          <w:p w14:paraId="227FEDCD">
            <w:pPr>
              <w:keepNext w:val="0"/>
              <w:keepLines w:val="0"/>
              <w:pageBreakBefore w:val="0"/>
              <w:kinsoku/>
              <w:wordWrap/>
              <w:overflowPunct/>
              <w:topLinePunct w:val="0"/>
              <w:autoSpaceDE/>
              <w:autoSpaceDN/>
              <w:bidi w:val="0"/>
              <w:spacing w:line="4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综上所述，项目占地符合相关规划要求，项目选址合理。</w:t>
            </w:r>
          </w:p>
          <w:p w14:paraId="20990D31">
            <w:pPr>
              <w:keepNext w:val="0"/>
              <w:keepLines w:val="0"/>
              <w:pageBreakBefore w:val="0"/>
              <w:kinsoku/>
              <w:wordWrap/>
              <w:overflowPunct/>
              <w:topLinePunct w:val="0"/>
              <w:autoSpaceDE/>
              <w:autoSpaceDN/>
              <w:bidi w:val="0"/>
              <w:adjustRightInd w:val="0"/>
              <w:snapToGrid w:val="0"/>
              <w:spacing w:line="480" w:lineRule="exact"/>
              <w:ind w:firstLine="482" w:firstLineChars="200"/>
              <w:textAlignment w:val="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lang w:val="en-US" w:eastAsia="zh-CN"/>
              </w:rPr>
              <w:t>7</w:t>
            </w:r>
            <w:r>
              <w:rPr>
                <w:rFonts w:hint="default" w:ascii="Times New Roman" w:hAnsi="Times New Roman" w:cs="Times New Roman"/>
                <w:b/>
                <w:color w:val="auto"/>
                <w:sz w:val="24"/>
                <w:szCs w:val="24"/>
                <w:highlight w:val="none"/>
              </w:rPr>
              <w:t>、产业政策符合性分析</w:t>
            </w:r>
          </w:p>
          <w:p w14:paraId="68BBFC37">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（1）国家产业政策</w:t>
            </w:r>
          </w:p>
          <w:p w14:paraId="66EE8BAE">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rPr>
              <w:t>本项目不属于《产业结构调整指导目录（20</w:t>
            </w:r>
            <w:r>
              <w:rPr>
                <w:rFonts w:hint="default" w:ascii="Times New Roman" w:hAnsi="Times New Roman" w:cs="Times New Roman"/>
                <w:color w:val="auto"/>
                <w:sz w:val="24"/>
                <w:szCs w:val="24"/>
                <w:highlight w:val="none"/>
                <w:lang w:val="en-US" w:eastAsia="zh-CN"/>
              </w:rPr>
              <w:t>24</w:t>
            </w:r>
            <w:r>
              <w:rPr>
                <w:rFonts w:hint="default" w:ascii="Times New Roman" w:hAnsi="Times New Roman" w:cs="Times New Roman"/>
                <w:color w:val="auto"/>
                <w:sz w:val="24"/>
                <w:szCs w:val="24"/>
                <w:highlight w:val="none"/>
              </w:rPr>
              <w:t>年本）》中的限制类、淘汰类，为允许类；对照《市场准入负面清单（202</w:t>
            </w:r>
            <w:r>
              <w:rPr>
                <w:rFonts w:hint="default" w:ascii="Times New Roman" w:hAnsi="Times New Roman" w:cs="Times New Roman"/>
                <w:color w:val="auto"/>
                <w:sz w:val="24"/>
                <w:szCs w:val="24"/>
                <w:highlight w:val="none"/>
                <w:lang w:val="en-US" w:eastAsia="zh-CN"/>
              </w:rPr>
              <w:t>5年版</w:t>
            </w:r>
            <w:r>
              <w:rPr>
                <w:rFonts w:hint="default" w:ascii="Times New Roman" w:hAnsi="Times New Roman" w:cs="Times New Roman"/>
                <w:color w:val="auto"/>
                <w:sz w:val="24"/>
                <w:szCs w:val="24"/>
                <w:highlight w:val="none"/>
              </w:rPr>
              <w:t>）》，本项目不在负面清单内。对照</w:t>
            </w:r>
            <w:r>
              <w:rPr>
                <w:rFonts w:hint="default" w:ascii="Times New Roman" w:hAnsi="Times New Roman" w:cs="Times New Roman"/>
                <w:color w:val="auto"/>
                <w:sz w:val="24"/>
                <w:highlight w:val="none"/>
              </w:rPr>
              <w:t>《环境保护综合名录》（2021年版）</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本项目</w:t>
            </w:r>
            <w:r>
              <w:rPr>
                <w:rFonts w:hint="default" w:ascii="Times New Roman" w:hAnsi="Times New Roman" w:cs="Times New Roman"/>
                <w:color w:val="auto"/>
                <w:sz w:val="24"/>
                <w:highlight w:val="none"/>
              </w:rPr>
              <w:t>不在《环境保护综合名录》（2021年版）中高污染产品和高环境风险产品之列</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对照</w:t>
            </w:r>
            <w:r>
              <w:rPr>
                <w:rFonts w:hint="default" w:ascii="Times New Roman" w:hAnsi="Times New Roman" w:cs="Times New Roman"/>
                <w:color w:val="auto"/>
                <w:sz w:val="24"/>
                <w:highlight w:val="none"/>
              </w:rPr>
              <w:t>《河北省发展和改革委员会关于加强新建“两高”项目管理的通知》（冀发改环资</w:t>
            </w:r>
            <w:r>
              <w:rPr>
                <w:rFonts w:hint="default" w:ascii="Times New Roman" w:hAnsi="Times New Roman" w:cs="Times New Roman"/>
                <w:color w:val="auto"/>
                <w:sz w:val="24"/>
                <w:highlight w:val="none"/>
                <w:lang w:eastAsia="zh-CN"/>
              </w:rPr>
              <w:t>〔2022〕691号</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本项目</w:t>
            </w:r>
            <w:r>
              <w:rPr>
                <w:rFonts w:hint="default" w:ascii="Times New Roman" w:hAnsi="Times New Roman" w:cs="Times New Roman"/>
                <w:color w:val="auto"/>
                <w:sz w:val="24"/>
                <w:highlight w:val="none"/>
              </w:rPr>
              <w:t>不属于“两高”项目</w:t>
            </w:r>
            <w:r>
              <w:rPr>
                <w:rFonts w:hint="default" w:ascii="Times New Roman" w:hAnsi="Times New Roman" w:cs="Times New Roman"/>
                <w:color w:val="auto"/>
                <w:sz w:val="24"/>
                <w:highlight w:val="none"/>
                <w:lang w:eastAsia="zh-CN"/>
              </w:rPr>
              <w:t>。</w:t>
            </w:r>
          </w:p>
          <w:p w14:paraId="3E8FD40A">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）地方产业政策</w:t>
            </w:r>
          </w:p>
          <w:p w14:paraId="59584CB5">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本项目建设已在沧州临港经济技术开发区经济发展局备案，备案编号为：</w:t>
            </w:r>
            <w:r>
              <w:rPr>
                <w:rFonts w:hint="default" w:ascii="Times New Roman" w:hAnsi="Times New Roman" w:cs="Times New Roman"/>
                <w:color w:val="0000FF"/>
                <w:sz w:val="24"/>
                <w:szCs w:val="24"/>
                <w:highlight w:val="none"/>
                <w:lang w:eastAsia="zh-CN"/>
              </w:rPr>
              <w:t>沧港经备字[2025]</w:t>
            </w:r>
            <w:r>
              <w:rPr>
                <w:rFonts w:hint="eastAsia" w:cs="Times New Roman"/>
                <w:color w:val="0000FF"/>
                <w:sz w:val="24"/>
                <w:szCs w:val="24"/>
                <w:highlight w:val="none"/>
                <w:lang w:val="en-US" w:eastAsia="zh-CN"/>
              </w:rPr>
              <w:t>127</w:t>
            </w:r>
            <w:r>
              <w:rPr>
                <w:rFonts w:hint="default" w:ascii="Times New Roman" w:hAnsi="Times New Roman" w:cs="Times New Roman"/>
                <w:color w:val="0000FF"/>
                <w:sz w:val="24"/>
                <w:szCs w:val="24"/>
                <w:highlight w:val="none"/>
                <w:lang w:eastAsia="zh-CN"/>
              </w:rPr>
              <w:t>号</w:t>
            </w:r>
            <w:r>
              <w:rPr>
                <w:rFonts w:hint="default" w:ascii="Times New Roman" w:hAnsi="Times New Roman" w:cs="Times New Roman"/>
                <w:color w:val="auto"/>
                <w:sz w:val="24"/>
                <w:szCs w:val="24"/>
                <w:highlight w:val="none"/>
              </w:rPr>
              <w:t>。</w:t>
            </w:r>
          </w:p>
          <w:p w14:paraId="257B726A">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因此，本项目建设符合国家、行业及地方产业政策要求。</w:t>
            </w:r>
          </w:p>
          <w:p w14:paraId="5F61A3E1">
            <w:pPr>
              <w:keepNext w:val="0"/>
              <w:keepLines w:val="0"/>
              <w:pageBreakBefore w:val="0"/>
              <w:kinsoku/>
              <w:wordWrap/>
              <w:overflowPunct/>
              <w:topLinePunct w:val="0"/>
              <w:autoSpaceDE/>
              <w:autoSpaceDN/>
              <w:bidi w:val="0"/>
              <w:adjustRightInd w:val="0"/>
              <w:snapToGrid w:val="0"/>
              <w:spacing w:line="480" w:lineRule="exact"/>
              <w:ind w:firstLine="482"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8、与其它环境管理政策符合性分析</w:t>
            </w:r>
          </w:p>
          <w:p w14:paraId="04F16DA7">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经对照《空气质量持续改善行动计划》（国发〔2023〕24号）、《京津冀及周边地区、汾渭平原2023-2024年秋冬季大气污染综合治理攻坚方案》（环大气〔2023〕73号）、《河北省人民政府关于印发河北省空气质量持续改善行动计划实施方案的通知》（冀政发〔2024〕4号）、《关于印发〈重点行业挥发性有机物综合治理方案〉的通知》（环大气〔2019〕53号）</w:t>
            </w:r>
            <w:r>
              <w:rPr>
                <w:rFonts w:hint="eastAsia" w:cs="Times New Roman"/>
                <w:color w:val="auto"/>
                <w:sz w:val="24"/>
                <w:szCs w:val="24"/>
                <w:highlight w:val="none"/>
                <w:lang w:eastAsia="zh-CN"/>
              </w:rPr>
              <w:t>、《沧州市生态环境局关于印发挥发性有机物污染整治的专项实施方案的通知》、《沧州市人民政府关于印发沧州市空气质量持续改善行动计划实施方案的通知》（沧政字〔2024〕8号）</w:t>
            </w:r>
            <w:r>
              <w:rPr>
                <w:rFonts w:hint="default" w:ascii="Times New Roman" w:hAnsi="Times New Roman" w:cs="Times New Roman"/>
                <w:color w:val="auto"/>
                <w:sz w:val="24"/>
                <w:szCs w:val="24"/>
                <w:highlight w:val="none"/>
              </w:rPr>
              <w:t>等，本项目满足相关环境空气管理政策的要求。</w:t>
            </w:r>
          </w:p>
          <w:p w14:paraId="71DC8E92">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本项目与环境相关污染防治政策符合性分析一览表见表1</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w:t>
            </w:r>
          </w:p>
          <w:p w14:paraId="77AEE6FF">
            <w:pPr>
              <w:keepNext w:val="0"/>
              <w:keepLines w:val="0"/>
              <w:pageBreakBefore w:val="0"/>
              <w:kinsoku/>
              <w:wordWrap/>
              <w:overflowPunct/>
              <w:topLinePunct w:val="0"/>
              <w:autoSpaceDE/>
              <w:autoSpaceDN/>
              <w:bidi w:val="0"/>
              <w:spacing w:line="480" w:lineRule="exact"/>
              <w:jc w:val="center"/>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表1</w:t>
            </w:r>
            <w:r>
              <w:rPr>
                <w:rFonts w:hint="default" w:ascii="Times New Roman" w:hAnsi="Times New Roman" w:cs="Times New Roman"/>
                <w:b/>
                <w:bCs/>
                <w:color w:val="auto"/>
                <w:sz w:val="24"/>
                <w:szCs w:val="32"/>
                <w:highlight w:val="none"/>
                <w:lang w:val="en-US" w:eastAsia="zh-CN"/>
              </w:rPr>
              <w:t>-</w:t>
            </w:r>
            <w:r>
              <w:rPr>
                <w:rFonts w:hint="eastAsia" w:ascii="Times New Roman" w:hAnsi="Times New Roman" w:cs="Times New Roman"/>
                <w:b/>
                <w:bCs/>
                <w:color w:val="auto"/>
                <w:sz w:val="24"/>
                <w:szCs w:val="32"/>
                <w:highlight w:val="none"/>
                <w:lang w:val="en-US" w:eastAsia="zh-CN"/>
              </w:rPr>
              <w:t>8</w:t>
            </w:r>
            <w:r>
              <w:rPr>
                <w:rFonts w:hint="default" w:ascii="Times New Roman" w:hAnsi="Times New Roman" w:cs="Times New Roman"/>
                <w:b/>
                <w:bCs/>
                <w:color w:val="auto"/>
                <w:sz w:val="24"/>
                <w:szCs w:val="32"/>
                <w:highlight w:val="none"/>
              </w:rPr>
              <w:t xml:space="preserve">  本项目与相关污染防治政策符合性分析一览表</w:t>
            </w:r>
          </w:p>
          <w:tbl>
            <w:tblPr>
              <w:tblStyle w:val="88"/>
              <w:tblW w:w="78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50"/>
              <w:gridCol w:w="921"/>
              <w:gridCol w:w="3993"/>
              <w:gridCol w:w="2051"/>
              <w:gridCol w:w="503"/>
            </w:tblGrid>
            <w:tr w14:paraId="1FCF8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3C89A2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序号</w:t>
                  </w:r>
                </w:p>
              </w:tc>
              <w:tc>
                <w:tcPr>
                  <w:tcW w:w="921" w:type="dxa"/>
                  <w:noWrap w:val="0"/>
                  <w:vAlign w:val="center"/>
                </w:tcPr>
                <w:p w14:paraId="5AB2EC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文件名称</w:t>
                  </w:r>
                </w:p>
              </w:tc>
              <w:tc>
                <w:tcPr>
                  <w:tcW w:w="3993" w:type="dxa"/>
                  <w:noWrap w:val="0"/>
                  <w:vAlign w:val="center"/>
                </w:tcPr>
                <w:p w14:paraId="02202C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要求</w:t>
                  </w:r>
                </w:p>
              </w:tc>
              <w:tc>
                <w:tcPr>
                  <w:tcW w:w="2051" w:type="dxa"/>
                  <w:noWrap w:val="0"/>
                  <w:vAlign w:val="center"/>
                </w:tcPr>
                <w:p w14:paraId="7B05DE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本项目情况</w:t>
                  </w:r>
                </w:p>
              </w:tc>
              <w:tc>
                <w:tcPr>
                  <w:tcW w:w="503" w:type="dxa"/>
                  <w:noWrap w:val="0"/>
                  <w:vAlign w:val="center"/>
                </w:tcPr>
                <w:p w14:paraId="0574B2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符合性</w:t>
                  </w:r>
                </w:p>
              </w:tc>
            </w:tr>
            <w:tr w14:paraId="552FE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0EE1CE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1</w:t>
                  </w:r>
                </w:p>
              </w:tc>
              <w:tc>
                <w:tcPr>
                  <w:tcW w:w="921" w:type="dxa"/>
                  <w:vMerge w:val="restart"/>
                  <w:noWrap w:val="0"/>
                  <w:vAlign w:val="center"/>
                </w:tcPr>
                <w:p w14:paraId="25E669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国务院关于印发《空气质量持续改善行动计划》的通知（国发〔2023〕24号</w:t>
                  </w:r>
                  <w:r>
                    <w:rPr>
                      <w:rFonts w:hint="default" w:ascii="Times New Roman" w:hAnsi="Times New Roman" w:cs="Times New Roman"/>
                      <w:color w:val="auto"/>
                      <w:highlight w:val="none"/>
                      <w:lang w:eastAsia="zh-CN"/>
                    </w:rPr>
                    <w:t>）</w:t>
                  </w:r>
                </w:p>
              </w:tc>
              <w:tc>
                <w:tcPr>
                  <w:tcW w:w="3993" w:type="dxa"/>
                  <w:noWrap w:val="0"/>
                  <w:vAlign w:val="center"/>
                </w:tcPr>
                <w:p w14:paraId="40DC85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强化VOCs全流程、全环节综合治理。鼓励储罐使用低泄漏的呼吸阀、紧急泄压阀，定期开展密封性检测。汽车罐车推广使用密封式快速接头。污水处理场所高浓度有机废气要单独收集处理；含VOCs有机废水储罐、装置区集水井（池）有机废气要密闭收集处理。重点区域石化、化工行业集中的城市和重点工业园区，2024年年底前建立统一的泄漏检测与修复信息管理平台。企业开停工、检维修期间，及时收集处理退料、清洗、吹扫等作业产生的VOCs废气。企业不得将火炬燃烧装置作为日常</w:t>
                  </w:r>
                  <w:r>
                    <w:rPr>
                      <w:rFonts w:hint="default" w:ascii="Times New Roman" w:hAnsi="Times New Roman" w:cs="Times New Roman"/>
                      <w:color w:val="auto"/>
                      <w:highlight w:val="none"/>
                      <w:lang w:eastAsia="zh-CN"/>
                    </w:rPr>
                    <w:t>大气污染治理</w:t>
                  </w:r>
                  <w:r>
                    <w:rPr>
                      <w:rFonts w:hint="default" w:ascii="Times New Roman" w:hAnsi="Times New Roman" w:cs="Times New Roman"/>
                      <w:color w:val="auto"/>
                      <w:highlight w:val="none"/>
                    </w:rPr>
                    <w:t>设施。</w:t>
                  </w:r>
                </w:p>
              </w:tc>
              <w:tc>
                <w:tcPr>
                  <w:tcW w:w="2051" w:type="dxa"/>
                  <w:noWrap w:val="0"/>
                  <w:vAlign w:val="center"/>
                </w:tcPr>
                <w:p w14:paraId="3989B0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lang w:val="en-US" w:eastAsia="zh-CN"/>
                    </w:rPr>
                    <w:t>废气</w:t>
                  </w:r>
                  <w:r>
                    <w:rPr>
                      <w:rFonts w:hint="default" w:ascii="Times New Roman" w:hAnsi="Times New Roman" w:cs="Times New Roman"/>
                      <w:color w:val="auto"/>
                      <w:szCs w:val="21"/>
                      <w:highlight w:val="none"/>
                    </w:rPr>
                    <w:t>均可稳定达标排放。</w:t>
                  </w:r>
                  <w:r>
                    <w:rPr>
                      <w:rFonts w:hint="default" w:ascii="Times New Roman" w:hAnsi="Times New Roman" w:cs="Times New Roman"/>
                      <w:color w:val="auto"/>
                      <w:highlight w:val="none"/>
                    </w:rPr>
                    <w:t>开停工、检维修期间，及时收集处理退料、清洗、吹扫等作业产生的VOCs废气。</w:t>
                  </w:r>
                </w:p>
              </w:tc>
              <w:tc>
                <w:tcPr>
                  <w:tcW w:w="503" w:type="dxa"/>
                  <w:noWrap w:val="0"/>
                  <w:vAlign w:val="center"/>
                </w:tcPr>
                <w:p w14:paraId="3BF087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符合</w:t>
                  </w:r>
                </w:p>
              </w:tc>
            </w:tr>
            <w:tr w14:paraId="64797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6FA9F7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921" w:type="dxa"/>
                  <w:vMerge w:val="continue"/>
                  <w:noWrap w:val="0"/>
                  <w:vAlign w:val="center"/>
                </w:tcPr>
                <w:p w14:paraId="4112BE7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p>
              </w:tc>
              <w:tc>
                <w:tcPr>
                  <w:tcW w:w="3993" w:type="dxa"/>
                  <w:noWrap w:val="0"/>
                  <w:vAlign w:val="center"/>
                </w:tcPr>
                <w:p w14:paraId="52817D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lang w:eastAsia="zh-CN"/>
                    </w:rPr>
                    <w:t>1.</w:t>
                  </w:r>
                  <w:r>
                    <w:rPr>
                      <w:rFonts w:hint="default" w:ascii="Times New Roman" w:hAnsi="Times New Roman" w:cs="Times New Roman"/>
                      <w:color w:val="auto"/>
                      <w:highlight w:val="none"/>
                    </w:rPr>
                    <w:t>坚决遏制高耗能、高排放、低水平项目盲目上马。新改</w:t>
                  </w:r>
                  <w:r>
                    <w:rPr>
                      <w:rFonts w:hint="default" w:ascii="Times New Roman" w:hAnsi="Times New Roman" w:cs="Times New Roman"/>
                      <w:color w:val="auto"/>
                      <w:highlight w:val="none"/>
                      <w:lang w:val="en-US" w:eastAsia="zh-CN"/>
                    </w:rPr>
                    <w:t>扩</w:t>
                  </w:r>
                  <w:r>
                    <w:rPr>
                      <w:rFonts w:hint="default" w:ascii="Times New Roman" w:hAnsi="Times New Roman" w:cs="Times New Roman"/>
                      <w:color w:val="auto"/>
                      <w:highlight w:val="none"/>
                      <w:lang w:eastAsia="zh-CN"/>
                    </w:rPr>
                    <w:t>建</w:t>
                  </w:r>
                  <w:r>
                    <w:rPr>
                      <w:rFonts w:hint="default" w:ascii="Times New Roman" w:hAnsi="Times New Roman" w:cs="Times New Roman"/>
                      <w:color w:val="auto"/>
                      <w:highlight w:val="none"/>
                    </w:rPr>
                    <w:t>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w:t>
                  </w:r>
                </w:p>
              </w:tc>
              <w:tc>
                <w:tcPr>
                  <w:tcW w:w="2051" w:type="dxa"/>
                  <w:noWrap w:val="0"/>
                  <w:vAlign w:val="center"/>
                </w:tcPr>
                <w:p w14:paraId="0760EA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本项目为</w:t>
                  </w:r>
                  <w:r>
                    <w:rPr>
                      <w:rFonts w:hint="eastAsia" w:cs="Times New Roman"/>
                      <w:color w:val="auto"/>
                      <w:highlight w:val="none"/>
                      <w:lang w:val="en-US" w:eastAsia="zh-CN"/>
                    </w:rPr>
                    <w:t>现有工程自动化提升改造项目</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不属于高耗能、高排放、低水平项目。项目符合相关规划、产业政策</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园区规划调整后，项目符合</w:t>
                  </w:r>
                  <w:r>
                    <w:rPr>
                      <w:rFonts w:hint="default" w:ascii="Times New Roman" w:hAnsi="Times New Roman" w:cs="Times New Roman"/>
                      <w:color w:val="auto"/>
                      <w:highlight w:val="none"/>
                    </w:rPr>
                    <w:t>规划环评要求。物料运输采用清洁能源汽车或国六排放标准汽车。项目不涉及产能置换。</w:t>
                  </w:r>
                </w:p>
              </w:tc>
              <w:tc>
                <w:tcPr>
                  <w:tcW w:w="503" w:type="dxa"/>
                  <w:noWrap w:val="0"/>
                  <w:vAlign w:val="center"/>
                </w:tcPr>
                <w:p w14:paraId="79A375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符合</w:t>
                  </w:r>
                </w:p>
              </w:tc>
            </w:tr>
            <w:tr w14:paraId="024FF9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4175CC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3</w:t>
                  </w:r>
                </w:p>
              </w:tc>
              <w:tc>
                <w:tcPr>
                  <w:tcW w:w="921" w:type="dxa"/>
                  <w:vMerge w:val="continue"/>
                  <w:noWrap w:val="0"/>
                  <w:vAlign w:val="center"/>
                </w:tcPr>
                <w:p w14:paraId="3333F0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p>
              </w:tc>
              <w:tc>
                <w:tcPr>
                  <w:tcW w:w="3993" w:type="dxa"/>
                  <w:noWrap w:val="0"/>
                  <w:vAlign w:val="center"/>
                </w:tcPr>
                <w:p w14:paraId="23AF0A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lang w:eastAsia="zh-CN"/>
                    </w:rPr>
                    <w:t>2.</w:t>
                  </w:r>
                  <w:r>
                    <w:rPr>
                      <w:rFonts w:hint="default" w:ascii="Times New Roman" w:hAnsi="Times New Roman" w:cs="Times New Roman"/>
                      <w:color w:val="auto"/>
                      <w:highlight w:val="none"/>
                    </w:rPr>
                    <w:t>优化含VOCs原辅材料和产品结构。严格控制生产和使用高VOCs含量涂料、油墨、胶粘剂、清洗剂等建设项目，提高低（无）VOCs含量产品比重。实施源头替代工程，加大工业涂装、包装印刷和电子行业低（无）VOCs含量原辅材料替代力度。</w:t>
                  </w:r>
                </w:p>
              </w:tc>
              <w:tc>
                <w:tcPr>
                  <w:tcW w:w="2051" w:type="dxa"/>
                  <w:noWrap w:val="0"/>
                  <w:vAlign w:val="center"/>
                </w:tcPr>
                <w:p w14:paraId="066C55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本项目不使用涂料、油墨、胶黏剂、清洗剂等原辅材料。</w:t>
                  </w:r>
                </w:p>
              </w:tc>
              <w:tc>
                <w:tcPr>
                  <w:tcW w:w="503" w:type="dxa"/>
                  <w:noWrap w:val="0"/>
                  <w:vAlign w:val="center"/>
                </w:tcPr>
                <w:p w14:paraId="49584B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符合</w:t>
                  </w:r>
                </w:p>
              </w:tc>
            </w:tr>
            <w:tr w14:paraId="51022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7BF9A1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4</w:t>
                  </w:r>
                </w:p>
              </w:tc>
              <w:tc>
                <w:tcPr>
                  <w:tcW w:w="921" w:type="dxa"/>
                  <w:noWrap w:val="0"/>
                  <w:vAlign w:val="center"/>
                </w:tcPr>
                <w:p w14:paraId="1EFF2E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关于印发《京津冀及周边地区、汾渭平原2023-2024年秋冬季大气污染综合治理攻坚方案》（环大气</w:t>
                  </w:r>
                  <w:r>
                    <w:rPr>
                      <w:rFonts w:hint="default" w:ascii="Times New Roman" w:hAnsi="Times New Roman" w:cs="Times New Roman"/>
                      <w:color w:val="auto"/>
                      <w:highlight w:val="none"/>
                      <w:lang w:eastAsia="zh-CN"/>
                    </w:rPr>
                    <w:t>〔2023〕73号</w:t>
                  </w:r>
                  <w:r>
                    <w:rPr>
                      <w:rFonts w:hint="default" w:ascii="Times New Roman" w:hAnsi="Times New Roman" w:cs="Times New Roman"/>
                      <w:color w:val="auto"/>
                      <w:highlight w:val="none"/>
                    </w:rPr>
                    <w:t>）</w:t>
                  </w:r>
                </w:p>
              </w:tc>
              <w:tc>
                <w:tcPr>
                  <w:tcW w:w="3993" w:type="dxa"/>
                  <w:noWrap w:val="0"/>
                  <w:vAlign w:val="center"/>
                </w:tcPr>
                <w:p w14:paraId="597BAC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扎实推进VOCs综合治理工程。以石化、化工、工业涂装、包装印刷和油品储运销为重点，按照《关于加快解决当前挥发性有机物治理突出问题的通知》提出的10个关键环节，持续开展源头、过程和末端全流程治理改造提升。分类推进低（无）VOCs含量原辅材料源头替代、储罐综合治理、装卸废气收集治理、敞开液面逸散废气治理、加油站油气综合治理、有机废气收集处理设施升级改造、VOCs治理“绿岛”项目等重点工程。加强企业运行管理，规范开展泄漏检测与修复（LDAR），全面提升动静密封点精细化管理水平；强化有机废气旁路综合整治，确需保留的应急旁路要加强监管监控。</w:t>
                  </w:r>
                </w:p>
              </w:tc>
              <w:tc>
                <w:tcPr>
                  <w:tcW w:w="2051" w:type="dxa"/>
                  <w:noWrap w:val="0"/>
                  <w:vAlign w:val="center"/>
                </w:tcPr>
                <w:p w14:paraId="0A11CE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color w:val="auto"/>
                      <w:szCs w:val="21"/>
                      <w:highlight w:val="none"/>
                      <w:lang w:val="en-US" w:eastAsia="zh-CN"/>
                    </w:rPr>
                    <w:t>项目</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lang w:val="en-US" w:eastAsia="zh-CN"/>
                    </w:rPr>
                    <w:t>废气</w:t>
                  </w:r>
                  <w:r>
                    <w:rPr>
                      <w:rFonts w:hint="default" w:ascii="Times New Roman" w:hAnsi="Times New Roman" w:cs="Times New Roman"/>
                      <w:color w:val="auto"/>
                      <w:szCs w:val="21"/>
                      <w:highlight w:val="none"/>
                    </w:rPr>
                    <w:t>均可稳定达标排放。</w:t>
                  </w:r>
                </w:p>
              </w:tc>
              <w:tc>
                <w:tcPr>
                  <w:tcW w:w="503" w:type="dxa"/>
                  <w:noWrap w:val="0"/>
                  <w:vAlign w:val="center"/>
                </w:tcPr>
                <w:p w14:paraId="588FF3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符合</w:t>
                  </w:r>
                </w:p>
              </w:tc>
            </w:tr>
            <w:tr w14:paraId="7D31E3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232805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5</w:t>
                  </w:r>
                </w:p>
              </w:tc>
              <w:tc>
                <w:tcPr>
                  <w:tcW w:w="921" w:type="dxa"/>
                  <w:noWrap w:val="0"/>
                  <w:vAlign w:val="center"/>
                </w:tcPr>
                <w:p w14:paraId="54DD35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《河北省人民政府关于印发河北省空气质量持续改善行动计划实施方案的通知》（冀政发</w:t>
                  </w:r>
                  <w:r>
                    <w:rPr>
                      <w:rFonts w:hint="default" w:ascii="Times New Roman" w:hAnsi="Times New Roman" w:cs="Times New Roman"/>
                      <w:color w:val="auto"/>
                      <w:highlight w:val="none"/>
                      <w:lang w:eastAsia="zh-CN"/>
                    </w:rPr>
                    <w:t>〔2024〕4号</w:t>
                  </w:r>
                  <w:r>
                    <w:rPr>
                      <w:rFonts w:hint="default" w:ascii="Times New Roman" w:hAnsi="Times New Roman" w:cs="Times New Roman"/>
                      <w:color w:val="auto"/>
                      <w:highlight w:val="none"/>
                    </w:rPr>
                    <w:t>）</w:t>
                  </w:r>
                </w:p>
              </w:tc>
              <w:tc>
                <w:tcPr>
                  <w:tcW w:w="3993" w:type="dxa"/>
                  <w:noWrap w:val="0"/>
                  <w:vAlign w:val="center"/>
                </w:tcPr>
                <w:p w14:paraId="042CC2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强化VOCs、恶臭异味治理。大力实施涉VOCs原辅材料源头替代。严格控制生产和使用高VOCs含量涂料、油墨、胶粘剂、清洗剂等建设项目，提高低（无）VOCs含量产品比重。在生产、销售、进口、使用等环节严格执行VOCs含量限值标准。推广使用低VOCs含量涂料和胶粘剂。鼓励储罐使用低泄漏的呼吸阀、紧急泄压阀，定期开展密封性检测。污水处理场所加大有机废气收集处理力度。重点区域石化、化工行业集中的城市和区域，2024年建立统一的泄漏检测与修复信息管理平台。加强部门联动，因地制宜解决群众反映集中的油烟及恶臭异味扰民问题。</w:t>
                  </w:r>
                </w:p>
              </w:tc>
              <w:tc>
                <w:tcPr>
                  <w:tcW w:w="2051" w:type="dxa"/>
                  <w:shd w:val="clear" w:color="auto" w:fill="auto"/>
                  <w:noWrap w:val="0"/>
                  <w:vAlign w:val="center"/>
                </w:tcPr>
                <w:p w14:paraId="5674DF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cs="Times New Roman"/>
                      <w:color w:val="auto"/>
                      <w:szCs w:val="21"/>
                      <w:highlight w:val="none"/>
                    </w:rPr>
                    <w:t>项目</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szCs w:val="21"/>
                      <w:highlight w:val="none"/>
                    </w:rPr>
                    <w:t>。</w:t>
                  </w:r>
                  <w:r>
                    <w:rPr>
                      <w:rFonts w:hint="default" w:ascii="Times New Roman" w:hAnsi="Times New Roman" w:cs="Times New Roman"/>
                      <w:color w:val="auto"/>
                      <w:highlight w:val="none"/>
                    </w:rPr>
                    <w:t>开停工、检维修期间，及时收集处理退料、清洗、吹扫等作业产生的VOCs废气。</w:t>
                  </w:r>
                </w:p>
              </w:tc>
              <w:tc>
                <w:tcPr>
                  <w:tcW w:w="503" w:type="dxa"/>
                  <w:noWrap w:val="0"/>
                  <w:vAlign w:val="center"/>
                </w:tcPr>
                <w:p w14:paraId="24688D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符合</w:t>
                  </w:r>
                </w:p>
              </w:tc>
            </w:tr>
            <w:tr w14:paraId="475934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57A2FD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7</w:t>
                  </w:r>
                </w:p>
              </w:tc>
              <w:tc>
                <w:tcPr>
                  <w:tcW w:w="921" w:type="dxa"/>
                  <w:vMerge w:val="restart"/>
                  <w:noWrap w:val="0"/>
                  <w:vAlign w:val="center"/>
                </w:tcPr>
                <w:p w14:paraId="0D9075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《关于印发</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重点行业挥发性有机物综合治理方案</w:t>
                  </w:r>
                  <w:r>
                    <w:rPr>
                      <w:rFonts w:hint="default" w:ascii="Times New Roman" w:hAnsi="Times New Roman" w:cs="Times New Roman"/>
                      <w:color w:val="auto"/>
                      <w:highlight w:val="none"/>
                      <w:lang w:eastAsia="zh-CN"/>
                    </w:rPr>
                    <w:t>〉的通知》</w:t>
                  </w:r>
                  <w:r>
                    <w:rPr>
                      <w:rFonts w:hint="default" w:ascii="Times New Roman" w:hAnsi="Times New Roman" w:cs="Times New Roman"/>
                      <w:color w:val="auto"/>
                      <w:highlight w:val="none"/>
                    </w:rPr>
                    <w:t>（环大气</w:t>
                  </w:r>
                  <w:r>
                    <w:rPr>
                      <w:rFonts w:hint="default" w:ascii="Times New Roman" w:hAnsi="Times New Roman" w:cs="Times New Roman"/>
                      <w:color w:val="auto"/>
                      <w:highlight w:val="none"/>
                      <w:lang w:eastAsia="zh-CN"/>
                    </w:rPr>
                    <w:t>〔2019〕53号</w:t>
                  </w:r>
                  <w:r>
                    <w:rPr>
                      <w:rFonts w:hint="default" w:ascii="Times New Roman" w:hAnsi="Times New Roman" w:cs="Times New Roman"/>
                      <w:color w:val="auto"/>
                      <w:highlight w:val="none"/>
                    </w:rPr>
                    <w:t>）</w:t>
                  </w:r>
                </w:p>
              </w:tc>
              <w:tc>
                <w:tcPr>
                  <w:tcW w:w="3993" w:type="dxa"/>
                  <w:noWrap w:val="0"/>
                  <w:vAlign w:val="center"/>
                </w:tcPr>
                <w:p w14:paraId="31E5DD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2051" w:type="dxa"/>
                  <w:noWrap w:val="0"/>
                  <w:vAlign w:val="center"/>
                </w:tcPr>
                <w:p w14:paraId="0F3B1E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本项目在生产过程中会产生VOC</w:t>
                  </w:r>
                  <w:r>
                    <w:rPr>
                      <w:rFonts w:hint="default" w:ascii="Times New Roman" w:hAnsi="Times New Roman" w:cs="Times New Roman"/>
                      <w:color w:val="auto"/>
                      <w:highlight w:val="none"/>
                      <w:vertAlign w:val="subscript"/>
                    </w:rPr>
                    <w:t>S</w:t>
                  </w:r>
                  <w:r>
                    <w:rPr>
                      <w:rFonts w:hint="default" w:ascii="Times New Roman" w:hAnsi="Times New Roman" w:cs="Times New Roman"/>
                      <w:color w:val="auto"/>
                      <w:highlight w:val="none"/>
                    </w:rPr>
                    <w:t>，建设单位拟采用</w:t>
                  </w:r>
                  <w:r>
                    <w:rPr>
                      <w:rFonts w:hint="default" w:ascii="Times New Roman" w:hAnsi="Times New Roman" w:cs="Times New Roman"/>
                      <w:color w:val="auto"/>
                      <w:szCs w:val="21"/>
                      <w:highlight w:val="none"/>
                      <w:lang w:val="en-US" w:eastAsia="zh-CN"/>
                    </w:rPr>
                    <w:t>通风橱密闭，负压</w:t>
                  </w:r>
                  <w:r>
                    <w:rPr>
                      <w:rFonts w:hint="default" w:ascii="Times New Roman" w:hAnsi="Times New Roman" w:cs="Times New Roman"/>
                      <w:color w:val="auto"/>
                      <w:highlight w:val="none"/>
                    </w:rPr>
                    <w:t>收集。</w:t>
                  </w:r>
                </w:p>
              </w:tc>
              <w:tc>
                <w:tcPr>
                  <w:tcW w:w="503" w:type="dxa"/>
                  <w:noWrap w:val="0"/>
                  <w:vAlign w:val="center"/>
                </w:tcPr>
                <w:p w14:paraId="41BBDE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符合</w:t>
                  </w:r>
                </w:p>
              </w:tc>
            </w:tr>
            <w:tr w14:paraId="1E6B1A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358F33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w:t>
                  </w:r>
                </w:p>
              </w:tc>
              <w:tc>
                <w:tcPr>
                  <w:tcW w:w="921" w:type="dxa"/>
                  <w:vMerge w:val="continue"/>
                  <w:noWrap w:val="0"/>
                  <w:vAlign w:val="center"/>
                </w:tcPr>
                <w:p w14:paraId="6CBEF1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p>
              </w:tc>
              <w:tc>
                <w:tcPr>
                  <w:tcW w:w="3993" w:type="dxa"/>
                  <w:noWrap w:val="0"/>
                  <w:vAlign w:val="center"/>
                </w:tcPr>
                <w:p w14:paraId="4DF166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highlight w:val="none"/>
                    </w:rPr>
                    <w:t>推进建设适宜高效的治污设施。企业新建治污设施或对现有治污设施实施改造，应依据排放废气的浓度、组分、风量，温度、湿度、压力，以及生产工况等，合理选择治理技术。鼓励企业采用多种技术的组合工艺，提高VOCs治理效率</w:t>
                  </w:r>
                  <w:r>
                    <w:rPr>
                      <w:rFonts w:hint="default" w:ascii="Times New Roman" w:hAnsi="Times New Roman" w:cs="Times New Roman"/>
                      <w:color w:val="auto"/>
                      <w:highlight w:val="none"/>
                      <w:lang w:eastAsia="zh-CN"/>
                    </w:rPr>
                    <w:t>。</w:t>
                  </w:r>
                </w:p>
              </w:tc>
              <w:tc>
                <w:tcPr>
                  <w:tcW w:w="2051" w:type="dxa"/>
                  <w:noWrap w:val="0"/>
                  <w:vAlign w:val="center"/>
                </w:tcPr>
                <w:p w14:paraId="54B212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cs="Times New Roman"/>
                      <w:color w:val="auto"/>
                      <w:szCs w:val="21"/>
                      <w:highlight w:val="none"/>
                    </w:rPr>
                    <w:t>项目</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经核算，废气污染物可达标排放，</w:t>
                  </w:r>
                  <w:r>
                    <w:rPr>
                      <w:rFonts w:hint="default" w:ascii="Times New Roman" w:hAnsi="Times New Roman" w:cs="Times New Roman"/>
                      <w:color w:val="auto"/>
                      <w:highlight w:val="none"/>
                    </w:rPr>
                    <w:t>该措施适宜高效。</w:t>
                  </w:r>
                </w:p>
              </w:tc>
              <w:tc>
                <w:tcPr>
                  <w:tcW w:w="503" w:type="dxa"/>
                  <w:noWrap w:val="0"/>
                  <w:vAlign w:val="center"/>
                </w:tcPr>
                <w:p w14:paraId="635BF5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符合</w:t>
                  </w:r>
                </w:p>
              </w:tc>
            </w:tr>
            <w:tr w14:paraId="51D6B9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1E3A62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9</w:t>
                  </w:r>
                </w:p>
              </w:tc>
              <w:tc>
                <w:tcPr>
                  <w:tcW w:w="921" w:type="dxa"/>
                  <w:vMerge w:val="restart"/>
                  <w:noWrap w:val="0"/>
                  <w:vAlign w:val="center"/>
                </w:tcPr>
                <w:p w14:paraId="4693EF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eastAsia" w:ascii="Times New Roman" w:hAnsi="Times New Roman" w:eastAsia="宋体" w:cs="Times New Roman"/>
                      <w:color w:val="auto"/>
                      <w:highlight w:val="none"/>
                      <w:lang w:eastAsia="zh-CN"/>
                    </w:rPr>
                    <w:t>《沧州市生态环境局关于印发挥发性有机物污染整治的专项实施方案的通知》</w:t>
                  </w:r>
                </w:p>
              </w:tc>
              <w:tc>
                <w:tcPr>
                  <w:tcW w:w="3993" w:type="dxa"/>
                  <w:shd w:val="clear" w:color="auto" w:fill="auto"/>
                  <w:noWrap w:val="0"/>
                  <w:vAlign w:val="center"/>
                </w:tcPr>
                <w:p w14:paraId="1DC394C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rPr>
                    <w:t>经近两年的VOCs治理工作的推动，大部分合法企业均已安装初步治理装置。但由于技术水平不同，治理效果参差不齐，光氧催化、活性碳吸附、低温等离子等单级设施处理效率较低一般仅为10%-30%，导致VOCs污染问题没有得到有效控制，各级环保督查组在巡查中发现仍然有很多问题存在。2019年重点强化深度根本治理，加快推进低端处理设施的深度治理，逐步淘汰落后工艺，根据具体情况针对处理效率较低的单一光氧催化、低温等离子、一级活性碳吸附（无再生系统）等低端设施升级改造，采用复合技术，强化深度治理，有针对性的提高工艺水平(各企业要根据实际产污工序，合理制定深度治理方案)。10月30日前企业完成深度治理，县（市、区）环保分局督促检查并组织验收，对治理进度采取月调度、月排名、月通报制度，跟踪问效，对治理未完成的企业实行停限产。</w:t>
                  </w:r>
                </w:p>
              </w:tc>
              <w:tc>
                <w:tcPr>
                  <w:tcW w:w="2051" w:type="dxa"/>
                  <w:noWrap w:val="0"/>
                  <w:vAlign w:val="center"/>
                </w:tcPr>
                <w:p w14:paraId="2EEF3F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项目</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r>
                    <w:rPr>
                      <w:rFonts w:hint="eastAsia" w:ascii="Times New Roman" w:hAnsi="Times New Roman" w:cs="Times New Roman"/>
                      <w:color w:val="auto"/>
                      <w:kern w:val="0"/>
                      <w:szCs w:val="21"/>
                      <w:highlight w:val="none"/>
                      <w:lang w:eastAsia="zh-CN"/>
                    </w:rPr>
                    <w:t>，</w:t>
                  </w:r>
                  <w:r>
                    <w:rPr>
                      <w:rFonts w:hint="eastAsia" w:ascii="Times New Roman" w:hAnsi="Times New Roman" w:cs="Times New Roman"/>
                      <w:color w:val="auto"/>
                      <w:kern w:val="0"/>
                      <w:szCs w:val="21"/>
                      <w:highlight w:val="none"/>
                      <w:lang w:val="en-US" w:eastAsia="zh-CN"/>
                    </w:rPr>
                    <w:t>废气可实现达标排放</w:t>
                  </w:r>
                </w:p>
              </w:tc>
              <w:tc>
                <w:tcPr>
                  <w:tcW w:w="503" w:type="dxa"/>
                  <w:shd w:val="clear" w:color="auto" w:fill="auto"/>
                  <w:noWrap w:val="0"/>
                  <w:vAlign w:val="center"/>
                </w:tcPr>
                <w:p w14:paraId="0094AC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lang w:val="en-US" w:eastAsia="zh-CN"/>
                    </w:rPr>
                    <w:t>符合</w:t>
                  </w:r>
                </w:p>
              </w:tc>
            </w:tr>
            <w:tr w14:paraId="6778A7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57879D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p>
              </w:tc>
              <w:tc>
                <w:tcPr>
                  <w:tcW w:w="921" w:type="dxa"/>
                  <w:vMerge w:val="continue"/>
                  <w:noWrap w:val="0"/>
                  <w:vAlign w:val="center"/>
                </w:tcPr>
                <w:p w14:paraId="2E545D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p>
              </w:tc>
              <w:tc>
                <w:tcPr>
                  <w:tcW w:w="3993" w:type="dxa"/>
                  <w:shd w:val="clear" w:color="auto" w:fill="auto"/>
                  <w:noWrap w:val="0"/>
                  <w:vAlign w:val="center"/>
                </w:tcPr>
                <w:p w14:paraId="7032E6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rPr>
                    <w:t>加强工艺过程无组织排放控制。VOCs物料应储存于密闭储罐或密闭容器中，并采用密闭管道或密闭容器输送;含有有机物的物料离心、过滤单元操作采用密闭式离心机、压滤机等设备,干燥单元操作采用密闭干燥设备，设备排气孔排放VOCs应收集处理;反应尾气、蒸馏装置不凝尾气等工艺排气，以及工艺容器的置换气、吹扫气、抽真空排气等应收集处理。</w:t>
                  </w:r>
                </w:p>
              </w:tc>
              <w:tc>
                <w:tcPr>
                  <w:tcW w:w="2051" w:type="dxa"/>
                  <w:noWrap w:val="0"/>
                  <w:vAlign w:val="center"/>
                </w:tcPr>
                <w:p w14:paraId="74E399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Cs w:val="21"/>
                      <w:highlight w:val="none"/>
                      <w:lang w:val="en-US" w:eastAsia="zh-CN"/>
                    </w:rPr>
                  </w:pPr>
                  <w:r>
                    <w:rPr>
                      <w:rFonts w:hint="eastAsia" w:cs="Times New Roman"/>
                      <w:color w:val="auto"/>
                      <w:szCs w:val="21"/>
                      <w:highlight w:val="none"/>
                      <w:lang w:val="en-US" w:eastAsia="zh-CN"/>
                    </w:rPr>
                    <w:t>项目</w:t>
                  </w:r>
                  <w:r>
                    <w:rPr>
                      <w:color w:val="auto"/>
                      <w:szCs w:val="21"/>
                      <w:highlight w:val="none"/>
                    </w:rPr>
                    <w:t>废气均由管道</w:t>
                  </w:r>
                  <w:r>
                    <w:rPr>
                      <w:rFonts w:hint="eastAsia"/>
                      <w:color w:val="0000FF"/>
                      <w:szCs w:val="21"/>
                      <w:highlight w:val="none"/>
                      <w:lang w:val="en-US" w:eastAsia="zh-CN"/>
                    </w:rPr>
                    <w:t>/密闭间</w:t>
                  </w:r>
                  <w:r>
                    <w:rPr>
                      <w:color w:val="auto"/>
                      <w:szCs w:val="21"/>
                      <w:highlight w:val="none"/>
                    </w:rPr>
                    <w:t>收集通过</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kern w:val="0"/>
                      <w:szCs w:val="21"/>
                      <w:highlight w:val="none"/>
                    </w:rPr>
                    <w:t>+25m排气筒排放（</w:t>
                  </w:r>
                  <w:r>
                    <w:rPr>
                      <w:rFonts w:hint="eastAsia"/>
                      <w:color w:val="auto"/>
                      <w:kern w:val="0"/>
                      <w:szCs w:val="21"/>
                      <w:highlight w:val="none"/>
                      <w:lang w:eastAsia="zh-CN"/>
                    </w:rPr>
                    <w:t>DA001</w:t>
                  </w:r>
                  <w:r>
                    <w:rPr>
                      <w:color w:val="auto"/>
                      <w:kern w:val="0"/>
                      <w:szCs w:val="21"/>
                      <w:highlight w:val="none"/>
                    </w:rPr>
                    <w:t>）</w:t>
                  </w:r>
                </w:p>
              </w:tc>
              <w:tc>
                <w:tcPr>
                  <w:tcW w:w="503" w:type="dxa"/>
                  <w:shd w:val="clear" w:color="auto" w:fill="auto"/>
                  <w:noWrap w:val="0"/>
                  <w:vAlign w:val="center"/>
                </w:tcPr>
                <w:p w14:paraId="4C3007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lang w:val="en-US" w:eastAsia="zh-CN"/>
                    </w:rPr>
                    <w:t>符合</w:t>
                  </w:r>
                </w:p>
              </w:tc>
            </w:tr>
            <w:tr w14:paraId="6BFCA5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51090B1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11</w:t>
                  </w:r>
                </w:p>
              </w:tc>
              <w:tc>
                <w:tcPr>
                  <w:tcW w:w="921" w:type="dxa"/>
                  <w:vMerge w:val="restart"/>
                  <w:noWrap w:val="0"/>
                  <w:vAlign w:val="center"/>
                </w:tcPr>
                <w:p w14:paraId="18AA5E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eastAsia"/>
                      <w:color w:val="auto"/>
                      <w:highlight w:val="none"/>
                      <w:lang w:eastAsia="zh-CN"/>
                    </w:rPr>
                    <w:t>《沧州市人民政府关于印发沧州市空气质量持续改善行动计划实施方案的通知》（沧政字〔2024〕8号）</w:t>
                  </w:r>
                </w:p>
              </w:tc>
              <w:tc>
                <w:tcPr>
                  <w:tcW w:w="3993" w:type="dxa"/>
                  <w:noWrap w:val="0"/>
                  <w:vAlign w:val="center"/>
                </w:tcPr>
                <w:p w14:paraId="45B558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全面推进涉气集群绿色发展。按照“疏堵结合、分类施治”原则，各县（市、区）对现有产业集群制定专项优化提升方案，对不符合我市产业定位和不具备提升价值的集群，提出退出或转型方案。到2025年，基本完成铸造、橡胶、包装印刷、塑料、家具、化工、弯头管件等产业集群综合整治。鼓励建设集中供热中心、集中喷涂中心、活性炭集中再生中心和有机溶剂集中回收处置中心等“绿岛”项目。</w:t>
                  </w:r>
                </w:p>
              </w:tc>
              <w:tc>
                <w:tcPr>
                  <w:tcW w:w="2051" w:type="dxa"/>
                  <w:noWrap w:val="0"/>
                  <w:vAlign w:val="center"/>
                </w:tcPr>
                <w:p w14:paraId="333C58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rPr>
                    <w:t>本项目</w:t>
                  </w:r>
                  <w:r>
                    <w:rPr>
                      <w:rFonts w:hint="eastAsia" w:cs="Times New Roman"/>
                      <w:color w:val="auto"/>
                      <w:sz w:val="21"/>
                      <w:szCs w:val="21"/>
                      <w:highlight w:val="none"/>
                      <w:lang w:val="en-US" w:eastAsia="zh-CN"/>
                    </w:rPr>
                    <w:t>为现有制剂产品自动化提升改造项目</w:t>
                  </w:r>
                  <w:r>
                    <w:rPr>
                      <w:rFonts w:hint="eastAsia" w:cs="Times New Roman"/>
                      <w:color w:val="auto"/>
                      <w:szCs w:val="21"/>
                      <w:highlight w:val="none"/>
                      <w:lang w:val="en-US" w:eastAsia="zh-CN"/>
                    </w:rPr>
                    <w:t>，本项目废气经处理后达标排放</w:t>
                  </w:r>
                </w:p>
              </w:tc>
              <w:tc>
                <w:tcPr>
                  <w:tcW w:w="503" w:type="dxa"/>
                  <w:shd w:val="clear" w:color="auto" w:fill="auto"/>
                  <w:noWrap w:val="0"/>
                  <w:vAlign w:val="center"/>
                </w:tcPr>
                <w:p w14:paraId="2663D8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lang w:val="en-US" w:eastAsia="zh-CN"/>
                    </w:rPr>
                    <w:t>符合</w:t>
                  </w:r>
                </w:p>
              </w:tc>
            </w:tr>
            <w:tr w14:paraId="7B764D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10" w:hRule="atLeast"/>
                <w:tblHeader/>
                <w:jc w:val="center"/>
              </w:trPr>
              <w:tc>
                <w:tcPr>
                  <w:tcW w:w="350" w:type="dxa"/>
                  <w:noWrap w:val="0"/>
                  <w:vAlign w:val="center"/>
                </w:tcPr>
                <w:p w14:paraId="56208E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highlight w:val="none"/>
                      <w:lang w:val="en-US" w:eastAsia="zh-CN"/>
                    </w:rPr>
                  </w:pPr>
                  <w:r>
                    <w:rPr>
                      <w:rFonts w:hint="eastAsia" w:cs="Times New Roman"/>
                      <w:color w:val="auto"/>
                      <w:highlight w:val="none"/>
                      <w:lang w:val="en-US" w:eastAsia="zh-CN"/>
                    </w:rPr>
                    <w:t>12</w:t>
                  </w:r>
                </w:p>
              </w:tc>
              <w:tc>
                <w:tcPr>
                  <w:tcW w:w="921" w:type="dxa"/>
                  <w:vMerge w:val="continue"/>
                  <w:noWrap w:val="0"/>
                  <w:vAlign w:val="center"/>
                </w:tcPr>
                <w:p w14:paraId="10ACE5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highlight w:val="none"/>
                      <w:lang w:eastAsia="zh-CN"/>
                    </w:rPr>
                  </w:pPr>
                </w:p>
              </w:tc>
              <w:tc>
                <w:tcPr>
                  <w:tcW w:w="3993" w:type="dxa"/>
                  <w:noWrap w:val="0"/>
                  <w:vAlign w:val="center"/>
                </w:tcPr>
                <w:p w14:paraId="0A856D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推进燃煤（燃气）锅炉关停整合。各县（市、区）要将燃煤供热锅炉替代项目纳入城镇供热规划，原则上不再新建除集中供暖外的燃煤锅炉。加快热力管网建设，在热电联产供热能力满足负荷需求的情况下，对30万千瓦及以上热电联产供热半径30公里范围内燃煤锅炉进行关停或整合。推进燃气锅炉替代，确需保留的燃气锅炉确保稳定达标排放。</w:t>
                  </w:r>
                </w:p>
              </w:tc>
              <w:tc>
                <w:tcPr>
                  <w:tcW w:w="2051" w:type="dxa"/>
                  <w:noWrap w:val="0"/>
                  <w:vAlign w:val="center"/>
                </w:tcPr>
                <w:p w14:paraId="75CBBC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rPr>
                    <w:t>项目</w:t>
                  </w:r>
                  <w:r>
                    <w:rPr>
                      <w:rFonts w:hint="eastAsia" w:cs="Times New Roman"/>
                      <w:bCs/>
                      <w:color w:val="auto"/>
                      <w:highlight w:val="none"/>
                      <w:lang w:val="en-US" w:eastAsia="zh-CN"/>
                    </w:rPr>
                    <w:t>生产不用热</w:t>
                  </w:r>
                  <w:r>
                    <w:rPr>
                      <w:rFonts w:hint="default" w:ascii="Times New Roman" w:hAnsi="Times New Roman" w:cs="Times New Roman"/>
                      <w:bCs/>
                      <w:color w:val="auto"/>
                      <w:highlight w:val="none"/>
                    </w:rPr>
                    <w:t>，冬季办公取暖采用</w:t>
                  </w:r>
                  <w:r>
                    <w:rPr>
                      <w:rFonts w:hint="eastAsia" w:cs="Times New Roman"/>
                      <w:bCs/>
                      <w:color w:val="auto"/>
                      <w:highlight w:val="none"/>
                      <w:lang w:val="en-US" w:eastAsia="zh-CN"/>
                    </w:rPr>
                    <w:t>空调</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不设锅炉和炉窑</w:t>
                  </w:r>
                </w:p>
              </w:tc>
              <w:tc>
                <w:tcPr>
                  <w:tcW w:w="503" w:type="dxa"/>
                  <w:shd w:val="clear" w:color="auto" w:fill="auto"/>
                  <w:noWrap w:val="0"/>
                  <w:vAlign w:val="center"/>
                </w:tcPr>
                <w:p w14:paraId="257AB6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highlight w:val="none"/>
                      <w:lang w:val="en-US" w:eastAsia="zh-CN" w:bidi="ar-SA"/>
                    </w:rPr>
                  </w:pPr>
                  <w:r>
                    <w:rPr>
                      <w:rFonts w:hint="default" w:ascii="Times New Roman" w:hAnsi="Times New Roman" w:cs="Times New Roman"/>
                      <w:color w:val="auto"/>
                      <w:highlight w:val="none"/>
                      <w:lang w:val="en-US" w:eastAsia="zh-CN"/>
                    </w:rPr>
                    <w:t>符合</w:t>
                  </w:r>
                </w:p>
              </w:tc>
            </w:tr>
          </w:tbl>
          <w:p w14:paraId="058DC96F">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eastAsia" w:cs="Times New Roman"/>
                <w:b/>
                <w:color w:val="auto"/>
                <w:sz w:val="24"/>
                <w:szCs w:val="24"/>
                <w:highlight w:val="none"/>
                <w:lang w:val="en-US" w:eastAsia="zh-CN"/>
              </w:rPr>
            </w:pPr>
          </w:p>
          <w:p w14:paraId="0775C258">
            <w:pPr>
              <w:widowControl/>
              <w:snapToGrid w:val="0"/>
              <w:spacing w:line="440" w:lineRule="exact"/>
              <w:ind w:right="113" w:firstLine="482" w:firstLineChars="200"/>
              <w:rPr>
                <w:b/>
                <w:color w:val="auto"/>
                <w:kern w:val="0"/>
                <w:sz w:val="24"/>
              </w:rPr>
            </w:pPr>
            <w:r>
              <w:rPr>
                <w:rFonts w:hint="eastAsia" w:cs="Times New Roman"/>
                <w:b/>
                <w:color w:val="auto"/>
                <w:sz w:val="24"/>
                <w:szCs w:val="24"/>
                <w:highlight w:val="none"/>
                <w:lang w:val="en-US" w:eastAsia="zh-CN"/>
              </w:rPr>
              <w:t>9</w:t>
            </w:r>
            <w:r>
              <w:rPr>
                <w:rFonts w:hint="default" w:ascii="Times New Roman" w:hAnsi="Times New Roman" w:cs="Times New Roman"/>
                <w:b/>
                <w:color w:val="auto"/>
                <w:sz w:val="24"/>
                <w:szCs w:val="24"/>
                <w:highlight w:val="none"/>
              </w:rPr>
              <w:t>、</w:t>
            </w:r>
            <w:r>
              <w:rPr>
                <w:b/>
                <w:color w:val="auto"/>
                <w:kern w:val="0"/>
                <w:sz w:val="24"/>
              </w:rPr>
              <w:t>与农药制造行业绩效分级A级指标的符合性分析</w:t>
            </w:r>
          </w:p>
          <w:p w14:paraId="69D32E5B">
            <w:pPr>
              <w:autoSpaceDE w:val="0"/>
              <w:autoSpaceDN w:val="0"/>
              <w:adjustRightInd w:val="0"/>
              <w:snapToGrid w:val="0"/>
              <w:spacing w:line="440" w:lineRule="exact"/>
              <w:jc w:val="center"/>
              <w:rPr>
                <w:b/>
                <w:bCs/>
                <w:color w:val="auto"/>
                <w:kern w:val="0"/>
                <w:sz w:val="24"/>
                <w:szCs w:val="24"/>
              </w:rPr>
            </w:pPr>
            <w:r>
              <w:rPr>
                <w:b/>
                <w:bCs/>
                <w:color w:val="auto"/>
                <w:kern w:val="0"/>
                <w:sz w:val="24"/>
                <w:szCs w:val="24"/>
              </w:rPr>
              <w:t>表</w:t>
            </w:r>
            <w:r>
              <w:rPr>
                <w:rFonts w:hint="eastAsia"/>
                <w:b/>
                <w:bCs/>
                <w:color w:val="auto"/>
                <w:kern w:val="0"/>
                <w:sz w:val="24"/>
                <w:szCs w:val="24"/>
              </w:rPr>
              <w:t>1-</w:t>
            </w:r>
            <w:r>
              <w:rPr>
                <w:rFonts w:hint="eastAsia"/>
                <w:b/>
                <w:bCs/>
                <w:color w:val="auto"/>
                <w:kern w:val="0"/>
                <w:sz w:val="24"/>
                <w:szCs w:val="24"/>
                <w:lang w:val="en-US" w:eastAsia="zh-CN"/>
              </w:rPr>
              <w:t>8</w:t>
            </w:r>
            <w:r>
              <w:rPr>
                <w:b/>
                <w:bCs/>
                <w:color w:val="auto"/>
                <w:kern w:val="0"/>
                <w:sz w:val="24"/>
                <w:szCs w:val="24"/>
              </w:rPr>
              <w:t xml:space="preserve">    农药制造行业绩效分级指标</w:t>
            </w:r>
          </w:p>
          <w:tbl>
            <w:tblPr>
              <w:tblStyle w:val="89"/>
              <w:tblW w:w="77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082"/>
              <w:gridCol w:w="1842"/>
              <w:gridCol w:w="906"/>
            </w:tblGrid>
            <w:tr w14:paraId="2A7D15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271B378F">
                  <w:pPr>
                    <w:spacing w:line="320" w:lineRule="exact"/>
                    <w:jc w:val="center"/>
                    <w:rPr>
                      <w:b/>
                      <w:color w:val="auto"/>
                      <w:szCs w:val="21"/>
                    </w:rPr>
                  </w:pPr>
                  <w:r>
                    <w:rPr>
                      <w:rFonts w:hint="eastAsia"/>
                      <w:b/>
                      <w:color w:val="auto"/>
                      <w:szCs w:val="21"/>
                    </w:rPr>
                    <w:t>差异化指标</w:t>
                  </w:r>
                </w:p>
              </w:tc>
              <w:tc>
                <w:tcPr>
                  <w:tcW w:w="4082" w:type="dxa"/>
                  <w:tcBorders>
                    <w:tl2br w:val="nil"/>
                    <w:tr2bl w:val="nil"/>
                  </w:tcBorders>
                  <w:vAlign w:val="center"/>
                </w:tcPr>
                <w:p w14:paraId="6E9A3CDB">
                  <w:pPr>
                    <w:snapToGrid w:val="0"/>
                    <w:spacing w:line="340" w:lineRule="exact"/>
                    <w:jc w:val="center"/>
                    <w:rPr>
                      <w:b/>
                      <w:bCs/>
                      <w:color w:val="auto"/>
                      <w:kern w:val="0"/>
                      <w:szCs w:val="21"/>
                    </w:rPr>
                  </w:pPr>
                  <w:r>
                    <w:rPr>
                      <w:b/>
                      <w:bCs/>
                      <w:color w:val="auto"/>
                      <w:kern w:val="0"/>
                      <w:szCs w:val="21"/>
                    </w:rPr>
                    <w:t>A级企业</w:t>
                  </w:r>
                </w:p>
              </w:tc>
              <w:tc>
                <w:tcPr>
                  <w:tcW w:w="1842" w:type="dxa"/>
                  <w:tcBorders>
                    <w:tl2br w:val="nil"/>
                    <w:tr2bl w:val="nil"/>
                  </w:tcBorders>
                  <w:vAlign w:val="center"/>
                </w:tcPr>
                <w:p w14:paraId="223227FF">
                  <w:pPr>
                    <w:spacing w:line="320" w:lineRule="exact"/>
                    <w:jc w:val="center"/>
                    <w:rPr>
                      <w:b/>
                      <w:color w:val="auto"/>
                      <w:szCs w:val="21"/>
                    </w:rPr>
                  </w:pPr>
                  <w:r>
                    <w:rPr>
                      <w:rFonts w:hint="eastAsia"/>
                      <w:b/>
                      <w:color w:val="auto"/>
                      <w:szCs w:val="21"/>
                    </w:rPr>
                    <w:t>本项目情况</w:t>
                  </w:r>
                </w:p>
              </w:tc>
              <w:tc>
                <w:tcPr>
                  <w:tcW w:w="906" w:type="dxa"/>
                  <w:tcBorders>
                    <w:tl2br w:val="nil"/>
                    <w:tr2bl w:val="nil"/>
                  </w:tcBorders>
                  <w:vAlign w:val="center"/>
                </w:tcPr>
                <w:p w14:paraId="352B51BB">
                  <w:pPr>
                    <w:spacing w:line="320" w:lineRule="exact"/>
                    <w:jc w:val="center"/>
                    <w:rPr>
                      <w:b/>
                      <w:color w:val="auto"/>
                      <w:szCs w:val="21"/>
                    </w:rPr>
                  </w:pPr>
                  <w:r>
                    <w:rPr>
                      <w:rFonts w:hint="eastAsia"/>
                      <w:b/>
                      <w:color w:val="auto"/>
                      <w:szCs w:val="21"/>
                    </w:rPr>
                    <w:t>符合性分析</w:t>
                  </w:r>
                </w:p>
              </w:tc>
            </w:tr>
            <w:tr w14:paraId="1949E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46764892">
                  <w:pPr>
                    <w:spacing w:line="320" w:lineRule="exact"/>
                    <w:jc w:val="center"/>
                    <w:rPr>
                      <w:color w:val="auto"/>
                      <w:szCs w:val="21"/>
                    </w:rPr>
                  </w:pPr>
                  <w:r>
                    <w:rPr>
                      <w:rFonts w:hint="eastAsia"/>
                      <w:color w:val="auto"/>
                      <w:szCs w:val="21"/>
                    </w:rPr>
                    <w:t>工艺废气治理</w:t>
                  </w:r>
                </w:p>
              </w:tc>
              <w:tc>
                <w:tcPr>
                  <w:tcW w:w="4082" w:type="dxa"/>
                  <w:tcBorders>
                    <w:tl2br w:val="nil"/>
                    <w:tr2bl w:val="nil"/>
                  </w:tcBorders>
                  <w:vAlign w:val="center"/>
                </w:tcPr>
                <w:p w14:paraId="25043A5F">
                  <w:pPr>
                    <w:spacing w:line="320" w:lineRule="exact"/>
                    <w:jc w:val="left"/>
                    <w:rPr>
                      <w:color w:val="auto"/>
                      <w:szCs w:val="21"/>
                    </w:rPr>
                  </w:pPr>
                  <w:r>
                    <w:rPr>
                      <w:rFonts w:hint="eastAsia"/>
                      <w:color w:val="auto"/>
                      <w:szCs w:val="21"/>
                    </w:rPr>
                    <w:t>1、配料、反应、分离、提取、精制、干燥、溶剂回收等工艺有机废气全部密闭收集后，采用冷凝、吸附回收、燃烧、浓缩等多个工艺综合治理，焚烧可以采用工艺加热炉、锅炉或者专用焚烧炉进行处理，处理效率&gt;90%；</w:t>
                  </w:r>
                </w:p>
                <w:p w14:paraId="0188F62C">
                  <w:pPr>
                    <w:spacing w:line="320" w:lineRule="exact"/>
                    <w:jc w:val="left"/>
                    <w:rPr>
                      <w:color w:val="auto"/>
                      <w:szCs w:val="21"/>
                    </w:rPr>
                  </w:pPr>
                  <w:r>
                    <w:rPr>
                      <w:rFonts w:hint="eastAsia"/>
                      <w:color w:val="auto"/>
                      <w:szCs w:val="21"/>
                    </w:rPr>
                    <w:t>2、发酵废气采用碱洗+氧化+水洗等组合工艺处理</w:t>
                  </w:r>
                </w:p>
              </w:tc>
              <w:tc>
                <w:tcPr>
                  <w:tcW w:w="1842" w:type="dxa"/>
                  <w:tcBorders>
                    <w:tl2br w:val="nil"/>
                    <w:tr2bl w:val="nil"/>
                  </w:tcBorders>
                  <w:vAlign w:val="center"/>
                </w:tcPr>
                <w:p w14:paraId="276883D2">
                  <w:pPr>
                    <w:spacing w:line="320" w:lineRule="exact"/>
                    <w:jc w:val="center"/>
                    <w:rPr>
                      <w:color w:val="auto"/>
                      <w:szCs w:val="21"/>
                    </w:rPr>
                  </w:pPr>
                  <w:r>
                    <w:rPr>
                      <w:rFonts w:hint="eastAsia"/>
                      <w:color w:val="auto"/>
                      <w:szCs w:val="21"/>
                    </w:rPr>
                    <w:t>本项目工艺废气引入RTO焚烧装置进行净化处理</w:t>
                  </w:r>
                </w:p>
              </w:tc>
              <w:tc>
                <w:tcPr>
                  <w:tcW w:w="906" w:type="dxa"/>
                  <w:tcBorders>
                    <w:tl2br w:val="nil"/>
                    <w:tr2bl w:val="nil"/>
                  </w:tcBorders>
                  <w:vAlign w:val="center"/>
                </w:tcPr>
                <w:p w14:paraId="19BF4E9C">
                  <w:pPr>
                    <w:spacing w:line="320" w:lineRule="exact"/>
                    <w:jc w:val="center"/>
                    <w:rPr>
                      <w:color w:val="auto"/>
                      <w:szCs w:val="21"/>
                    </w:rPr>
                  </w:pPr>
                  <w:r>
                    <w:rPr>
                      <w:rFonts w:hint="eastAsia"/>
                      <w:color w:val="auto"/>
                      <w:szCs w:val="21"/>
                    </w:rPr>
                    <w:t>符合</w:t>
                  </w:r>
                </w:p>
              </w:tc>
            </w:tr>
            <w:tr w14:paraId="7107EF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26F34A95">
                  <w:pPr>
                    <w:widowControl/>
                    <w:adjustRightInd w:val="0"/>
                    <w:snapToGrid w:val="0"/>
                    <w:spacing w:line="360" w:lineRule="exact"/>
                    <w:jc w:val="center"/>
                    <w:rPr>
                      <w:color w:val="auto"/>
                      <w:szCs w:val="24"/>
                    </w:rPr>
                  </w:pPr>
                  <w:r>
                    <w:rPr>
                      <w:color w:val="auto"/>
                      <w:szCs w:val="24"/>
                    </w:rPr>
                    <w:t>排放限值</w:t>
                  </w:r>
                </w:p>
              </w:tc>
              <w:tc>
                <w:tcPr>
                  <w:tcW w:w="4082" w:type="dxa"/>
                  <w:tcBorders>
                    <w:tl2br w:val="nil"/>
                    <w:tr2bl w:val="nil"/>
                  </w:tcBorders>
                  <w:vAlign w:val="center"/>
                </w:tcPr>
                <w:p w14:paraId="1D609D48">
                  <w:pPr>
                    <w:spacing w:line="360" w:lineRule="exact"/>
                    <w:jc w:val="left"/>
                    <w:rPr>
                      <w:color w:val="auto"/>
                      <w:szCs w:val="21"/>
                    </w:rPr>
                  </w:pPr>
                  <w:r>
                    <w:rPr>
                      <w:color w:val="auto"/>
                      <w:szCs w:val="21"/>
                    </w:rPr>
                    <w:t>1、NMHC、PM浓度分别不高于60、10mg/m</w:t>
                  </w:r>
                  <w:r>
                    <w:rPr>
                      <w:color w:val="auto"/>
                      <w:szCs w:val="21"/>
                      <w:vertAlign w:val="superscript"/>
                    </w:rPr>
                    <w:t>3</w:t>
                  </w:r>
                  <w:r>
                    <w:rPr>
                      <w:color w:val="auto"/>
                      <w:szCs w:val="21"/>
                    </w:rPr>
                    <w:t>，其他污染物满足《大气污染物综合排放标准》（GB16297-1996）排放限值要求，并满足相关地方排放标准要求；</w:t>
                  </w:r>
                </w:p>
                <w:p w14:paraId="3F535E41">
                  <w:pPr>
                    <w:spacing w:line="360" w:lineRule="exact"/>
                    <w:jc w:val="left"/>
                    <w:rPr>
                      <w:color w:val="auto"/>
                      <w:szCs w:val="21"/>
                    </w:rPr>
                  </w:pPr>
                  <w:r>
                    <w:rPr>
                      <w:color w:val="auto"/>
                      <w:szCs w:val="21"/>
                    </w:rPr>
                    <w:t>2、企业厂区内VOCs无组织排放监控点NMHC的小时平均浓度值不高于6mg/m</w:t>
                  </w:r>
                  <w:r>
                    <w:rPr>
                      <w:color w:val="auto"/>
                      <w:szCs w:val="21"/>
                      <w:vertAlign w:val="superscript"/>
                    </w:rPr>
                    <w:t>3</w:t>
                  </w:r>
                  <w:r>
                    <w:rPr>
                      <w:color w:val="auto"/>
                      <w:szCs w:val="21"/>
                    </w:rPr>
                    <w:t>，监控点NMHC的任意一次浓度值不高于20mg/m</w:t>
                  </w:r>
                  <w:r>
                    <w:rPr>
                      <w:color w:val="auto"/>
                      <w:szCs w:val="21"/>
                      <w:vertAlign w:val="superscript"/>
                    </w:rPr>
                    <w:t>3</w:t>
                  </w:r>
                  <w:r>
                    <w:rPr>
                      <w:color w:val="auto"/>
                      <w:szCs w:val="21"/>
                    </w:rPr>
                    <w:t>。</w:t>
                  </w:r>
                </w:p>
              </w:tc>
              <w:tc>
                <w:tcPr>
                  <w:tcW w:w="1842" w:type="dxa"/>
                  <w:tcBorders>
                    <w:tl2br w:val="nil"/>
                    <w:tr2bl w:val="nil"/>
                  </w:tcBorders>
                  <w:vAlign w:val="center"/>
                </w:tcPr>
                <w:p w14:paraId="32374437">
                  <w:pPr>
                    <w:spacing w:line="320" w:lineRule="exact"/>
                    <w:jc w:val="center"/>
                    <w:rPr>
                      <w:color w:val="auto"/>
                      <w:szCs w:val="21"/>
                    </w:rPr>
                  </w:pPr>
                  <w:r>
                    <w:rPr>
                      <w:rFonts w:hint="eastAsia"/>
                      <w:color w:val="auto"/>
                      <w:szCs w:val="21"/>
                    </w:rPr>
                    <w:t>本项目各污染物排放标准满足要求，详见</w:t>
                  </w:r>
                  <w:r>
                    <w:rPr>
                      <w:color w:val="auto"/>
                      <w:szCs w:val="21"/>
                    </w:rPr>
                    <w:t>本报告废气分析章节</w:t>
                  </w:r>
                </w:p>
              </w:tc>
              <w:tc>
                <w:tcPr>
                  <w:tcW w:w="906" w:type="dxa"/>
                  <w:tcBorders>
                    <w:tl2br w:val="nil"/>
                    <w:tr2bl w:val="nil"/>
                  </w:tcBorders>
                  <w:vAlign w:val="center"/>
                </w:tcPr>
                <w:p w14:paraId="24C34DBC">
                  <w:pPr>
                    <w:spacing w:line="320" w:lineRule="exact"/>
                    <w:jc w:val="center"/>
                    <w:rPr>
                      <w:color w:val="auto"/>
                      <w:szCs w:val="21"/>
                    </w:rPr>
                  </w:pPr>
                  <w:r>
                    <w:rPr>
                      <w:rFonts w:hint="eastAsia"/>
                      <w:color w:val="auto"/>
                      <w:szCs w:val="21"/>
                    </w:rPr>
                    <w:t>符合</w:t>
                  </w:r>
                </w:p>
              </w:tc>
            </w:tr>
            <w:tr w14:paraId="53BCD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340701AF">
                  <w:pPr>
                    <w:widowControl/>
                    <w:adjustRightInd w:val="0"/>
                    <w:snapToGrid w:val="0"/>
                    <w:spacing w:line="360" w:lineRule="exact"/>
                    <w:jc w:val="center"/>
                    <w:rPr>
                      <w:color w:val="auto"/>
                      <w:szCs w:val="24"/>
                    </w:rPr>
                  </w:pPr>
                  <w:r>
                    <w:rPr>
                      <w:color w:val="auto"/>
                      <w:szCs w:val="24"/>
                    </w:rPr>
                    <w:t>无组织排放</w:t>
                  </w:r>
                </w:p>
              </w:tc>
              <w:tc>
                <w:tcPr>
                  <w:tcW w:w="4082" w:type="dxa"/>
                  <w:tcBorders>
                    <w:tl2br w:val="nil"/>
                    <w:tr2bl w:val="nil"/>
                  </w:tcBorders>
                  <w:vAlign w:val="center"/>
                </w:tcPr>
                <w:p w14:paraId="6131A5C4">
                  <w:pPr>
                    <w:spacing w:line="360" w:lineRule="exact"/>
                    <w:jc w:val="left"/>
                    <w:rPr>
                      <w:color w:val="auto"/>
                      <w:szCs w:val="21"/>
                    </w:rPr>
                  </w:pPr>
                  <w:r>
                    <w:rPr>
                      <w:color w:val="auto"/>
                      <w:szCs w:val="21"/>
                    </w:rPr>
                    <w:t>1、</w:t>
                  </w:r>
                  <w:r>
                    <w:rPr>
                      <w:rFonts w:hint="eastAsia"/>
                      <w:color w:val="auto"/>
                      <w:szCs w:val="21"/>
                    </w:rPr>
                    <w:t>液态物料投加采用密闭管道，固态物料投加采用自动投料机或在密闭空间内操作，废气排至废气收集处理系统；</w:t>
                  </w:r>
                </w:p>
                <w:p w14:paraId="08C98DE2">
                  <w:pPr>
                    <w:spacing w:line="360" w:lineRule="exact"/>
                    <w:jc w:val="left"/>
                    <w:rPr>
                      <w:color w:val="auto"/>
                      <w:szCs w:val="21"/>
                    </w:rPr>
                  </w:pPr>
                  <w:r>
                    <w:rPr>
                      <w:rFonts w:hint="eastAsia"/>
                      <w:color w:val="auto"/>
                      <w:szCs w:val="21"/>
                    </w:rPr>
                    <w:t>2、反应罐放空尾气及计量罐放空废气密闭收集，引至VOCs废气治理设施，或采用气相平衡系统；</w:t>
                  </w:r>
                </w:p>
                <w:p w14:paraId="0A3B8972">
                  <w:pPr>
                    <w:spacing w:line="360" w:lineRule="exact"/>
                    <w:jc w:val="left"/>
                    <w:rPr>
                      <w:color w:val="auto"/>
                      <w:szCs w:val="21"/>
                    </w:rPr>
                  </w:pPr>
                  <w:r>
                    <w:rPr>
                      <w:rFonts w:hint="eastAsia"/>
                      <w:color w:val="auto"/>
                      <w:szCs w:val="21"/>
                    </w:rPr>
                    <w:t>3、真空系统采用干式真空泵、液环(水环)真空泵，工作介质的循环槽《罐)密闭，真空排气、循环槽(罐)排气排至VOCs废气收集处理系统；</w:t>
                  </w:r>
                </w:p>
                <w:p w14:paraId="047B5A51">
                  <w:pPr>
                    <w:spacing w:line="360" w:lineRule="exact"/>
                    <w:jc w:val="left"/>
                    <w:rPr>
                      <w:color w:val="auto"/>
                      <w:szCs w:val="21"/>
                    </w:rPr>
                  </w:pPr>
                  <w:r>
                    <w:rPr>
                      <w:rFonts w:hint="eastAsia"/>
                      <w:color w:val="auto"/>
                      <w:szCs w:val="21"/>
                    </w:rPr>
                    <w:t>4、载有VOCs物料的设备及其管道在开停工(车)、检维修、清洗时，在退料阶段将残存物料退净，并用密闭容器盛装，退料过程废气排至VOCs废气收集处理系统；清洗及吹扫过程排气排至VOCs废气收集处理系统；</w:t>
                  </w:r>
                  <w:r>
                    <w:rPr>
                      <w:color w:val="auto"/>
                      <w:szCs w:val="21"/>
                    </w:rPr>
                    <w:br w:type="textWrapping"/>
                  </w:r>
                  <w:r>
                    <w:rPr>
                      <w:rFonts w:hint="eastAsia"/>
                      <w:color w:val="auto"/>
                      <w:szCs w:val="21"/>
                    </w:rPr>
                    <w:t>5、工艺过程产生的VOCs废料(渣、液)存放于密闭容器或包装袋中;盛装过VOCs物料的包装容器加盖密闭；</w:t>
                  </w:r>
                </w:p>
                <w:p w14:paraId="68FD4D0F">
                  <w:pPr>
                    <w:spacing w:line="360" w:lineRule="exact"/>
                    <w:jc w:val="left"/>
                    <w:rPr>
                      <w:color w:val="auto"/>
                      <w:szCs w:val="21"/>
                    </w:rPr>
                  </w:pPr>
                  <w:r>
                    <w:rPr>
                      <w:rFonts w:hint="eastAsia"/>
                      <w:color w:val="auto"/>
                      <w:szCs w:val="21"/>
                    </w:rPr>
                    <w:t>6、VOCs物料存储于密闭的容器、包装袋储罐、储库、料仓中；盛装VOCS物料的容器或包装袋存放于室内；盛装VOCS物料的容器或包装袋在非取用状态时应加盖、封口，保持密闭；</w:t>
                  </w:r>
                </w:p>
                <w:p w14:paraId="4ECB55DA">
                  <w:pPr>
                    <w:spacing w:line="360" w:lineRule="exact"/>
                    <w:jc w:val="left"/>
                    <w:rPr>
                      <w:color w:val="auto"/>
                      <w:szCs w:val="21"/>
                    </w:rPr>
                  </w:pPr>
                  <w:r>
                    <w:rPr>
                      <w:rFonts w:hint="eastAsia"/>
                      <w:color w:val="auto"/>
                      <w:szCs w:val="21"/>
                    </w:rPr>
                    <w:t>7、涉VOCs物料的固液分离单元操作采用密闭式分离设备；干燥单元操作采用密闭干燥设备:密闭设备排放的废气排至VOCS废气收集处理系统；</w:t>
                  </w:r>
                </w:p>
                <w:p w14:paraId="314A9CF3">
                  <w:pPr>
                    <w:spacing w:line="360" w:lineRule="exact"/>
                    <w:jc w:val="left"/>
                    <w:rPr>
                      <w:color w:val="auto"/>
                      <w:szCs w:val="24"/>
                    </w:rPr>
                  </w:pPr>
                  <w:r>
                    <w:rPr>
                      <w:rFonts w:hint="eastAsia"/>
                      <w:color w:val="auto"/>
                      <w:szCs w:val="21"/>
                    </w:rPr>
                    <w:t>8、实验室使用含VOCs的化学品或含VOCs物料进行实验，使用通风橱(柜)，对收集的废气进行VOCs处理</w:t>
                  </w:r>
                </w:p>
              </w:tc>
              <w:tc>
                <w:tcPr>
                  <w:tcW w:w="1842" w:type="dxa"/>
                  <w:tcBorders>
                    <w:tl2br w:val="nil"/>
                    <w:tr2bl w:val="nil"/>
                  </w:tcBorders>
                  <w:vAlign w:val="center"/>
                </w:tcPr>
                <w:p w14:paraId="3DFD8646">
                  <w:pPr>
                    <w:widowControl/>
                    <w:adjustRightInd w:val="0"/>
                    <w:snapToGrid w:val="0"/>
                    <w:spacing w:line="360" w:lineRule="exact"/>
                    <w:jc w:val="center"/>
                    <w:rPr>
                      <w:color w:val="auto"/>
                      <w:szCs w:val="24"/>
                    </w:rPr>
                  </w:pPr>
                  <w:r>
                    <w:rPr>
                      <w:color w:val="auto"/>
                      <w:szCs w:val="24"/>
                    </w:rPr>
                    <w:t>本项目</w:t>
                  </w:r>
                  <w:r>
                    <w:rPr>
                      <w:rFonts w:hint="eastAsia"/>
                      <w:color w:val="auto"/>
                      <w:szCs w:val="21"/>
                    </w:rPr>
                    <w:t>液态物料投加采用密闭管道；计量罐废气密闭收集，引至VOCs废气治理设施；</w:t>
                  </w:r>
                  <w:r>
                    <w:rPr>
                      <w:color w:val="auto"/>
                      <w:szCs w:val="24"/>
                    </w:rPr>
                    <w:t>物料储存于固定顶储罐及</w:t>
                  </w:r>
                  <w:r>
                    <w:rPr>
                      <w:color w:val="auto"/>
                      <w:szCs w:val="21"/>
                    </w:rPr>
                    <w:t>密闭容器</w:t>
                  </w:r>
                  <w:r>
                    <w:rPr>
                      <w:color w:val="auto"/>
                      <w:szCs w:val="24"/>
                    </w:rPr>
                    <w:t>内；</w:t>
                  </w:r>
                </w:p>
              </w:tc>
              <w:tc>
                <w:tcPr>
                  <w:tcW w:w="906" w:type="dxa"/>
                  <w:tcBorders>
                    <w:tl2br w:val="nil"/>
                    <w:tr2bl w:val="nil"/>
                  </w:tcBorders>
                  <w:vAlign w:val="center"/>
                </w:tcPr>
                <w:p w14:paraId="217CE974">
                  <w:pPr>
                    <w:spacing w:line="320" w:lineRule="exact"/>
                    <w:jc w:val="center"/>
                    <w:rPr>
                      <w:color w:val="auto"/>
                      <w:szCs w:val="21"/>
                    </w:rPr>
                  </w:pPr>
                  <w:r>
                    <w:rPr>
                      <w:rFonts w:hint="eastAsia"/>
                      <w:color w:val="auto"/>
                      <w:szCs w:val="21"/>
                    </w:rPr>
                    <w:t>符合</w:t>
                  </w:r>
                </w:p>
              </w:tc>
            </w:tr>
            <w:tr w14:paraId="7D6978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21E983DB">
                  <w:pPr>
                    <w:snapToGrid w:val="0"/>
                    <w:spacing w:line="340" w:lineRule="exact"/>
                    <w:jc w:val="center"/>
                    <w:rPr>
                      <w:color w:val="auto"/>
                      <w:kern w:val="0"/>
                      <w:szCs w:val="21"/>
                    </w:rPr>
                  </w:pPr>
                  <w:r>
                    <w:rPr>
                      <w:color w:val="auto"/>
                      <w:kern w:val="0"/>
                      <w:szCs w:val="21"/>
                    </w:rPr>
                    <w:t>装载控制</w:t>
                  </w:r>
                </w:p>
              </w:tc>
              <w:tc>
                <w:tcPr>
                  <w:tcW w:w="4082" w:type="dxa"/>
                  <w:tcBorders>
                    <w:tl2br w:val="nil"/>
                    <w:tr2bl w:val="nil"/>
                  </w:tcBorders>
                  <w:vAlign w:val="center"/>
                </w:tcPr>
                <w:p w14:paraId="784A5452">
                  <w:pPr>
                    <w:spacing w:line="360" w:lineRule="exact"/>
                    <w:jc w:val="left"/>
                    <w:rPr>
                      <w:color w:val="auto"/>
                      <w:szCs w:val="21"/>
                    </w:rPr>
                  </w:pPr>
                  <w:r>
                    <w:rPr>
                      <w:color w:val="auto"/>
                      <w:szCs w:val="21"/>
                    </w:rPr>
                    <w:t>1、挥发性有机液体采用顶部浸没式或底部装载作业，采用顶部浸没式装载，出料管口距离槽（罐）底部高度应＜200mm；</w:t>
                  </w:r>
                </w:p>
                <w:p w14:paraId="0D9967BD">
                  <w:pPr>
                    <w:spacing w:line="360" w:lineRule="exact"/>
                    <w:jc w:val="left"/>
                    <w:rPr>
                      <w:color w:val="auto"/>
                      <w:szCs w:val="21"/>
                    </w:rPr>
                  </w:pPr>
                  <w:r>
                    <w:rPr>
                      <w:color w:val="auto"/>
                      <w:szCs w:val="21"/>
                    </w:rPr>
                    <w:t>2、装载物料真实蒸气压≥27.6kPa，且单一装载设施的年装载量≥500m</w:t>
                  </w:r>
                  <w:r>
                    <w:rPr>
                      <w:color w:val="auto"/>
                      <w:szCs w:val="21"/>
                      <w:vertAlign w:val="superscript"/>
                    </w:rPr>
                    <w:t>3</w:t>
                  </w:r>
                  <w:r>
                    <w:rPr>
                      <w:color w:val="auto"/>
                      <w:szCs w:val="21"/>
                    </w:rPr>
                    <w:t>，以及装载物料真实蒸汽压≥5.2kPa但＜27.6kPa且单一装载设施的年装载量≥2500m</w:t>
                  </w:r>
                  <w:r>
                    <w:rPr>
                      <w:color w:val="auto"/>
                      <w:szCs w:val="21"/>
                      <w:vertAlign w:val="superscript"/>
                    </w:rPr>
                    <w:t>3</w:t>
                  </w:r>
                  <w:r>
                    <w:rPr>
                      <w:color w:val="auto"/>
                      <w:szCs w:val="21"/>
                    </w:rPr>
                    <w:t>的，装载过程排放的废气排至VOCs废气收集处理系统或采用气相平衡系统；</w:t>
                  </w:r>
                </w:p>
                <w:p w14:paraId="2B78C049">
                  <w:pPr>
                    <w:spacing w:line="360" w:lineRule="exact"/>
                    <w:jc w:val="left"/>
                    <w:rPr>
                      <w:color w:val="auto"/>
                      <w:szCs w:val="21"/>
                    </w:rPr>
                  </w:pPr>
                  <w:r>
                    <w:rPr>
                      <w:color w:val="auto"/>
                      <w:szCs w:val="21"/>
                    </w:rPr>
                    <w:t>3、符合第2条的装载作业排气采用吸收、吸附、冷凝、膜分离等组合工艺回收处理，或引至工艺有机废气治理设施。</w:t>
                  </w:r>
                </w:p>
              </w:tc>
              <w:tc>
                <w:tcPr>
                  <w:tcW w:w="1842" w:type="dxa"/>
                  <w:tcBorders>
                    <w:tl2br w:val="nil"/>
                    <w:tr2bl w:val="nil"/>
                  </w:tcBorders>
                  <w:vAlign w:val="center"/>
                </w:tcPr>
                <w:p w14:paraId="2EF7559C">
                  <w:pPr>
                    <w:snapToGrid w:val="0"/>
                    <w:spacing w:line="340" w:lineRule="exact"/>
                    <w:jc w:val="center"/>
                    <w:rPr>
                      <w:color w:val="auto"/>
                      <w:kern w:val="0"/>
                      <w:szCs w:val="21"/>
                    </w:rPr>
                  </w:pPr>
                  <w:r>
                    <w:rPr>
                      <w:color w:val="auto"/>
                      <w:szCs w:val="21"/>
                    </w:rPr>
                    <w:t>本项目储罐废气及工艺废气收集后排入RTO焚烧系统焚烧</w:t>
                  </w:r>
                </w:p>
              </w:tc>
              <w:tc>
                <w:tcPr>
                  <w:tcW w:w="906" w:type="dxa"/>
                  <w:tcBorders>
                    <w:tl2br w:val="nil"/>
                    <w:tr2bl w:val="nil"/>
                  </w:tcBorders>
                  <w:vAlign w:val="center"/>
                </w:tcPr>
                <w:p w14:paraId="0BE2CD05">
                  <w:pPr>
                    <w:spacing w:line="360" w:lineRule="exact"/>
                    <w:jc w:val="center"/>
                    <w:rPr>
                      <w:color w:val="auto"/>
                      <w:szCs w:val="21"/>
                    </w:rPr>
                  </w:pPr>
                  <w:r>
                    <w:rPr>
                      <w:rFonts w:hint="eastAsia"/>
                      <w:color w:val="auto"/>
                      <w:szCs w:val="21"/>
                    </w:rPr>
                    <w:t>符合</w:t>
                  </w:r>
                </w:p>
              </w:tc>
            </w:tr>
            <w:tr w14:paraId="362AAA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4C0553D7">
                  <w:pPr>
                    <w:spacing w:line="360" w:lineRule="exact"/>
                    <w:jc w:val="left"/>
                    <w:rPr>
                      <w:color w:val="auto"/>
                      <w:szCs w:val="21"/>
                    </w:rPr>
                  </w:pPr>
                  <w:r>
                    <w:rPr>
                      <w:color w:val="auto"/>
                      <w:szCs w:val="21"/>
                    </w:rPr>
                    <w:t>设备与管线组件泄漏控制</w:t>
                  </w:r>
                </w:p>
              </w:tc>
              <w:tc>
                <w:tcPr>
                  <w:tcW w:w="4082" w:type="dxa"/>
                  <w:tcBorders>
                    <w:tl2br w:val="nil"/>
                    <w:tr2bl w:val="nil"/>
                  </w:tcBorders>
                  <w:vAlign w:val="center"/>
                </w:tcPr>
                <w:p w14:paraId="333D3B2D">
                  <w:pPr>
                    <w:spacing w:line="360" w:lineRule="exact"/>
                    <w:jc w:val="left"/>
                    <w:rPr>
                      <w:color w:val="auto"/>
                      <w:szCs w:val="21"/>
                    </w:rPr>
                  </w:pPr>
                  <w:r>
                    <w:rPr>
                      <w:color w:val="auto"/>
                      <w:szCs w:val="21"/>
                    </w:rPr>
                    <w:t>按照《挥发性有机物无组织排放控制标准》（GB37822-2019）相关要求，开展泄漏检测与修复工作</w:t>
                  </w:r>
                </w:p>
              </w:tc>
              <w:tc>
                <w:tcPr>
                  <w:tcW w:w="1842" w:type="dxa"/>
                  <w:tcBorders>
                    <w:tl2br w:val="nil"/>
                    <w:tr2bl w:val="nil"/>
                  </w:tcBorders>
                  <w:vAlign w:val="center"/>
                </w:tcPr>
                <w:p w14:paraId="3EEB751F">
                  <w:pPr>
                    <w:spacing w:line="360" w:lineRule="exact"/>
                    <w:jc w:val="center"/>
                    <w:rPr>
                      <w:color w:val="auto"/>
                      <w:szCs w:val="21"/>
                    </w:rPr>
                  </w:pPr>
                  <w:r>
                    <w:rPr>
                      <w:color w:val="auto"/>
                      <w:szCs w:val="21"/>
                    </w:rPr>
                    <w:t>本项目按要求开展LDAR工作</w:t>
                  </w:r>
                </w:p>
              </w:tc>
              <w:tc>
                <w:tcPr>
                  <w:tcW w:w="906" w:type="dxa"/>
                  <w:tcBorders>
                    <w:tl2br w:val="nil"/>
                    <w:tr2bl w:val="nil"/>
                  </w:tcBorders>
                  <w:vAlign w:val="center"/>
                </w:tcPr>
                <w:p w14:paraId="3FDB9F68">
                  <w:pPr>
                    <w:spacing w:line="360" w:lineRule="exact"/>
                    <w:jc w:val="center"/>
                    <w:rPr>
                      <w:color w:val="auto"/>
                      <w:szCs w:val="21"/>
                    </w:rPr>
                  </w:pPr>
                  <w:r>
                    <w:rPr>
                      <w:rFonts w:hint="eastAsia"/>
                      <w:color w:val="auto"/>
                      <w:szCs w:val="21"/>
                    </w:rPr>
                    <w:t>符合</w:t>
                  </w:r>
                </w:p>
              </w:tc>
            </w:tr>
            <w:tr w14:paraId="437000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2A123D87">
                  <w:pPr>
                    <w:spacing w:line="360" w:lineRule="exact"/>
                    <w:jc w:val="center"/>
                    <w:rPr>
                      <w:color w:val="auto"/>
                      <w:szCs w:val="21"/>
                    </w:rPr>
                  </w:pPr>
                  <w:r>
                    <w:rPr>
                      <w:color w:val="auto"/>
                      <w:szCs w:val="21"/>
                    </w:rPr>
                    <w:t>储罐控制</w:t>
                  </w:r>
                </w:p>
              </w:tc>
              <w:tc>
                <w:tcPr>
                  <w:tcW w:w="4082" w:type="dxa"/>
                  <w:tcBorders>
                    <w:tl2br w:val="nil"/>
                    <w:tr2bl w:val="nil"/>
                  </w:tcBorders>
                  <w:vAlign w:val="center"/>
                </w:tcPr>
                <w:p w14:paraId="1534B34C">
                  <w:pPr>
                    <w:spacing w:line="360" w:lineRule="exact"/>
                    <w:jc w:val="left"/>
                    <w:rPr>
                      <w:color w:val="auto"/>
                      <w:szCs w:val="21"/>
                    </w:rPr>
                  </w:pPr>
                  <w:r>
                    <w:rPr>
                      <w:color w:val="auto"/>
                      <w:szCs w:val="21"/>
                    </w:rPr>
                    <w:t>1、储存真实蒸气压≥76.6kPa且储罐容积≥75m</w:t>
                  </w:r>
                  <w:r>
                    <w:rPr>
                      <w:color w:val="auto"/>
                      <w:szCs w:val="21"/>
                      <w:vertAlign w:val="superscript"/>
                    </w:rPr>
                    <w:t>3</w:t>
                  </w:r>
                  <w:r>
                    <w:rPr>
                      <w:color w:val="auto"/>
                      <w:szCs w:val="21"/>
                    </w:rPr>
                    <w:t>的挥发性有机液体储罐，采用低压罐、压力罐或其他等效措施；</w:t>
                  </w:r>
                </w:p>
                <w:p w14:paraId="1F9A3307">
                  <w:pPr>
                    <w:spacing w:line="360" w:lineRule="exact"/>
                    <w:jc w:val="left"/>
                    <w:rPr>
                      <w:color w:val="auto"/>
                      <w:szCs w:val="21"/>
                    </w:rPr>
                  </w:pPr>
                  <w:r>
                    <w:rPr>
                      <w:color w:val="auto"/>
                      <w:szCs w:val="21"/>
                    </w:rPr>
                    <w:t>2、储存真实蒸气压≥0.3kPa但＜10.3kPa且储罐容积≥100m</w:t>
                  </w:r>
                  <w:r>
                    <w:rPr>
                      <w:color w:val="auto"/>
                      <w:szCs w:val="21"/>
                      <w:vertAlign w:val="superscript"/>
                    </w:rPr>
                    <w:t>3</w:t>
                  </w:r>
                  <w:r>
                    <w:rPr>
                      <w:color w:val="auto"/>
                      <w:szCs w:val="21"/>
                    </w:rPr>
                    <w:t>的挥发性有机液体储罐，以及储存真实蒸气压≥10.3kPa但＜76.6kPa且储罐容积≥75m</w:t>
                  </w:r>
                  <w:r>
                    <w:rPr>
                      <w:color w:val="auto"/>
                      <w:szCs w:val="21"/>
                      <w:vertAlign w:val="superscript"/>
                    </w:rPr>
                    <w:t>3</w:t>
                  </w:r>
                  <w:r>
                    <w:rPr>
                      <w:color w:val="auto"/>
                      <w:szCs w:val="21"/>
                    </w:rPr>
                    <w:t>的挥发性有机液体储罐，采用高级密封方式的浮顶罐，或采用固定顶罐密闭排气至有机废气治理设施，或采用气相平衡系统及其他等效措施；</w:t>
                  </w:r>
                </w:p>
                <w:p w14:paraId="3C892D09">
                  <w:pPr>
                    <w:spacing w:line="360" w:lineRule="exact"/>
                    <w:jc w:val="left"/>
                    <w:rPr>
                      <w:color w:val="auto"/>
                      <w:szCs w:val="21"/>
                    </w:rPr>
                  </w:pPr>
                  <w:r>
                    <w:rPr>
                      <w:color w:val="auto"/>
                      <w:szCs w:val="21"/>
                    </w:rPr>
                    <w:t>3、符合第2条的固定顶罐排气采用吸收、吸附、冷凝、膜分离等组合工艺回收处理，或引至工艺有机废气治理设施。</w:t>
                  </w:r>
                </w:p>
              </w:tc>
              <w:tc>
                <w:tcPr>
                  <w:tcW w:w="1842" w:type="dxa"/>
                  <w:tcBorders>
                    <w:tl2br w:val="nil"/>
                    <w:tr2bl w:val="nil"/>
                  </w:tcBorders>
                  <w:vAlign w:val="center"/>
                </w:tcPr>
                <w:p w14:paraId="629BBB4B">
                  <w:pPr>
                    <w:spacing w:line="360" w:lineRule="exact"/>
                    <w:jc w:val="center"/>
                    <w:rPr>
                      <w:color w:val="auto"/>
                      <w:szCs w:val="21"/>
                    </w:rPr>
                  </w:pPr>
                  <w:r>
                    <w:rPr>
                      <w:color w:val="auto"/>
                      <w:szCs w:val="21"/>
                    </w:rPr>
                    <w:t>本项目不涉及1、2条；本项目储罐废气收集后排入RTO焚烧系统焚烧</w:t>
                  </w:r>
                </w:p>
              </w:tc>
              <w:tc>
                <w:tcPr>
                  <w:tcW w:w="906" w:type="dxa"/>
                  <w:tcBorders>
                    <w:tl2br w:val="nil"/>
                    <w:tr2bl w:val="nil"/>
                  </w:tcBorders>
                  <w:vAlign w:val="center"/>
                </w:tcPr>
                <w:p w14:paraId="28684CE8">
                  <w:pPr>
                    <w:spacing w:line="360" w:lineRule="exact"/>
                    <w:jc w:val="center"/>
                    <w:rPr>
                      <w:color w:val="auto"/>
                      <w:szCs w:val="21"/>
                    </w:rPr>
                  </w:pPr>
                  <w:r>
                    <w:rPr>
                      <w:rFonts w:hint="eastAsia"/>
                      <w:color w:val="auto"/>
                      <w:szCs w:val="21"/>
                    </w:rPr>
                    <w:t>符合</w:t>
                  </w:r>
                </w:p>
              </w:tc>
            </w:tr>
            <w:tr w14:paraId="2911DA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4207F2D9">
                  <w:pPr>
                    <w:spacing w:line="360" w:lineRule="exact"/>
                    <w:jc w:val="center"/>
                    <w:rPr>
                      <w:color w:val="auto"/>
                      <w:szCs w:val="21"/>
                    </w:rPr>
                  </w:pPr>
                  <w:r>
                    <w:rPr>
                      <w:rFonts w:hint="eastAsia"/>
                      <w:color w:val="auto"/>
                      <w:szCs w:val="21"/>
                    </w:rPr>
                    <w:t>储罐控制</w:t>
                  </w:r>
                </w:p>
              </w:tc>
              <w:tc>
                <w:tcPr>
                  <w:tcW w:w="4082" w:type="dxa"/>
                  <w:tcBorders>
                    <w:tl2br w:val="nil"/>
                    <w:tr2bl w:val="nil"/>
                  </w:tcBorders>
                  <w:vAlign w:val="center"/>
                </w:tcPr>
                <w:p w14:paraId="50BA6D24">
                  <w:pPr>
                    <w:spacing w:line="360" w:lineRule="exact"/>
                    <w:jc w:val="left"/>
                    <w:rPr>
                      <w:color w:val="auto"/>
                      <w:szCs w:val="21"/>
                    </w:rPr>
                  </w:pPr>
                  <w:r>
                    <w:rPr>
                      <w:rFonts w:hint="eastAsia"/>
                      <w:color w:val="auto"/>
                      <w:szCs w:val="21"/>
                    </w:rPr>
                    <w:t>1、储存真实蒸气压≥76.6kPa且储罐容积≥75m</w:t>
                  </w:r>
                  <w:r>
                    <w:rPr>
                      <w:rFonts w:hint="eastAsia"/>
                      <w:color w:val="auto"/>
                      <w:szCs w:val="21"/>
                      <w:vertAlign w:val="superscript"/>
                    </w:rPr>
                    <w:t>3</w:t>
                  </w:r>
                  <w:r>
                    <w:rPr>
                      <w:rFonts w:hint="eastAsia"/>
                      <w:color w:val="auto"/>
                      <w:szCs w:val="21"/>
                    </w:rPr>
                    <w:t>的挥发性有机液体储罐，采用低压罐、压力罐或其他等效措施；</w:t>
                  </w:r>
                </w:p>
                <w:p w14:paraId="7B291669">
                  <w:pPr>
                    <w:spacing w:line="360" w:lineRule="exact"/>
                    <w:jc w:val="left"/>
                    <w:rPr>
                      <w:color w:val="auto"/>
                      <w:szCs w:val="21"/>
                    </w:rPr>
                  </w:pPr>
                  <w:r>
                    <w:rPr>
                      <w:rFonts w:hint="eastAsia"/>
                      <w:color w:val="auto"/>
                      <w:szCs w:val="21"/>
                    </w:rPr>
                    <w:t>2、储存真实蒸气压≥0.3kPa但＜10.3kPa且储罐容积≥100m</w:t>
                  </w:r>
                  <w:r>
                    <w:rPr>
                      <w:rFonts w:hint="eastAsia"/>
                      <w:color w:val="auto"/>
                      <w:szCs w:val="21"/>
                      <w:vertAlign w:val="superscript"/>
                    </w:rPr>
                    <w:t>3</w:t>
                  </w:r>
                  <w:r>
                    <w:rPr>
                      <w:rFonts w:hint="eastAsia"/>
                      <w:color w:val="auto"/>
                      <w:szCs w:val="21"/>
                    </w:rPr>
                    <w:t>的挥发性有机液体储罐，以及储存真实蒸气压≥10.3kPa但＜76.6kPa且储罐容积≥75m</w:t>
                  </w:r>
                  <w:r>
                    <w:rPr>
                      <w:rFonts w:hint="eastAsia"/>
                      <w:color w:val="auto"/>
                      <w:szCs w:val="21"/>
                      <w:vertAlign w:val="superscript"/>
                    </w:rPr>
                    <w:t>3</w:t>
                  </w:r>
                  <w:r>
                    <w:rPr>
                      <w:rFonts w:hint="eastAsia"/>
                      <w:color w:val="auto"/>
                      <w:szCs w:val="21"/>
                    </w:rPr>
                    <w:t>的挥发性有机液体储罐，采用高级密封方式的浮顶罐，或采用固定顶罐密闭排气至有机废气治理设施，或采用气相平衡系统及其他等效措施；</w:t>
                  </w:r>
                </w:p>
                <w:p w14:paraId="7BAE9E02">
                  <w:pPr>
                    <w:spacing w:line="360" w:lineRule="exact"/>
                    <w:jc w:val="left"/>
                    <w:rPr>
                      <w:color w:val="auto"/>
                      <w:szCs w:val="21"/>
                    </w:rPr>
                  </w:pPr>
                  <w:r>
                    <w:rPr>
                      <w:rFonts w:hint="eastAsia"/>
                      <w:color w:val="auto"/>
                      <w:szCs w:val="21"/>
                    </w:rPr>
                    <w:t>3、符合第2条的固定顶罐排气采用吸收、吸附、冷凝、膜分离等组合工艺回收处理，或引至工艺有机废气治理设施。</w:t>
                  </w:r>
                </w:p>
              </w:tc>
              <w:tc>
                <w:tcPr>
                  <w:tcW w:w="1842" w:type="dxa"/>
                  <w:tcBorders>
                    <w:tl2br w:val="nil"/>
                    <w:tr2bl w:val="nil"/>
                  </w:tcBorders>
                  <w:vAlign w:val="center"/>
                </w:tcPr>
                <w:p w14:paraId="0DB2D6A7">
                  <w:pPr>
                    <w:spacing w:line="360" w:lineRule="exact"/>
                    <w:jc w:val="center"/>
                    <w:rPr>
                      <w:color w:val="auto"/>
                      <w:szCs w:val="21"/>
                    </w:rPr>
                  </w:pPr>
                  <w:r>
                    <w:rPr>
                      <w:rFonts w:hint="eastAsia"/>
                      <w:color w:val="auto"/>
                      <w:szCs w:val="21"/>
                    </w:rPr>
                    <w:t>本项目罐区废气收集后</w:t>
                  </w:r>
                  <w:r>
                    <w:rPr>
                      <w:color w:val="auto"/>
                      <w:szCs w:val="21"/>
                    </w:rPr>
                    <w:t>排入RTO焚烧系统焚烧</w:t>
                  </w:r>
                </w:p>
              </w:tc>
              <w:tc>
                <w:tcPr>
                  <w:tcW w:w="906" w:type="dxa"/>
                  <w:tcBorders>
                    <w:tl2br w:val="nil"/>
                    <w:tr2bl w:val="nil"/>
                  </w:tcBorders>
                  <w:vAlign w:val="center"/>
                </w:tcPr>
                <w:p w14:paraId="4AAA9924">
                  <w:pPr>
                    <w:spacing w:line="360" w:lineRule="exact"/>
                    <w:jc w:val="center"/>
                    <w:rPr>
                      <w:color w:val="auto"/>
                      <w:szCs w:val="21"/>
                    </w:rPr>
                  </w:pPr>
                  <w:r>
                    <w:rPr>
                      <w:rFonts w:hint="eastAsia"/>
                      <w:color w:val="auto"/>
                      <w:szCs w:val="21"/>
                    </w:rPr>
                    <w:t>符合</w:t>
                  </w:r>
                </w:p>
              </w:tc>
            </w:tr>
            <w:tr w14:paraId="30C915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790DA03A">
                  <w:pPr>
                    <w:spacing w:line="360" w:lineRule="exact"/>
                    <w:jc w:val="center"/>
                    <w:rPr>
                      <w:color w:val="auto"/>
                      <w:szCs w:val="21"/>
                    </w:rPr>
                  </w:pPr>
                  <w:r>
                    <w:rPr>
                      <w:rFonts w:hint="eastAsia"/>
                      <w:color w:val="auto"/>
                      <w:szCs w:val="21"/>
                    </w:rPr>
                    <w:t>废水集输、储存和处理控制</w:t>
                  </w:r>
                </w:p>
              </w:tc>
              <w:tc>
                <w:tcPr>
                  <w:tcW w:w="4082" w:type="dxa"/>
                  <w:tcBorders>
                    <w:tl2br w:val="nil"/>
                    <w:tr2bl w:val="nil"/>
                  </w:tcBorders>
                  <w:vAlign w:val="center"/>
                </w:tcPr>
                <w:p w14:paraId="4C43F7BE">
                  <w:pPr>
                    <w:spacing w:line="360" w:lineRule="exact"/>
                    <w:jc w:val="left"/>
                    <w:rPr>
                      <w:color w:val="auto"/>
                      <w:szCs w:val="21"/>
                    </w:rPr>
                  </w:pPr>
                  <w:r>
                    <w:rPr>
                      <w:rFonts w:hint="eastAsia"/>
                      <w:color w:val="auto"/>
                      <w:szCs w:val="21"/>
                    </w:rPr>
                    <w:t>1、工艺废水采用密闭管道输送，集输系统的接入口和排出口采取与环境空气隔离的措施；</w:t>
                  </w:r>
                </w:p>
                <w:p w14:paraId="7993B6B6">
                  <w:pPr>
                    <w:spacing w:line="360" w:lineRule="exact"/>
                    <w:jc w:val="left"/>
                    <w:rPr>
                      <w:color w:val="auto"/>
                      <w:szCs w:val="21"/>
                    </w:rPr>
                  </w:pPr>
                  <w:r>
                    <w:rPr>
                      <w:rFonts w:hint="eastAsia"/>
                      <w:color w:val="auto"/>
                      <w:szCs w:val="21"/>
                    </w:rPr>
                    <w:t>2、废水储存、处理设施，在曝气池之前加盖密闭或采取其他等效措施，并密闭排气至有机废气治理设施或脱臭设施。</w:t>
                  </w:r>
                </w:p>
                <w:p w14:paraId="63E5ACE1">
                  <w:pPr>
                    <w:spacing w:line="360" w:lineRule="exact"/>
                    <w:jc w:val="left"/>
                    <w:rPr>
                      <w:color w:val="auto"/>
                      <w:szCs w:val="21"/>
                    </w:rPr>
                  </w:pPr>
                  <w:r>
                    <w:rPr>
                      <w:rFonts w:hint="eastAsia"/>
                      <w:color w:val="auto"/>
                      <w:szCs w:val="21"/>
                    </w:rPr>
                    <w:t>3、污水处理站废气采用焚烧法或吸收、氧化、生物法等组合工艺进行处理</w:t>
                  </w:r>
                </w:p>
              </w:tc>
              <w:tc>
                <w:tcPr>
                  <w:tcW w:w="1842" w:type="dxa"/>
                  <w:tcBorders>
                    <w:tl2br w:val="nil"/>
                    <w:tr2bl w:val="nil"/>
                  </w:tcBorders>
                  <w:vAlign w:val="center"/>
                </w:tcPr>
                <w:p w14:paraId="31CFF1B7">
                  <w:pPr>
                    <w:spacing w:line="360" w:lineRule="exact"/>
                    <w:jc w:val="center"/>
                    <w:rPr>
                      <w:color w:val="auto"/>
                      <w:szCs w:val="21"/>
                    </w:rPr>
                  </w:pPr>
                  <w:r>
                    <w:rPr>
                      <w:rFonts w:hint="eastAsia"/>
                      <w:color w:val="auto"/>
                      <w:szCs w:val="21"/>
                    </w:rPr>
                    <w:t>本项目不新增工艺废水</w:t>
                  </w:r>
                </w:p>
              </w:tc>
              <w:tc>
                <w:tcPr>
                  <w:tcW w:w="906" w:type="dxa"/>
                  <w:tcBorders>
                    <w:tl2br w:val="nil"/>
                    <w:tr2bl w:val="nil"/>
                  </w:tcBorders>
                  <w:vAlign w:val="center"/>
                </w:tcPr>
                <w:p w14:paraId="6300FA19">
                  <w:pPr>
                    <w:spacing w:line="360" w:lineRule="exact"/>
                    <w:jc w:val="center"/>
                    <w:rPr>
                      <w:color w:val="auto"/>
                      <w:szCs w:val="21"/>
                    </w:rPr>
                  </w:pPr>
                  <w:r>
                    <w:rPr>
                      <w:rFonts w:hint="eastAsia"/>
                      <w:color w:val="auto"/>
                      <w:szCs w:val="21"/>
                    </w:rPr>
                    <w:t>符合</w:t>
                  </w:r>
                </w:p>
              </w:tc>
            </w:tr>
            <w:tr w14:paraId="689AF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restart"/>
                  <w:tcBorders>
                    <w:tl2br w:val="nil"/>
                    <w:tr2bl w:val="nil"/>
                  </w:tcBorders>
                  <w:vAlign w:val="center"/>
                </w:tcPr>
                <w:p w14:paraId="588C09A2">
                  <w:pPr>
                    <w:spacing w:line="360" w:lineRule="exact"/>
                    <w:jc w:val="center"/>
                    <w:rPr>
                      <w:color w:val="auto"/>
                      <w:szCs w:val="21"/>
                    </w:rPr>
                  </w:pPr>
                  <w:r>
                    <w:rPr>
                      <w:rFonts w:hint="eastAsia"/>
                      <w:color w:val="auto"/>
                      <w:szCs w:val="21"/>
                    </w:rPr>
                    <w:t>监测监控水平</w:t>
                  </w:r>
                </w:p>
              </w:tc>
              <w:tc>
                <w:tcPr>
                  <w:tcW w:w="4082" w:type="dxa"/>
                  <w:tcBorders>
                    <w:tl2br w:val="nil"/>
                    <w:tr2bl w:val="nil"/>
                  </w:tcBorders>
                  <w:vAlign w:val="center"/>
                </w:tcPr>
                <w:p w14:paraId="7E1C2692">
                  <w:pPr>
                    <w:spacing w:line="360" w:lineRule="exact"/>
                    <w:jc w:val="left"/>
                    <w:rPr>
                      <w:color w:val="auto"/>
                      <w:szCs w:val="21"/>
                    </w:rPr>
                  </w:pPr>
                  <w:r>
                    <w:rPr>
                      <w:rFonts w:hint="eastAsia"/>
                      <w:color w:val="auto"/>
                      <w:szCs w:val="21"/>
                    </w:rPr>
                    <w:t>重点排污企业主要排放口安装CEMS（包括SO</w:t>
                  </w:r>
                  <w:r>
                    <w:rPr>
                      <w:rFonts w:hint="eastAsia"/>
                      <w:color w:val="auto"/>
                      <w:szCs w:val="21"/>
                      <w:vertAlign w:val="subscript"/>
                    </w:rPr>
                    <w:t>2</w:t>
                  </w:r>
                  <w:r>
                    <w:rPr>
                      <w:rFonts w:hint="eastAsia"/>
                      <w:color w:val="auto"/>
                      <w:szCs w:val="21"/>
                    </w:rPr>
                    <w:t>、NO</w:t>
                  </w:r>
                  <w:r>
                    <w:rPr>
                      <w:rFonts w:hint="eastAsia"/>
                      <w:color w:val="auto"/>
                      <w:szCs w:val="21"/>
                      <w:vertAlign w:val="subscript"/>
                    </w:rPr>
                    <w:t>x</w:t>
                  </w:r>
                  <w:r>
                    <w:rPr>
                      <w:rFonts w:hint="eastAsia"/>
                      <w:color w:val="auto"/>
                      <w:szCs w:val="21"/>
                    </w:rPr>
                    <w:t>、PM），风量大于10000m</w:t>
                  </w:r>
                  <w:r>
                    <w:rPr>
                      <w:rFonts w:hint="eastAsia"/>
                      <w:color w:val="auto"/>
                      <w:szCs w:val="21"/>
                      <w:vertAlign w:val="superscript"/>
                    </w:rPr>
                    <w:t>3</w:t>
                  </w:r>
                  <w:r>
                    <w:rPr>
                      <w:rFonts w:hint="eastAsia"/>
                      <w:color w:val="auto"/>
                      <w:szCs w:val="21"/>
                    </w:rPr>
                    <w:t>/h的主要排放口安装NMHC在线监测设备（FID检测器），数据保存一年以上</w:t>
                  </w:r>
                </w:p>
              </w:tc>
              <w:tc>
                <w:tcPr>
                  <w:tcW w:w="1842" w:type="dxa"/>
                  <w:vMerge w:val="restart"/>
                  <w:tcBorders>
                    <w:tl2br w:val="nil"/>
                    <w:tr2bl w:val="nil"/>
                  </w:tcBorders>
                  <w:vAlign w:val="center"/>
                </w:tcPr>
                <w:p w14:paraId="0CEBAF63">
                  <w:pPr>
                    <w:spacing w:line="360" w:lineRule="exact"/>
                    <w:jc w:val="center"/>
                    <w:rPr>
                      <w:color w:val="auto"/>
                      <w:szCs w:val="21"/>
                    </w:rPr>
                  </w:pPr>
                  <w:r>
                    <w:rPr>
                      <w:rFonts w:hint="eastAsia"/>
                      <w:color w:val="auto"/>
                      <w:szCs w:val="21"/>
                    </w:rPr>
                    <w:t>本项目将按监测监控水平要求进行建设</w:t>
                  </w:r>
                </w:p>
              </w:tc>
              <w:tc>
                <w:tcPr>
                  <w:tcW w:w="906" w:type="dxa"/>
                  <w:tcBorders>
                    <w:tl2br w:val="nil"/>
                    <w:tr2bl w:val="nil"/>
                  </w:tcBorders>
                  <w:vAlign w:val="center"/>
                </w:tcPr>
                <w:p w14:paraId="236654D7">
                  <w:pPr>
                    <w:spacing w:line="360" w:lineRule="exact"/>
                    <w:jc w:val="center"/>
                    <w:rPr>
                      <w:color w:val="auto"/>
                      <w:szCs w:val="21"/>
                    </w:rPr>
                  </w:pPr>
                  <w:r>
                    <w:rPr>
                      <w:rFonts w:hint="eastAsia"/>
                      <w:color w:val="auto"/>
                      <w:szCs w:val="21"/>
                    </w:rPr>
                    <w:t>符合</w:t>
                  </w:r>
                </w:p>
              </w:tc>
            </w:tr>
            <w:tr w14:paraId="7918FB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continue"/>
                  <w:tcBorders>
                    <w:tl2br w:val="nil"/>
                    <w:tr2bl w:val="nil"/>
                  </w:tcBorders>
                  <w:vAlign w:val="center"/>
                </w:tcPr>
                <w:p w14:paraId="7594A18F">
                  <w:pPr>
                    <w:spacing w:line="360" w:lineRule="exact"/>
                    <w:jc w:val="center"/>
                    <w:rPr>
                      <w:color w:val="auto"/>
                      <w:szCs w:val="21"/>
                    </w:rPr>
                  </w:pPr>
                </w:p>
              </w:tc>
              <w:tc>
                <w:tcPr>
                  <w:tcW w:w="4082" w:type="dxa"/>
                  <w:tcBorders>
                    <w:tl2br w:val="nil"/>
                    <w:tr2bl w:val="nil"/>
                  </w:tcBorders>
                  <w:vAlign w:val="center"/>
                </w:tcPr>
                <w:p w14:paraId="49AA0BFF">
                  <w:pPr>
                    <w:spacing w:line="360" w:lineRule="exact"/>
                    <w:jc w:val="left"/>
                    <w:rPr>
                      <w:color w:val="auto"/>
                      <w:szCs w:val="21"/>
                    </w:rPr>
                  </w:pPr>
                  <w:r>
                    <w:rPr>
                      <w:rFonts w:hint="eastAsia"/>
                      <w:color w:val="auto"/>
                      <w:szCs w:val="21"/>
                    </w:rPr>
                    <w:t>生产装置（涉及易燃易爆危险化学品）安装DCS，记录环保设施运行和生产过程主要参数，DCS数据保存一年以上</w:t>
                  </w:r>
                </w:p>
              </w:tc>
              <w:tc>
                <w:tcPr>
                  <w:tcW w:w="1842" w:type="dxa"/>
                  <w:vMerge w:val="continue"/>
                  <w:tcBorders>
                    <w:tl2br w:val="nil"/>
                    <w:tr2bl w:val="nil"/>
                  </w:tcBorders>
                  <w:vAlign w:val="center"/>
                </w:tcPr>
                <w:p w14:paraId="204AAC70">
                  <w:pPr>
                    <w:spacing w:line="360" w:lineRule="exact"/>
                    <w:jc w:val="center"/>
                    <w:rPr>
                      <w:color w:val="auto"/>
                      <w:szCs w:val="21"/>
                    </w:rPr>
                  </w:pPr>
                </w:p>
              </w:tc>
              <w:tc>
                <w:tcPr>
                  <w:tcW w:w="906" w:type="dxa"/>
                  <w:tcBorders>
                    <w:tl2br w:val="nil"/>
                    <w:tr2bl w:val="nil"/>
                  </w:tcBorders>
                  <w:vAlign w:val="center"/>
                </w:tcPr>
                <w:p w14:paraId="05A248A6">
                  <w:pPr>
                    <w:spacing w:line="360" w:lineRule="exact"/>
                    <w:jc w:val="center"/>
                    <w:rPr>
                      <w:color w:val="auto"/>
                      <w:szCs w:val="21"/>
                    </w:rPr>
                  </w:pPr>
                  <w:r>
                    <w:rPr>
                      <w:rFonts w:hint="eastAsia"/>
                      <w:color w:val="auto"/>
                      <w:szCs w:val="21"/>
                    </w:rPr>
                    <w:t>符合</w:t>
                  </w:r>
                </w:p>
              </w:tc>
            </w:tr>
            <w:tr w14:paraId="37DA0E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restart"/>
                  <w:tcBorders>
                    <w:tl2br w:val="nil"/>
                    <w:tr2bl w:val="nil"/>
                  </w:tcBorders>
                  <w:vAlign w:val="center"/>
                </w:tcPr>
                <w:p w14:paraId="613FEF45">
                  <w:pPr>
                    <w:spacing w:line="360" w:lineRule="exact"/>
                    <w:jc w:val="center"/>
                    <w:rPr>
                      <w:color w:val="auto"/>
                      <w:szCs w:val="21"/>
                    </w:rPr>
                  </w:pPr>
                  <w:r>
                    <w:rPr>
                      <w:rFonts w:hint="eastAsia"/>
                      <w:color w:val="auto"/>
                      <w:szCs w:val="21"/>
                    </w:rPr>
                    <w:t>环境管理水平</w:t>
                  </w:r>
                </w:p>
              </w:tc>
              <w:tc>
                <w:tcPr>
                  <w:tcW w:w="4082" w:type="dxa"/>
                  <w:tcBorders>
                    <w:tl2br w:val="nil"/>
                    <w:tr2bl w:val="nil"/>
                  </w:tcBorders>
                  <w:vAlign w:val="center"/>
                </w:tcPr>
                <w:p w14:paraId="02598D4D">
                  <w:pPr>
                    <w:spacing w:line="360" w:lineRule="exact"/>
                    <w:jc w:val="left"/>
                    <w:rPr>
                      <w:color w:val="auto"/>
                      <w:szCs w:val="21"/>
                    </w:rPr>
                  </w:pPr>
                  <w:r>
                    <w:rPr>
                      <w:rFonts w:hint="eastAsia"/>
                      <w:color w:val="auto"/>
                      <w:szCs w:val="21"/>
                    </w:rPr>
                    <w:t>环保档案齐全：1、环评批复文件；2、排污许可证及季度、年度执行报告；3、竣工验收文件；4、废气治理设施运行管理规程；5、一年内废气监测报告。</w:t>
                  </w:r>
                </w:p>
              </w:tc>
              <w:tc>
                <w:tcPr>
                  <w:tcW w:w="1842" w:type="dxa"/>
                  <w:tcBorders>
                    <w:tl2br w:val="nil"/>
                    <w:tr2bl w:val="nil"/>
                  </w:tcBorders>
                  <w:vAlign w:val="center"/>
                </w:tcPr>
                <w:p w14:paraId="6314CBA3">
                  <w:pPr>
                    <w:spacing w:line="360" w:lineRule="exact"/>
                    <w:jc w:val="center"/>
                    <w:rPr>
                      <w:color w:val="auto"/>
                      <w:szCs w:val="21"/>
                    </w:rPr>
                  </w:pPr>
                  <w:r>
                    <w:rPr>
                      <w:rFonts w:hint="eastAsia"/>
                      <w:color w:val="auto"/>
                      <w:szCs w:val="21"/>
                    </w:rPr>
                    <w:t>按要求管理</w:t>
                  </w:r>
                </w:p>
              </w:tc>
              <w:tc>
                <w:tcPr>
                  <w:tcW w:w="906" w:type="dxa"/>
                  <w:tcBorders>
                    <w:tl2br w:val="nil"/>
                    <w:tr2bl w:val="nil"/>
                  </w:tcBorders>
                  <w:vAlign w:val="center"/>
                </w:tcPr>
                <w:p w14:paraId="7D4F7BFE">
                  <w:pPr>
                    <w:spacing w:line="360" w:lineRule="exact"/>
                    <w:jc w:val="center"/>
                    <w:rPr>
                      <w:color w:val="auto"/>
                      <w:szCs w:val="21"/>
                    </w:rPr>
                  </w:pPr>
                  <w:r>
                    <w:rPr>
                      <w:rFonts w:hint="eastAsia"/>
                      <w:color w:val="auto"/>
                      <w:szCs w:val="21"/>
                    </w:rPr>
                    <w:t>符合</w:t>
                  </w:r>
                </w:p>
              </w:tc>
            </w:tr>
            <w:tr w14:paraId="58B5C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continue"/>
                  <w:tcBorders>
                    <w:tl2br w:val="nil"/>
                    <w:tr2bl w:val="nil"/>
                  </w:tcBorders>
                  <w:vAlign w:val="center"/>
                </w:tcPr>
                <w:p w14:paraId="528AFE04">
                  <w:pPr>
                    <w:spacing w:line="360" w:lineRule="exact"/>
                    <w:jc w:val="center"/>
                    <w:rPr>
                      <w:color w:val="auto"/>
                      <w:szCs w:val="21"/>
                    </w:rPr>
                  </w:pPr>
                </w:p>
              </w:tc>
              <w:tc>
                <w:tcPr>
                  <w:tcW w:w="4082" w:type="dxa"/>
                  <w:tcBorders>
                    <w:tl2br w:val="nil"/>
                    <w:tr2bl w:val="nil"/>
                  </w:tcBorders>
                  <w:vAlign w:val="center"/>
                </w:tcPr>
                <w:p w14:paraId="29223340">
                  <w:pPr>
                    <w:spacing w:line="360" w:lineRule="exact"/>
                    <w:jc w:val="left"/>
                    <w:rPr>
                      <w:color w:val="auto"/>
                      <w:szCs w:val="21"/>
                    </w:rPr>
                  </w:pPr>
                  <w:r>
                    <w:rPr>
                      <w:rFonts w:hint="eastAsia"/>
                      <w:color w:val="auto"/>
                      <w:szCs w:val="21"/>
                    </w:rPr>
                    <w:t>台账记录：1、生产设施运行管理信息：生产时间、运行负荷、产品产量等；2、废气污染治理设施运行管理信息：燃烧室温度、冷凝温度、过滤材料更换频次、吸附剂更换频次、催化剂更换频次；3、监测记录信息：主要污染物排放口废气排放记录（手工监测或在线监测）等；</w:t>
                  </w:r>
                </w:p>
              </w:tc>
              <w:tc>
                <w:tcPr>
                  <w:tcW w:w="1842" w:type="dxa"/>
                  <w:tcBorders>
                    <w:tl2br w:val="nil"/>
                    <w:tr2bl w:val="nil"/>
                  </w:tcBorders>
                  <w:vAlign w:val="center"/>
                </w:tcPr>
                <w:p w14:paraId="26DDBA66">
                  <w:pPr>
                    <w:spacing w:line="360" w:lineRule="exact"/>
                    <w:jc w:val="center"/>
                    <w:rPr>
                      <w:color w:val="auto"/>
                      <w:szCs w:val="21"/>
                    </w:rPr>
                  </w:pPr>
                  <w:r>
                    <w:rPr>
                      <w:rFonts w:hint="eastAsia"/>
                      <w:color w:val="auto"/>
                      <w:szCs w:val="21"/>
                    </w:rPr>
                    <w:t>按要求管理</w:t>
                  </w:r>
                </w:p>
              </w:tc>
              <w:tc>
                <w:tcPr>
                  <w:tcW w:w="906" w:type="dxa"/>
                  <w:tcBorders>
                    <w:tl2br w:val="nil"/>
                    <w:tr2bl w:val="nil"/>
                  </w:tcBorders>
                  <w:vAlign w:val="center"/>
                </w:tcPr>
                <w:p w14:paraId="6B38FD65">
                  <w:pPr>
                    <w:spacing w:line="360" w:lineRule="exact"/>
                    <w:jc w:val="center"/>
                    <w:rPr>
                      <w:color w:val="auto"/>
                      <w:szCs w:val="21"/>
                    </w:rPr>
                  </w:pPr>
                  <w:r>
                    <w:rPr>
                      <w:rFonts w:hint="eastAsia"/>
                      <w:color w:val="auto"/>
                      <w:szCs w:val="21"/>
                    </w:rPr>
                    <w:t>符合</w:t>
                  </w:r>
                </w:p>
              </w:tc>
            </w:tr>
            <w:tr w14:paraId="28D3FE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restart"/>
                  <w:tcBorders>
                    <w:tl2br w:val="nil"/>
                    <w:tr2bl w:val="nil"/>
                  </w:tcBorders>
                  <w:vAlign w:val="center"/>
                </w:tcPr>
                <w:p w14:paraId="40506EFD">
                  <w:pPr>
                    <w:spacing w:line="360" w:lineRule="exact"/>
                    <w:jc w:val="center"/>
                    <w:rPr>
                      <w:color w:val="auto"/>
                      <w:szCs w:val="21"/>
                    </w:rPr>
                  </w:pPr>
                  <w:r>
                    <w:rPr>
                      <w:rFonts w:hint="eastAsia"/>
                      <w:color w:val="auto"/>
                      <w:szCs w:val="21"/>
                    </w:rPr>
                    <w:t>环境管理水平</w:t>
                  </w:r>
                </w:p>
              </w:tc>
              <w:tc>
                <w:tcPr>
                  <w:tcW w:w="4082" w:type="dxa"/>
                  <w:tcBorders>
                    <w:tl2br w:val="nil"/>
                    <w:tr2bl w:val="nil"/>
                  </w:tcBorders>
                  <w:vAlign w:val="center"/>
                </w:tcPr>
                <w:p w14:paraId="12F67666">
                  <w:pPr>
                    <w:spacing w:line="360" w:lineRule="exact"/>
                    <w:jc w:val="left"/>
                    <w:rPr>
                      <w:color w:val="auto"/>
                      <w:szCs w:val="21"/>
                    </w:rPr>
                  </w:pPr>
                  <w:r>
                    <w:rPr>
                      <w:rFonts w:hint="eastAsia"/>
                      <w:color w:val="auto"/>
                      <w:szCs w:val="21"/>
                    </w:rPr>
                    <w:t>台账记录：4、主要原辅材料消耗记录：VOCs原辅材料名称、VOCs纯度、使用量、回收量、去向等；5、燃料（天然气）消耗记录。</w:t>
                  </w:r>
                </w:p>
              </w:tc>
              <w:tc>
                <w:tcPr>
                  <w:tcW w:w="1842" w:type="dxa"/>
                  <w:tcBorders>
                    <w:tl2br w:val="nil"/>
                    <w:tr2bl w:val="nil"/>
                  </w:tcBorders>
                  <w:vAlign w:val="center"/>
                </w:tcPr>
                <w:p w14:paraId="1E6B34AC">
                  <w:pPr>
                    <w:spacing w:line="360" w:lineRule="exact"/>
                    <w:jc w:val="center"/>
                    <w:rPr>
                      <w:color w:val="auto"/>
                      <w:szCs w:val="21"/>
                    </w:rPr>
                  </w:pPr>
                  <w:r>
                    <w:rPr>
                      <w:rFonts w:hint="eastAsia"/>
                      <w:color w:val="auto"/>
                      <w:szCs w:val="21"/>
                    </w:rPr>
                    <w:t>按要求管理</w:t>
                  </w:r>
                </w:p>
              </w:tc>
              <w:tc>
                <w:tcPr>
                  <w:tcW w:w="906" w:type="dxa"/>
                  <w:tcBorders>
                    <w:tl2br w:val="nil"/>
                    <w:tr2bl w:val="nil"/>
                  </w:tcBorders>
                  <w:vAlign w:val="center"/>
                </w:tcPr>
                <w:p w14:paraId="6328211D">
                  <w:pPr>
                    <w:spacing w:line="360" w:lineRule="exact"/>
                    <w:jc w:val="center"/>
                    <w:rPr>
                      <w:color w:val="auto"/>
                      <w:szCs w:val="21"/>
                    </w:rPr>
                  </w:pPr>
                  <w:r>
                    <w:rPr>
                      <w:rFonts w:hint="eastAsia"/>
                      <w:color w:val="auto"/>
                      <w:szCs w:val="21"/>
                    </w:rPr>
                    <w:t>符合</w:t>
                  </w:r>
                </w:p>
              </w:tc>
            </w:tr>
            <w:tr w14:paraId="159FF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vMerge w:val="continue"/>
                  <w:tcBorders>
                    <w:tl2br w:val="nil"/>
                    <w:tr2bl w:val="nil"/>
                  </w:tcBorders>
                  <w:vAlign w:val="center"/>
                </w:tcPr>
                <w:p w14:paraId="16C98FCF">
                  <w:pPr>
                    <w:spacing w:line="360" w:lineRule="exact"/>
                    <w:jc w:val="center"/>
                    <w:rPr>
                      <w:color w:val="auto"/>
                      <w:szCs w:val="21"/>
                    </w:rPr>
                  </w:pPr>
                </w:p>
              </w:tc>
              <w:tc>
                <w:tcPr>
                  <w:tcW w:w="4082" w:type="dxa"/>
                  <w:tcBorders>
                    <w:tl2br w:val="nil"/>
                    <w:tr2bl w:val="nil"/>
                  </w:tcBorders>
                  <w:vAlign w:val="center"/>
                </w:tcPr>
                <w:p w14:paraId="08E3ED16">
                  <w:pPr>
                    <w:spacing w:line="360" w:lineRule="exact"/>
                    <w:jc w:val="left"/>
                    <w:rPr>
                      <w:color w:val="auto"/>
                      <w:szCs w:val="21"/>
                    </w:rPr>
                  </w:pPr>
                  <w:r>
                    <w:rPr>
                      <w:rFonts w:hint="eastAsia"/>
                      <w:color w:val="auto"/>
                      <w:szCs w:val="21"/>
                    </w:rPr>
                    <w:t>人员配置：设置环保部门，配备专职环保人员，并具备相应的环境管理能力</w:t>
                  </w:r>
                </w:p>
              </w:tc>
              <w:tc>
                <w:tcPr>
                  <w:tcW w:w="1842" w:type="dxa"/>
                  <w:tcBorders>
                    <w:tl2br w:val="nil"/>
                    <w:tr2bl w:val="nil"/>
                  </w:tcBorders>
                  <w:vAlign w:val="center"/>
                </w:tcPr>
                <w:p w14:paraId="729021F4">
                  <w:pPr>
                    <w:spacing w:line="360" w:lineRule="exact"/>
                    <w:jc w:val="center"/>
                    <w:rPr>
                      <w:color w:val="auto"/>
                      <w:szCs w:val="21"/>
                    </w:rPr>
                  </w:pPr>
                  <w:r>
                    <w:rPr>
                      <w:rFonts w:hint="eastAsia"/>
                      <w:color w:val="auto"/>
                      <w:szCs w:val="21"/>
                    </w:rPr>
                    <w:t>按要求建设</w:t>
                  </w:r>
                </w:p>
              </w:tc>
              <w:tc>
                <w:tcPr>
                  <w:tcW w:w="906" w:type="dxa"/>
                  <w:tcBorders>
                    <w:tl2br w:val="nil"/>
                    <w:tr2bl w:val="nil"/>
                  </w:tcBorders>
                  <w:vAlign w:val="center"/>
                </w:tcPr>
                <w:p w14:paraId="6812147C">
                  <w:pPr>
                    <w:spacing w:line="360" w:lineRule="exact"/>
                    <w:jc w:val="center"/>
                    <w:rPr>
                      <w:color w:val="auto"/>
                      <w:szCs w:val="21"/>
                    </w:rPr>
                  </w:pPr>
                  <w:r>
                    <w:rPr>
                      <w:rFonts w:hint="eastAsia"/>
                      <w:color w:val="auto"/>
                      <w:szCs w:val="21"/>
                    </w:rPr>
                    <w:t>符合</w:t>
                  </w:r>
                </w:p>
              </w:tc>
            </w:tr>
            <w:tr w14:paraId="356C66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1EAA8277">
                  <w:pPr>
                    <w:spacing w:line="360" w:lineRule="exact"/>
                    <w:jc w:val="center"/>
                    <w:rPr>
                      <w:color w:val="auto"/>
                      <w:szCs w:val="21"/>
                    </w:rPr>
                  </w:pPr>
                  <w:r>
                    <w:rPr>
                      <w:rFonts w:hint="eastAsia"/>
                      <w:color w:val="auto"/>
                      <w:szCs w:val="21"/>
                    </w:rPr>
                    <w:t>运输方式</w:t>
                  </w:r>
                </w:p>
              </w:tc>
              <w:tc>
                <w:tcPr>
                  <w:tcW w:w="4082" w:type="dxa"/>
                  <w:tcBorders>
                    <w:tl2br w:val="nil"/>
                    <w:tr2bl w:val="nil"/>
                  </w:tcBorders>
                  <w:shd w:val="clear" w:color="auto" w:fill="auto"/>
                  <w:vAlign w:val="center"/>
                </w:tcPr>
                <w:p w14:paraId="3D6D185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53" w:leftChars="-25" w:right="-53" w:rightChars="-25"/>
                    <w:jc w:val="center"/>
                    <w:textAlignment w:val="auto"/>
                    <w:rPr>
                      <w:rFonts w:hint="eastAsia"/>
                      <w:color w:val="auto"/>
                      <w:szCs w:val="21"/>
                      <w:highlight w:val="none"/>
                    </w:rPr>
                  </w:pPr>
                  <w:r>
                    <w:rPr>
                      <w:rFonts w:hint="eastAsia"/>
                      <w:color w:val="auto"/>
                      <w:szCs w:val="21"/>
                      <w:highlight w:val="none"/>
                    </w:rPr>
                    <w:t>1、物料、产品</w:t>
                  </w:r>
                  <w:r>
                    <w:rPr>
                      <w:rFonts w:hint="eastAsia"/>
                      <w:color w:val="auto"/>
                      <w:szCs w:val="21"/>
                      <w:highlight w:val="none"/>
                      <w:lang w:val="en-US" w:eastAsia="zh-CN"/>
                    </w:rPr>
                    <w:t>全部</w:t>
                  </w:r>
                  <w:r>
                    <w:rPr>
                      <w:rFonts w:hint="eastAsia"/>
                      <w:color w:val="auto"/>
                      <w:szCs w:val="21"/>
                      <w:highlight w:val="none"/>
                    </w:rPr>
                    <w:t>使用国五及以上重型载货车辆或者其他清洁的运输方式；</w:t>
                  </w:r>
                </w:p>
                <w:p w14:paraId="718FF78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53" w:leftChars="-25" w:right="-53" w:rightChars="-25"/>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2、</w:t>
                  </w:r>
                  <w:r>
                    <w:rPr>
                      <w:rFonts w:hint="eastAsia"/>
                      <w:color w:val="auto"/>
                      <w:szCs w:val="21"/>
                      <w:highlight w:val="none"/>
                      <w:lang w:val="en-US" w:eastAsia="zh-CN"/>
                    </w:rPr>
                    <w:t>厂内3吨以下非道路移动机械全部使用纯电动，其他</w:t>
                  </w:r>
                  <w:r>
                    <w:rPr>
                      <w:rFonts w:hint="eastAsia"/>
                      <w:color w:val="auto"/>
                      <w:szCs w:val="21"/>
                      <w:highlight w:val="none"/>
                    </w:rPr>
                    <w:t>非道路移动机械达到国三及以上标准或使用新能源机械。</w:t>
                  </w:r>
                </w:p>
              </w:tc>
              <w:tc>
                <w:tcPr>
                  <w:tcW w:w="1842" w:type="dxa"/>
                  <w:tcBorders>
                    <w:tl2br w:val="nil"/>
                    <w:tr2bl w:val="nil"/>
                  </w:tcBorders>
                  <w:vAlign w:val="center"/>
                </w:tcPr>
                <w:p w14:paraId="1AFD8238">
                  <w:pPr>
                    <w:spacing w:line="360" w:lineRule="exact"/>
                    <w:jc w:val="center"/>
                    <w:rPr>
                      <w:color w:val="auto"/>
                      <w:szCs w:val="21"/>
                    </w:rPr>
                  </w:pPr>
                  <w:r>
                    <w:rPr>
                      <w:rFonts w:hint="eastAsia"/>
                      <w:color w:val="auto"/>
                      <w:szCs w:val="21"/>
                    </w:rPr>
                    <w:t>按要求进行运输方式管理</w:t>
                  </w:r>
                </w:p>
              </w:tc>
              <w:tc>
                <w:tcPr>
                  <w:tcW w:w="906" w:type="dxa"/>
                  <w:tcBorders>
                    <w:tl2br w:val="nil"/>
                    <w:tr2bl w:val="nil"/>
                  </w:tcBorders>
                  <w:vAlign w:val="center"/>
                </w:tcPr>
                <w:p w14:paraId="411FF6F1">
                  <w:pPr>
                    <w:spacing w:line="360" w:lineRule="exact"/>
                    <w:jc w:val="center"/>
                    <w:rPr>
                      <w:color w:val="auto"/>
                      <w:szCs w:val="21"/>
                    </w:rPr>
                  </w:pPr>
                  <w:r>
                    <w:rPr>
                      <w:rFonts w:hint="eastAsia"/>
                      <w:color w:val="auto"/>
                      <w:szCs w:val="21"/>
                    </w:rPr>
                    <w:t>符合</w:t>
                  </w:r>
                </w:p>
              </w:tc>
            </w:tr>
            <w:tr w14:paraId="2B2ED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tcBorders>
                    <w:tl2br w:val="nil"/>
                    <w:tr2bl w:val="nil"/>
                  </w:tcBorders>
                  <w:vAlign w:val="center"/>
                </w:tcPr>
                <w:p w14:paraId="2F4A4BBB">
                  <w:pPr>
                    <w:spacing w:line="360" w:lineRule="exact"/>
                    <w:jc w:val="center"/>
                    <w:rPr>
                      <w:color w:val="auto"/>
                      <w:szCs w:val="21"/>
                    </w:rPr>
                  </w:pPr>
                  <w:r>
                    <w:rPr>
                      <w:rFonts w:hint="eastAsia"/>
                      <w:color w:val="auto"/>
                      <w:szCs w:val="21"/>
                    </w:rPr>
                    <w:t>运输监管</w:t>
                  </w:r>
                </w:p>
              </w:tc>
              <w:tc>
                <w:tcPr>
                  <w:tcW w:w="4082" w:type="dxa"/>
                  <w:tcBorders>
                    <w:tl2br w:val="nil"/>
                    <w:tr2bl w:val="nil"/>
                  </w:tcBorders>
                  <w:vAlign w:val="center"/>
                </w:tcPr>
                <w:p w14:paraId="4C15C656">
                  <w:pPr>
                    <w:spacing w:line="360" w:lineRule="exact"/>
                    <w:jc w:val="left"/>
                    <w:rPr>
                      <w:color w:val="auto"/>
                      <w:szCs w:val="21"/>
                    </w:rPr>
                  </w:pPr>
                  <w:r>
                    <w:rPr>
                      <w:rFonts w:hint="eastAsia"/>
                      <w:color w:val="auto"/>
                      <w:szCs w:val="21"/>
                    </w:rPr>
                    <w:t>参照《重污染天气重点行业移动源应急管理技术指南》建立门禁系统和电子台账</w:t>
                  </w:r>
                </w:p>
              </w:tc>
              <w:tc>
                <w:tcPr>
                  <w:tcW w:w="1842" w:type="dxa"/>
                  <w:tcBorders>
                    <w:tl2br w:val="nil"/>
                    <w:tr2bl w:val="nil"/>
                  </w:tcBorders>
                  <w:vAlign w:val="center"/>
                </w:tcPr>
                <w:p w14:paraId="09E8BB03">
                  <w:pPr>
                    <w:spacing w:line="360" w:lineRule="exact"/>
                    <w:jc w:val="center"/>
                    <w:rPr>
                      <w:color w:val="auto"/>
                      <w:szCs w:val="21"/>
                    </w:rPr>
                  </w:pPr>
                  <w:r>
                    <w:rPr>
                      <w:rFonts w:hint="eastAsia"/>
                      <w:color w:val="auto"/>
                      <w:szCs w:val="21"/>
                    </w:rPr>
                    <w:t>按要求建设</w:t>
                  </w:r>
                </w:p>
              </w:tc>
              <w:tc>
                <w:tcPr>
                  <w:tcW w:w="906" w:type="dxa"/>
                  <w:tcBorders>
                    <w:tl2br w:val="nil"/>
                    <w:tr2bl w:val="nil"/>
                  </w:tcBorders>
                  <w:vAlign w:val="center"/>
                </w:tcPr>
                <w:p w14:paraId="160E878B">
                  <w:pPr>
                    <w:spacing w:line="360" w:lineRule="exact"/>
                    <w:jc w:val="center"/>
                    <w:rPr>
                      <w:color w:val="auto"/>
                      <w:szCs w:val="21"/>
                    </w:rPr>
                  </w:pPr>
                  <w:r>
                    <w:rPr>
                      <w:rFonts w:hint="eastAsia"/>
                      <w:color w:val="auto"/>
                      <w:szCs w:val="21"/>
                    </w:rPr>
                    <w:t>符合</w:t>
                  </w:r>
                </w:p>
              </w:tc>
            </w:tr>
          </w:tbl>
          <w:p w14:paraId="6D1AF47C">
            <w:pPr>
              <w:autoSpaceDE w:val="0"/>
              <w:autoSpaceDN w:val="0"/>
              <w:adjustRightInd w:val="0"/>
              <w:snapToGrid w:val="0"/>
              <w:spacing w:line="440" w:lineRule="exact"/>
              <w:ind w:firstLine="480" w:firstLineChars="200"/>
              <w:jc w:val="left"/>
              <w:rPr>
                <w:color w:val="auto"/>
                <w:kern w:val="0"/>
                <w:sz w:val="24"/>
                <w:szCs w:val="24"/>
              </w:rPr>
            </w:pPr>
            <w:r>
              <w:rPr>
                <w:color w:val="auto"/>
                <w:kern w:val="0"/>
                <w:sz w:val="24"/>
                <w:szCs w:val="24"/>
              </w:rPr>
              <w:t>综上，企业符合绩效评级A级企业要求。</w:t>
            </w:r>
          </w:p>
          <w:p w14:paraId="569CD16F">
            <w:pPr>
              <w:spacing w:line="360" w:lineRule="auto"/>
              <w:jc w:val="center"/>
              <w:rPr>
                <w:rFonts w:hint="default" w:ascii="Times New Roman" w:hAnsi="Times New Roman" w:cs="Times New Roman"/>
                <w:b/>
                <w:bCs/>
                <w:color w:val="auto"/>
                <w:sz w:val="24"/>
                <w:szCs w:val="32"/>
                <w:highlight w:val="yellow"/>
              </w:rPr>
            </w:pPr>
          </w:p>
          <w:p w14:paraId="4269372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highlight w:val="yellow"/>
              </w:rPr>
            </w:pPr>
          </w:p>
          <w:p w14:paraId="64D35438">
            <w:pPr>
              <w:pStyle w:val="37"/>
              <w:rPr>
                <w:rFonts w:hint="default" w:ascii="Times New Roman" w:hAnsi="Times New Roman" w:cs="Times New Roman"/>
                <w:color w:val="auto"/>
                <w:sz w:val="24"/>
                <w:highlight w:val="yellow"/>
              </w:rPr>
            </w:pPr>
          </w:p>
          <w:p w14:paraId="00DAFF10">
            <w:pPr>
              <w:rPr>
                <w:rFonts w:hint="default" w:ascii="Times New Roman" w:hAnsi="Times New Roman" w:cs="Times New Roman"/>
                <w:color w:val="auto"/>
                <w:sz w:val="24"/>
                <w:highlight w:val="yellow"/>
              </w:rPr>
            </w:pPr>
          </w:p>
          <w:p w14:paraId="43689207">
            <w:pPr>
              <w:pStyle w:val="37"/>
              <w:rPr>
                <w:rFonts w:hint="default" w:ascii="Times New Roman" w:hAnsi="Times New Roman" w:cs="Times New Roman"/>
                <w:color w:val="auto"/>
                <w:sz w:val="24"/>
                <w:highlight w:val="yellow"/>
              </w:rPr>
            </w:pPr>
          </w:p>
          <w:p w14:paraId="318725AE">
            <w:pPr>
              <w:rPr>
                <w:rFonts w:hint="default" w:ascii="Times New Roman" w:hAnsi="Times New Roman" w:cs="Times New Roman"/>
                <w:color w:val="auto"/>
                <w:sz w:val="24"/>
                <w:highlight w:val="yellow"/>
              </w:rPr>
            </w:pPr>
          </w:p>
          <w:p w14:paraId="0791E3AF">
            <w:pPr>
              <w:pStyle w:val="37"/>
              <w:rPr>
                <w:rFonts w:hint="default" w:ascii="Times New Roman" w:hAnsi="Times New Roman" w:cs="Times New Roman"/>
                <w:color w:val="auto"/>
                <w:sz w:val="24"/>
                <w:highlight w:val="yellow"/>
              </w:rPr>
            </w:pPr>
          </w:p>
          <w:p w14:paraId="73876D65">
            <w:pPr>
              <w:rPr>
                <w:rFonts w:hint="default" w:ascii="Times New Roman" w:hAnsi="Times New Roman" w:cs="Times New Roman"/>
                <w:color w:val="auto"/>
                <w:sz w:val="24"/>
                <w:highlight w:val="yellow"/>
              </w:rPr>
            </w:pPr>
          </w:p>
          <w:p w14:paraId="0D479935">
            <w:pPr>
              <w:pStyle w:val="37"/>
              <w:rPr>
                <w:rFonts w:hint="default"/>
                <w:color w:val="auto"/>
              </w:rPr>
            </w:pPr>
          </w:p>
          <w:p w14:paraId="6C3C2110">
            <w:pPr>
              <w:pStyle w:val="37"/>
              <w:rPr>
                <w:rFonts w:hint="default" w:ascii="Times New Roman" w:hAnsi="Times New Roman" w:cs="Times New Roman"/>
                <w:color w:val="auto"/>
                <w:sz w:val="24"/>
                <w:highlight w:val="yellow"/>
              </w:rPr>
            </w:pPr>
          </w:p>
          <w:p w14:paraId="54F9A77D">
            <w:pPr>
              <w:rPr>
                <w:rFonts w:hint="default" w:ascii="Times New Roman" w:hAnsi="Times New Roman" w:cs="Times New Roman"/>
                <w:color w:val="auto"/>
                <w:sz w:val="24"/>
                <w:highlight w:val="yellow"/>
              </w:rPr>
            </w:pPr>
          </w:p>
          <w:p w14:paraId="519197C0">
            <w:pPr>
              <w:pStyle w:val="37"/>
              <w:rPr>
                <w:rFonts w:hint="default" w:ascii="Times New Roman" w:hAnsi="Times New Roman" w:cs="Times New Roman"/>
                <w:color w:val="auto"/>
                <w:sz w:val="24"/>
                <w:highlight w:val="yellow"/>
              </w:rPr>
            </w:pPr>
          </w:p>
          <w:p w14:paraId="1380621E">
            <w:pPr>
              <w:rPr>
                <w:rFonts w:hint="default"/>
                <w:color w:val="auto"/>
              </w:rPr>
            </w:pPr>
          </w:p>
        </w:tc>
      </w:tr>
    </w:tbl>
    <w:p w14:paraId="14BE6A80">
      <w:pPr>
        <w:pStyle w:val="82"/>
        <w:jc w:val="center"/>
        <w:outlineLvl w:val="0"/>
        <w:rPr>
          <w:rFonts w:hint="default" w:ascii="Times New Roman" w:hAnsi="Times New Roman" w:eastAsia="黑体" w:cs="Times New Roman"/>
          <w:snapToGrid w:val="0"/>
          <w:color w:val="auto"/>
          <w:sz w:val="30"/>
          <w:szCs w:val="30"/>
          <w:highlight w:val="yellow"/>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4F6EA518">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二、建设项目工程分析</w:t>
      </w:r>
    </w:p>
    <w:tbl>
      <w:tblPr>
        <w:tblStyle w:val="8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6"/>
        <w:gridCol w:w="8555"/>
      </w:tblGrid>
      <w:tr w14:paraId="3FE93B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96" w:type="dxa"/>
            <w:vAlign w:val="center"/>
          </w:tcPr>
          <w:p w14:paraId="66C13172">
            <w:pPr>
              <w:pStyle w:val="82"/>
              <w:adjustRightInd w:val="0"/>
              <w:snapToGrid w:val="0"/>
              <w:spacing w:before="0" w:beforeAutospacing="0" w:after="0" w:afterAutospacing="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建设内容</w:t>
            </w:r>
          </w:p>
        </w:tc>
        <w:tc>
          <w:tcPr>
            <w:tcW w:w="8555" w:type="dxa"/>
          </w:tcPr>
          <w:p w14:paraId="5C4D784B">
            <w:pPr>
              <w:pStyle w:val="213"/>
              <w:keepNext w:val="0"/>
              <w:keepLines w:val="0"/>
              <w:pageBreakBefore w:val="0"/>
              <w:widowControl w:val="0"/>
              <w:kinsoku/>
              <w:wordWrap/>
              <w:overflowPunct/>
              <w:topLinePunct w:val="0"/>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1、项目基本情况</w:t>
            </w:r>
          </w:p>
          <w:p w14:paraId="0A201152">
            <w:pPr>
              <w:pStyle w:val="213"/>
              <w:keepNext w:val="0"/>
              <w:keepLines w:val="0"/>
              <w:pageBreakBefore w:val="0"/>
              <w:widowControl w:val="0"/>
              <w:kinsoku/>
              <w:wordWrap/>
              <w:overflowPunct/>
              <w:topLinePunct w:val="0"/>
              <w:autoSpaceDE/>
              <w:autoSpaceDN/>
              <w:bidi w:val="0"/>
              <w:spacing w:line="480" w:lineRule="exact"/>
              <w:ind w:firstLine="480"/>
              <w:textAlignment w:val="auto"/>
              <w:rPr>
                <w:rFonts w:hint="default" w:ascii="Times New Roman" w:hAnsi="Times New Roman" w:cs="Times New Roman"/>
                <w:color w:val="0000FF"/>
                <w:highlight w:val="none"/>
              </w:rPr>
            </w:pPr>
            <w:r>
              <w:rPr>
                <w:rFonts w:hint="default" w:ascii="Times New Roman" w:hAnsi="Times New Roman" w:cs="Times New Roman"/>
                <w:color w:val="0000FF"/>
                <w:szCs w:val="28"/>
                <w:highlight w:val="none"/>
                <w:lang w:val="zh-CN"/>
              </w:rPr>
              <w:t>为响应公司自动化水平提升要求，河北兰润植保科技有限公司拟实施一车间自动化提升项目，对</w:t>
            </w:r>
            <w:r>
              <w:rPr>
                <w:rFonts w:hint="eastAsia" w:cs="Times New Roman"/>
                <w:color w:val="0000FF"/>
                <w:szCs w:val="28"/>
                <w:highlight w:val="none"/>
                <w:lang w:val="en-US" w:eastAsia="zh-CN"/>
              </w:rPr>
              <w:t>一车间</w:t>
            </w:r>
            <w:r>
              <w:rPr>
                <w:rFonts w:hint="default" w:ascii="Times New Roman" w:hAnsi="Times New Roman" w:cs="Times New Roman"/>
                <w:color w:val="0000FF"/>
                <w:szCs w:val="28"/>
                <w:highlight w:val="none"/>
                <w:lang w:val="zh-CN"/>
              </w:rPr>
              <w:t>烯草酮乳油进行自动化提升。</w:t>
            </w:r>
          </w:p>
          <w:p w14:paraId="3D5466E3">
            <w:pPr>
              <w:pStyle w:val="213"/>
              <w:keepNext w:val="0"/>
              <w:keepLines w:val="0"/>
              <w:pageBreakBefore w:val="0"/>
              <w:widowControl w:val="0"/>
              <w:numPr>
                <w:ilvl w:val="0"/>
                <w:numId w:val="3"/>
              </w:numPr>
              <w:kinsoku/>
              <w:wordWrap/>
              <w:overflowPunct/>
              <w:topLinePunct w:val="0"/>
              <w:autoSpaceDE/>
              <w:autoSpaceDN/>
              <w:bidi w:val="0"/>
              <w:spacing w:line="480" w:lineRule="exact"/>
              <w:ind w:firstLine="480"/>
              <w:textAlignment w:val="auto"/>
              <w:rPr>
                <w:rFonts w:hint="eastAsia" w:cs="Times New Roman"/>
                <w:snapToGrid w:val="0"/>
                <w:color w:val="0000FF"/>
                <w:kern w:val="2"/>
                <w:sz w:val="24"/>
                <w:szCs w:val="24"/>
                <w:highlight w:val="none"/>
                <w:lang w:val="en-US" w:eastAsia="zh-CN" w:bidi="ar-SA"/>
              </w:rPr>
            </w:pPr>
            <w:r>
              <w:rPr>
                <w:rFonts w:hint="default" w:ascii="Times New Roman" w:hAnsi="Times New Roman" w:cs="Times New Roman"/>
                <w:color w:val="0000FF"/>
                <w:sz w:val="24"/>
                <w:szCs w:val="24"/>
                <w:highlight w:val="none"/>
              </w:rPr>
              <w:t>建设内容：项目不新增占地，在现有厂区内对一车间自动化水平进行提升，拆除现有1台10m</w:t>
            </w:r>
            <w:r>
              <w:rPr>
                <w:rFonts w:hint="default" w:ascii="Times New Roman" w:hAnsi="Times New Roman" w:cs="Times New Roman"/>
                <w:color w:val="0000FF"/>
                <w:sz w:val="24"/>
                <w:szCs w:val="24"/>
                <w:highlight w:val="none"/>
                <w:vertAlign w:val="superscript"/>
              </w:rPr>
              <w:t>3</w:t>
            </w:r>
            <w:r>
              <w:rPr>
                <w:rFonts w:hint="default" w:ascii="Times New Roman" w:hAnsi="Times New Roman" w:cs="Times New Roman"/>
                <w:color w:val="0000FF"/>
                <w:sz w:val="24"/>
                <w:szCs w:val="24"/>
                <w:highlight w:val="none"/>
              </w:rPr>
              <w:t>配置釜、1台10m</w:t>
            </w:r>
            <w:r>
              <w:rPr>
                <w:rFonts w:hint="default" w:ascii="Times New Roman" w:hAnsi="Times New Roman" w:cs="Times New Roman"/>
                <w:color w:val="0000FF"/>
                <w:sz w:val="24"/>
                <w:szCs w:val="24"/>
                <w:highlight w:val="none"/>
                <w:vertAlign w:val="superscript"/>
              </w:rPr>
              <w:t>3</w:t>
            </w:r>
            <w:r>
              <w:rPr>
                <w:rFonts w:hint="default" w:ascii="Times New Roman" w:hAnsi="Times New Roman" w:cs="Times New Roman"/>
                <w:color w:val="0000FF"/>
                <w:sz w:val="24"/>
                <w:szCs w:val="24"/>
                <w:highlight w:val="none"/>
              </w:rPr>
              <w:t>搪瓷釜、1台15m</w:t>
            </w:r>
            <w:r>
              <w:rPr>
                <w:rFonts w:hint="default" w:ascii="Times New Roman" w:hAnsi="Times New Roman" w:cs="Times New Roman"/>
                <w:color w:val="0000FF"/>
                <w:sz w:val="24"/>
                <w:szCs w:val="24"/>
                <w:highlight w:val="none"/>
                <w:vertAlign w:val="superscript"/>
              </w:rPr>
              <w:t>3</w:t>
            </w:r>
            <w:r>
              <w:rPr>
                <w:rFonts w:hint="default" w:ascii="Times New Roman" w:hAnsi="Times New Roman" w:cs="Times New Roman"/>
                <w:color w:val="0000FF"/>
                <w:sz w:val="24"/>
                <w:szCs w:val="24"/>
                <w:highlight w:val="none"/>
              </w:rPr>
              <w:t>成品中间罐、1台30m</w:t>
            </w:r>
            <w:r>
              <w:rPr>
                <w:rFonts w:hint="default" w:ascii="Times New Roman" w:hAnsi="Times New Roman" w:cs="Times New Roman"/>
                <w:color w:val="0000FF"/>
                <w:sz w:val="24"/>
                <w:szCs w:val="24"/>
                <w:highlight w:val="none"/>
                <w:vertAlign w:val="superscript"/>
              </w:rPr>
              <w:t>3</w:t>
            </w:r>
            <w:r>
              <w:rPr>
                <w:rFonts w:hint="default" w:ascii="Times New Roman" w:hAnsi="Times New Roman" w:cs="Times New Roman"/>
                <w:color w:val="0000FF"/>
                <w:sz w:val="24"/>
                <w:szCs w:val="24"/>
                <w:highlight w:val="none"/>
              </w:rPr>
              <w:t>立式缓冲罐，2条自动化灌装生产线（1-5L、5-30L）及配套泵类辅助设备，新增6台30m</w:t>
            </w:r>
            <w:r>
              <w:rPr>
                <w:rFonts w:hint="default" w:ascii="Times New Roman" w:hAnsi="Times New Roman" w:cs="Times New Roman"/>
                <w:color w:val="0000FF"/>
                <w:sz w:val="24"/>
                <w:szCs w:val="24"/>
                <w:highlight w:val="none"/>
                <w:vertAlign w:val="superscript"/>
              </w:rPr>
              <w:t>3</w:t>
            </w:r>
            <w:r>
              <w:rPr>
                <w:rFonts w:hint="default" w:ascii="Times New Roman" w:hAnsi="Times New Roman" w:cs="Times New Roman"/>
                <w:color w:val="0000FF"/>
                <w:sz w:val="24"/>
                <w:szCs w:val="24"/>
                <w:highlight w:val="none"/>
              </w:rPr>
              <w:t>配置罐、2条自动化灌装生产线（5L、20L）、7台过滤器及配套泵类辅助设备。项目完成后，原产品产能不发生变化</w:t>
            </w:r>
            <w:r>
              <w:rPr>
                <w:rFonts w:hint="eastAsia" w:cs="Times New Roman"/>
                <w:snapToGrid w:val="0"/>
                <w:color w:val="0000FF"/>
                <w:kern w:val="2"/>
                <w:sz w:val="24"/>
                <w:szCs w:val="24"/>
                <w:highlight w:val="none"/>
                <w:lang w:val="en-US" w:eastAsia="zh-CN" w:bidi="ar-SA"/>
              </w:rPr>
              <w:t>。</w:t>
            </w:r>
          </w:p>
          <w:p w14:paraId="7C2E5550">
            <w:pPr>
              <w:pStyle w:val="35"/>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cs="Times New Roman"/>
                <w:snapToGrid w:val="0"/>
                <w:color w:val="0000FF"/>
                <w:kern w:val="2"/>
                <w:sz w:val="24"/>
                <w:szCs w:val="24"/>
                <w:highlight w:val="none"/>
                <w:lang w:val="en-US" w:eastAsia="zh-CN" w:bidi="ar-SA"/>
              </w:rPr>
            </w:pPr>
            <w:r>
              <w:rPr>
                <w:rFonts w:hint="eastAsia" w:cs="Times New Roman"/>
                <w:snapToGrid w:val="0"/>
                <w:color w:val="0000FF"/>
                <w:kern w:val="2"/>
                <w:sz w:val="24"/>
                <w:szCs w:val="24"/>
                <w:highlight w:val="none"/>
                <w:lang w:val="en-US" w:eastAsia="zh-CN" w:bidi="ar-SA"/>
              </w:rPr>
              <w:t>项目完成后自动化提升内容详见下表。</w:t>
            </w:r>
          </w:p>
          <w:p w14:paraId="3B7E3FA4">
            <w:pPr>
              <w:pStyle w:val="216"/>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eastAsia="宋体" w:cs="Times New Roman"/>
                <w:color w:val="0000FF"/>
                <w:highlight w:val="none"/>
                <w:lang w:val="en-US" w:eastAsia="zh-CN"/>
              </w:rPr>
            </w:pPr>
            <w:r>
              <w:rPr>
                <w:rFonts w:hint="default" w:ascii="Times New Roman" w:hAnsi="Times New Roman" w:cs="Times New Roman"/>
                <w:color w:val="0000FF"/>
                <w:highlight w:val="none"/>
              </w:rPr>
              <w:t xml:space="preserve">表2-1  </w:t>
            </w:r>
            <w:r>
              <w:rPr>
                <w:rFonts w:hint="eastAsia" w:cs="Times New Roman"/>
                <w:color w:val="0000FF"/>
                <w:highlight w:val="none"/>
                <w:lang w:val="en-US" w:eastAsia="zh-CN"/>
              </w:rPr>
              <w:t>项目自动化提升前后内容统计一览表</w:t>
            </w:r>
          </w:p>
          <w:tbl>
            <w:tblPr>
              <w:tblStyle w:val="88"/>
              <w:tblW w:w="84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0" w:type="dxa"/>
                <w:bottom w:w="0" w:type="dxa"/>
                <w:right w:w="0" w:type="dxa"/>
              </w:tblCellMar>
            </w:tblPr>
            <w:tblGrid>
              <w:gridCol w:w="811"/>
              <w:gridCol w:w="1597"/>
              <w:gridCol w:w="853"/>
              <w:gridCol w:w="1432"/>
              <w:gridCol w:w="1328"/>
              <w:gridCol w:w="1057"/>
              <w:gridCol w:w="1358"/>
            </w:tblGrid>
            <w:tr w14:paraId="6AF31E7F">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454" w:hRule="atLeast"/>
                <w:jc w:val="center"/>
              </w:trPr>
              <w:tc>
                <w:tcPr>
                  <w:tcW w:w="811" w:type="dxa"/>
                  <w:vAlign w:val="center"/>
                </w:tcPr>
                <w:p w14:paraId="72D33A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阶段</w:t>
                  </w:r>
                </w:p>
              </w:tc>
              <w:tc>
                <w:tcPr>
                  <w:tcW w:w="1597" w:type="dxa"/>
                  <w:tcBorders>
                    <w:right w:val="single" w:color="auto" w:sz="4" w:space="0"/>
                  </w:tcBorders>
                  <w:vAlign w:val="center"/>
                </w:tcPr>
                <w:p w14:paraId="37A203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抽料</w:t>
                  </w:r>
                </w:p>
              </w:tc>
              <w:tc>
                <w:tcPr>
                  <w:tcW w:w="853" w:type="dxa"/>
                  <w:tcBorders>
                    <w:left w:val="single" w:color="auto" w:sz="4" w:space="0"/>
                  </w:tcBorders>
                  <w:vAlign w:val="center"/>
                </w:tcPr>
                <w:p w14:paraId="388DC7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旋盖</w:t>
                  </w:r>
                </w:p>
              </w:tc>
              <w:tc>
                <w:tcPr>
                  <w:tcW w:w="1432" w:type="dxa"/>
                  <w:vAlign w:val="center"/>
                </w:tcPr>
                <w:p w14:paraId="776077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贴标</w:t>
                  </w:r>
                </w:p>
              </w:tc>
              <w:tc>
                <w:tcPr>
                  <w:tcW w:w="1328" w:type="dxa"/>
                  <w:vAlign w:val="center"/>
                </w:tcPr>
                <w:p w14:paraId="456247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喷码</w:t>
                  </w:r>
                </w:p>
              </w:tc>
              <w:tc>
                <w:tcPr>
                  <w:tcW w:w="1057" w:type="dxa"/>
                  <w:vAlign w:val="center"/>
                </w:tcPr>
                <w:p w14:paraId="576EB0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打包机</w:t>
                  </w:r>
                </w:p>
              </w:tc>
              <w:tc>
                <w:tcPr>
                  <w:tcW w:w="1358" w:type="dxa"/>
                  <w:vAlign w:val="center"/>
                </w:tcPr>
                <w:p w14:paraId="3FD8AD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b/>
                      <w:color w:val="0000FF"/>
                      <w:sz w:val="21"/>
                      <w:szCs w:val="21"/>
                      <w:highlight w:val="none"/>
                      <w:lang w:val="en-US" w:eastAsia="zh-CN"/>
                    </w:rPr>
                  </w:pPr>
                  <w:r>
                    <w:rPr>
                      <w:rFonts w:hint="eastAsia" w:ascii="Times New Roman" w:hAnsi="Times New Roman" w:cs="Times New Roman"/>
                      <w:b/>
                      <w:color w:val="0000FF"/>
                      <w:sz w:val="21"/>
                      <w:szCs w:val="21"/>
                      <w:highlight w:val="none"/>
                      <w:lang w:val="en-US" w:eastAsia="zh-CN"/>
                    </w:rPr>
                    <w:t>灌装</w:t>
                  </w:r>
                </w:p>
              </w:tc>
            </w:tr>
            <w:tr w14:paraId="4E0D418C">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454" w:hRule="atLeast"/>
                <w:jc w:val="center"/>
              </w:trPr>
              <w:tc>
                <w:tcPr>
                  <w:tcW w:w="811" w:type="dxa"/>
                  <w:vAlign w:val="center"/>
                </w:tcPr>
                <w:p w14:paraId="145758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提升前</w:t>
                  </w:r>
                </w:p>
              </w:tc>
              <w:tc>
                <w:tcPr>
                  <w:tcW w:w="1597" w:type="dxa"/>
                  <w:tcBorders>
                    <w:right w:val="single" w:color="auto" w:sz="4" w:space="0"/>
                  </w:tcBorders>
                  <w:vAlign w:val="center"/>
                </w:tcPr>
                <w:p w14:paraId="2D92CE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人工开盖采用人工手持管线抽料</w:t>
                  </w:r>
                </w:p>
              </w:tc>
              <w:tc>
                <w:tcPr>
                  <w:tcW w:w="853" w:type="dxa"/>
                  <w:tcBorders>
                    <w:left w:val="single" w:color="auto" w:sz="4" w:space="0"/>
                  </w:tcBorders>
                  <w:vAlign w:val="center"/>
                </w:tcPr>
                <w:p w14:paraId="1C0386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旋盖机抓头单个</w:t>
                  </w:r>
                </w:p>
              </w:tc>
              <w:tc>
                <w:tcPr>
                  <w:tcW w:w="1432" w:type="dxa"/>
                  <w:vAlign w:val="center"/>
                </w:tcPr>
                <w:p w14:paraId="6A37E4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lang w:val="en-US"/>
                    </w:rPr>
                  </w:pPr>
                  <w:r>
                    <w:rPr>
                      <w:rFonts w:hint="default" w:ascii="Times New Roman" w:hAnsi="Times New Roman" w:eastAsia="宋体" w:cs="Times New Roman"/>
                      <w:i w:val="0"/>
                      <w:iCs w:val="0"/>
                      <w:color w:val="0000FF"/>
                      <w:kern w:val="0"/>
                      <w:sz w:val="21"/>
                      <w:szCs w:val="21"/>
                      <w:u w:val="none"/>
                      <w:lang w:val="en-US" w:eastAsia="zh-CN" w:bidi="ar"/>
                    </w:rPr>
                    <w:t>采用人工检查贴标</w:t>
                  </w:r>
                  <w:r>
                    <w:rPr>
                      <w:rFonts w:hint="eastAsia" w:cs="Times New Roman"/>
                      <w:i w:val="0"/>
                      <w:iCs w:val="0"/>
                      <w:color w:val="0000FF"/>
                      <w:kern w:val="0"/>
                      <w:sz w:val="21"/>
                      <w:szCs w:val="21"/>
                      <w:u w:val="none"/>
                      <w:lang w:val="en-US" w:eastAsia="zh-CN" w:bidi="ar"/>
                    </w:rPr>
                    <w:t>状态</w:t>
                  </w:r>
                </w:p>
              </w:tc>
              <w:tc>
                <w:tcPr>
                  <w:tcW w:w="1328" w:type="dxa"/>
                  <w:vAlign w:val="center"/>
                </w:tcPr>
                <w:p w14:paraId="7AD520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采用人工检查喷码不清晰问题</w:t>
                  </w:r>
                </w:p>
              </w:tc>
              <w:tc>
                <w:tcPr>
                  <w:tcW w:w="1057" w:type="dxa"/>
                  <w:vAlign w:val="center"/>
                </w:tcPr>
                <w:p w14:paraId="421DCB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采用人工插板，放置垫板</w:t>
                  </w:r>
                </w:p>
              </w:tc>
              <w:tc>
                <w:tcPr>
                  <w:tcW w:w="1358" w:type="dxa"/>
                  <w:vAlign w:val="center"/>
                </w:tcPr>
                <w:p w14:paraId="011758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20升桶采用人工码垛</w:t>
                  </w:r>
                  <w:r>
                    <w:rPr>
                      <w:rFonts w:hint="eastAsia" w:ascii="Times New Roman" w:hAnsi="Times New Roman" w:cs="Times New Roman"/>
                      <w:i w:val="0"/>
                      <w:iCs w:val="0"/>
                      <w:color w:val="0000FF"/>
                      <w:kern w:val="0"/>
                      <w:sz w:val="21"/>
                      <w:szCs w:val="21"/>
                      <w:u w:val="none"/>
                      <w:lang w:val="en-US" w:eastAsia="zh-CN" w:bidi="ar"/>
                    </w:rPr>
                    <w:t>；</w:t>
                  </w:r>
                  <w:r>
                    <w:rPr>
                      <w:rFonts w:hint="default" w:ascii="Times New Roman" w:hAnsi="Times New Roman" w:eastAsia="宋体" w:cs="Times New Roman"/>
                      <w:i w:val="0"/>
                      <w:iCs w:val="0"/>
                      <w:color w:val="0000FF"/>
                      <w:kern w:val="0"/>
                      <w:sz w:val="21"/>
                      <w:szCs w:val="21"/>
                      <w:u w:val="none"/>
                      <w:lang w:val="en-US" w:eastAsia="zh-CN" w:bidi="ar"/>
                    </w:rPr>
                    <w:t>5升桶由抓式机器人</w:t>
                  </w:r>
                </w:p>
              </w:tc>
            </w:tr>
            <w:tr w14:paraId="41DD458C">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454" w:hRule="atLeast"/>
                <w:jc w:val="center"/>
              </w:trPr>
              <w:tc>
                <w:tcPr>
                  <w:tcW w:w="811" w:type="dxa"/>
                  <w:vAlign w:val="center"/>
                </w:tcPr>
                <w:p w14:paraId="634E87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color w:val="0000FF"/>
                      <w:sz w:val="21"/>
                      <w:szCs w:val="21"/>
                      <w:highlight w:val="none"/>
                    </w:rPr>
                  </w:pPr>
                  <w:r>
                    <w:rPr>
                      <w:rFonts w:hint="default" w:ascii="Times New Roman" w:hAnsi="Times New Roman" w:eastAsia="宋体" w:cs="Times New Roman"/>
                      <w:b/>
                      <w:bCs/>
                      <w:i w:val="0"/>
                      <w:iCs w:val="0"/>
                      <w:color w:val="0000FF"/>
                      <w:kern w:val="0"/>
                      <w:sz w:val="21"/>
                      <w:szCs w:val="21"/>
                      <w:u w:val="none"/>
                      <w:lang w:val="en-US" w:eastAsia="zh-CN" w:bidi="ar"/>
                    </w:rPr>
                    <w:t>提升后</w:t>
                  </w:r>
                </w:p>
              </w:tc>
              <w:tc>
                <w:tcPr>
                  <w:tcW w:w="1597" w:type="dxa"/>
                  <w:tcBorders>
                    <w:right w:val="single" w:color="auto" w:sz="4" w:space="0"/>
                  </w:tcBorders>
                  <w:vAlign w:val="center"/>
                </w:tcPr>
                <w:p w14:paraId="1BEA5B8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自动抽料：自动抽料系统，视觉检测开桶盖，设备自动抽料和盖盖</w:t>
                  </w:r>
                </w:p>
              </w:tc>
              <w:tc>
                <w:tcPr>
                  <w:tcW w:w="853" w:type="dxa"/>
                  <w:tcBorders>
                    <w:left w:val="single" w:color="auto" w:sz="4" w:space="0"/>
                  </w:tcBorders>
                  <w:vAlign w:val="center"/>
                </w:tcPr>
                <w:p w14:paraId="24EBCE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旋盖机抓头2个</w:t>
                  </w:r>
                </w:p>
              </w:tc>
              <w:tc>
                <w:tcPr>
                  <w:tcW w:w="1432" w:type="dxa"/>
                  <w:vAlign w:val="center"/>
                </w:tcPr>
                <w:p w14:paraId="6E78859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增加视觉检测，标签出现褶皱，起泡或未有情况后自动报警</w:t>
                  </w:r>
                </w:p>
              </w:tc>
              <w:tc>
                <w:tcPr>
                  <w:tcW w:w="1328" w:type="dxa"/>
                  <w:vAlign w:val="center"/>
                </w:tcPr>
                <w:p w14:paraId="7EE2EF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增加视觉检测，在生产过程中出现喷码不清晰自动报警</w:t>
                  </w:r>
                </w:p>
              </w:tc>
              <w:tc>
                <w:tcPr>
                  <w:tcW w:w="1057" w:type="dxa"/>
                  <w:vAlign w:val="center"/>
                </w:tcPr>
                <w:p w14:paraId="6AF9B4B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增加智能设备插板，放置垫板</w:t>
                  </w:r>
                </w:p>
              </w:tc>
              <w:tc>
                <w:tcPr>
                  <w:tcW w:w="1358" w:type="dxa"/>
                  <w:vAlign w:val="center"/>
                </w:tcPr>
                <w:p w14:paraId="2FA440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20升桶采用机器人码垛</w:t>
                  </w:r>
                  <w:r>
                    <w:rPr>
                      <w:rFonts w:hint="eastAsia" w:ascii="Times New Roman" w:hAnsi="Times New Roman" w:cs="Times New Roman"/>
                      <w:i w:val="0"/>
                      <w:iCs w:val="0"/>
                      <w:color w:val="0000FF"/>
                      <w:kern w:val="0"/>
                      <w:sz w:val="21"/>
                      <w:szCs w:val="21"/>
                      <w:u w:val="none"/>
                      <w:lang w:val="en-US" w:eastAsia="zh-CN" w:bidi="ar"/>
                    </w:rPr>
                    <w:t>；</w:t>
                  </w:r>
                  <w:r>
                    <w:rPr>
                      <w:rFonts w:hint="default" w:ascii="Times New Roman" w:hAnsi="Times New Roman" w:eastAsia="宋体" w:cs="Times New Roman"/>
                      <w:i w:val="0"/>
                      <w:iCs w:val="0"/>
                      <w:color w:val="0000FF"/>
                      <w:kern w:val="0"/>
                      <w:sz w:val="21"/>
                      <w:szCs w:val="21"/>
                      <w:u w:val="none"/>
                      <w:lang w:val="en-US" w:eastAsia="zh-CN" w:bidi="ar"/>
                    </w:rPr>
                    <w:t>5升桶改为吸盘式机器人</w:t>
                  </w:r>
                </w:p>
              </w:tc>
            </w:tr>
          </w:tbl>
          <w:p w14:paraId="2BF93A1E">
            <w:pPr>
              <w:pStyle w:val="213"/>
              <w:keepNext w:val="0"/>
              <w:keepLines w:val="0"/>
              <w:pageBreakBefore w:val="0"/>
              <w:widowControl w:val="0"/>
              <w:numPr>
                <w:ilvl w:val="0"/>
                <w:numId w:val="3"/>
              </w:numPr>
              <w:kinsoku/>
              <w:wordWrap/>
              <w:overflowPunct/>
              <w:topLinePunct w:val="0"/>
              <w:autoSpaceDE/>
              <w:autoSpaceDN/>
              <w:bidi w:val="0"/>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劳动定员与工作制度：</w:t>
            </w:r>
            <w:r>
              <w:rPr>
                <w:color w:val="auto"/>
                <w:highlight w:val="none"/>
              </w:rPr>
              <w:t>厂区现有劳动定员为240人，本项目不新增劳动定员；烯草酮乳油现有工作制度为三班制，每班8小时，年工作</w:t>
            </w:r>
            <w:r>
              <w:rPr>
                <w:rFonts w:hint="eastAsia"/>
                <w:color w:val="0000FF"/>
                <w:highlight w:val="none"/>
                <w:lang w:val="en-US" w:eastAsia="zh-CN"/>
              </w:rPr>
              <w:t>30</w:t>
            </w:r>
            <w:r>
              <w:rPr>
                <w:rFonts w:hint="eastAsia"/>
                <w:color w:val="0000FF"/>
                <w:highlight w:val="none"/>
              </w:rPr>
              <w:t>0</w:t>
            </w:r>
            <w:r>
              <w:rPr>
                <w:color w:val="0000FF"/>
                <w:highlight w:val="none"/>
              </w:rPr>
              <w:t>天（</w:t>
            </w:r>
            <w:r>
              <w:rPr>
                <w:rFonts w:hint="eastAsia"/>
                <w:color w:val="0000FF"/>
                <w:highlight w:val="none"/>
              </w:rPr>
              <w:t>7</w:t>
            </w:r>
            <w:r>
              <w:rPr>
                <w:rFonts w:hint="eastAsia"/>
                <w:color w:val="0000FF"/>
                <w:highlight w:val="none"/>
                <w:lang w:val="en-US" w:eastAsia="zh-CN"/>
              </w:rPr>
              <w:t>20</w:t>
            </w:r>
            <w:r>
              <w:rPr>
                <w:rFonts w:hint="eastAsia"/>
                <w:color w:val="0000FF"/>
                <w:highlight w:val="none"/>
              </w:rPr>
              <w:t>0h</w:t>
            </w:r>
            <w:r>
              <w:rPr>
                <w:color w:val="0000FF"/>
                <w:highlight w:val="none"/>
              </w:rPr>
              <w:t>）</w:t>
            </w:r>
            <w:r>
              <w:rPr>
                <w:rFonts w:hint="eastAsia"/>
                <w:color w:val="auto"/>
                <w:highlight w:val="none"/>
                <w:lang w:eastAsia="zh-CN"/>
              </w:rPr>
              <w:t>，</w:t>
            </w:r>
            <w:r>
              <w:rPr>
                <w:rFonts w:hint="eastAsia"/>
                <w:color w:val="0000FF"/>
                <w:highlight w:val="none"/>
                <w:lang w:val="en-US" w:eastAsia="zh-CN"/>
              </w:rPr>
              <w:t>根据生产方案，项目完成后</w:t>
            </w:r>
            <w:r>
              <w:rPr>
                <w:color w:val="0000FF"/>
                <w:highlight w:val="none"/>
              </w:rPr>
              <w:t>烯草酮乳油工作制度</w:t>
            </w:r>
            <w:r>
              <w:rPr>
                <w:rFonts w:hint="eastAsia"/>
                <w:color w:val="0000FF"/>
                <w:highlight w:val="none"/>
                <w:lang w:val="en-US" w:eastAsia="zh-CN"/>
              </w:rPr>
              <w:t>不变，减少烯草酮劳动定员，调剂其他工段</w:t>
            </w:r>
            <w:r>
              <w:rPr>
                <w:rFonts w:hint="default" w:ascii="Times New Roman" w:hAnsi="Times New Roman" w:cs="Times New Roman"/>
                <w:color w:val="0000FF"/>
                <w:highlight w:val="none"/>
              </w:rPr>
              <w:t>。</w:t>
            </w:r>
          </w:p>
          <w:p w14:paraId="1B09F0B7">
            <w:pPr>
              <w:pStyle w:val="213"/>
              <w:keepNext w:val="0"/>
              <w:keepLines w:val="0"/>
              <w:pageBreakBefore w:val="0"/>
              <w:widowControl w:val="0"/>
              <w:kinsoku/>
              <w:wordWrap/>
              <w:overflowPunct/>
              <w:topLinePunct w:val="0"/>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2、主要建设内容及项目组成</w:t>
            </w:r>
          </w:p>
          <w:p w14:paraId="6DD71CC0">
            <w:pPr>
              <w:pStyle w:val="213"/>
              <w:keepNext w:val="0"/>
              <w:keepLines w:val="0"/>
              <w:pageBreakBefore w:val="0"/>
              <w:widowControl w:val="0"/>
              <w:kinsoku/>
              <w:wordWrap/>
              <w:overflowPunct/>
              <w:topLinePunct w:val="0"/>
              <w:autoSpaceDE/>
              <w:autoSpaceDN/>
              <w:bidi w:val="0"/>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项目主要建构筑物一览表如表2-</w:t>
            </w:r>
            <w:r>
              <w:rPr>
                <w:rFonts w:hint="eastAsia" w:cs="Times New Roman"/>
                <w:color w:val="auto"/>
                <w:highlight w:val="none"/>
                <w:lang w:val="en-US" w:eastAsia="zh-CN"/>
              </w:rPr>
              <w:t>2</w:t>
            </w:r>
            <w:r>
              <w:rPr>
                <w:rFonts w:hint="default" w:ascii="Times New Roman" w:hAnsi="Times New Roman" w:cs="Times New Roman"/>
                <w:color w:val="auto"/>
                <w:highlight w:val="none"/>
              </w:rPr>
              <w:t>所示，项目工程组成及主要建设内容一览表如表2-</w:t>
            </w:r>
            <w:r>
              <w:rPr>
                <w:rFonts w:hint="eastAsia" w:cs="Times New Roman"/>
                <w:color w:val="auto"/>
                <w:highlight w:val="none"/>
                <w:lang w:val="en-US" w:eastAsia="zh-CN"/>
              </w:rPr>
              <w:t>3</w:t>
            </w:r>
            <w:r>
              <w:rPr>
                <w:rFonts w:hint="default" w:ascii="Times New Roman" w:hAnsi="Times New Roman" w:cs="Times New Roman"/>
                <w:color w:val="auto"/>
                <w:highlight w:val="none"/>
              </w:rPr>
              <w:t>所示。</w:t>
            </w:r>
          </w:p>
          <w:p w14:paraId="10F80F64">
            <w:pPr>
              <w:pStyle w:val="35"/>
              <w:rPr>
                <w:rFonts w:hint="default" w:ascii="Times New Roman" w:hAnsi="Times New Roman" w:cs="Times New Roman"/>
                <w:color w:val="auto"/>
                <w:highlight w:val="none"/>
              </w:rPr>
            </w:pPr>
          </w:p>
          <w:p w14:paraId="7D0F9D3C">
            <w:pPr>
              <w:rPr>
                <w:rFonts w:hint="default" w:ascii="Times New Roman" w:hAnsi="Times New Roman" w:cs="Times New Roman"/>
                <w:color w:val="auto"/>
                <w:highlight w:val="none"/>
              </w:rPr>
            </w:pPr>
          </w:p>
          <w:p w14:paraId="6D6A3FC9">
            <w:pPr>
              <w:pStyle w:val="7"/>
              <w:rPr>
                <w:rFonts w:hint="default" w:ascii="Times New Roman" w:hAnsi="Times New Roman" w:cs="Times New Roman"/>
                <w:color w:val="auto"/>
                <w:highlight w:val="none"/>
              </w:rPr>
            </w:pPr>
          </w:p>
          <w:p w14:paraId="7D28BB04">
            <w:pPr>
              <w:pStyle w:val="8"/>
              <w:rPr>
                <w:rFonts w:hint="default" w:ascii="Times New Roman" w:hAnsi="Times New Roman" w:cs="Times New Roman"/>
                <w:color w:val="auto"/>
                <w:highlight w:val="none"/>
              </w:rPr>
            </w:pPr>
          </w:p>
          <w:p w14:paraId="115C722A">
            <w:pPr>
              <w:rPr>
                <w:rFonts w:hint="default" w:ascii="Times New Roman" w:hAnsi="Times New Roman" w:cs="Times New Roman"/>
                <w:color w:val="auto"/>
                <w:highlight w:val="none"/>
              </w:rPr>
            </w:pPr>
          </w:p>
          <w:p w14:paraId="2CF6FB24">
            <w:pPr>
              <w:pStyle w:val="7"/>
              <w:rPr>
                <w:rFonts w:hint="default"/>
              </w:rPr>
            </w:pPr>
          </w:p>
          <w:p w14:paraId="2F7B2261">
            <w:pPr>
              <w:pStyle w:val="216"/>
              <w:keepNext w:val="0"/>
              <w:keepLines w:val="0"/>
              <w:pageBreakBefore w:val="0"/>
              <w:widowControl w:val="0"/>
              <w:kinsoku/>
              <w:wordWrap/>
              <w:overflowPunct/>
              <w:topLinePunct w:val="0"/>
              <w:autoSpaceDE/>
              <w:autoSpaceDN/>
              <w:bidi w:val="0"/>
              <w:spacing w:line="480" w:lineRule="exac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表2-</w:t>
            </w:r>
            <w:r>
              <w:rPr>
                <w:rFonts w:hint="eastAsia" w:cs="Times New Roman"/>
                <w:color w:val="auto"/>
                <w:highlight w:val="none"/>
                <w:lang w:val="en-US" w:eastAsia="zh-CN"/>
              </w:rPr>
              <w:t>2</w:t>
            </w:r>
            <w:r>
              <w:rPr>
                <w:rFonts w:hint="default" w:ascii="Times New Roman" w:hAnsi="Times New Roman" w:cs="Times New Roman"/>
                <w:color w:val="auto"/>
                <w:highlight w:val="none"/>
              </w:rPr>
              <w:t xml:space="preserve">  主要建（构）筑物一览表</w:t>
            </w:r>
          </w:p>
          <w:tbl>
            <w:tblPr>
              <w:tblStyle w:val="88"/>
              <w:tblW w:w="84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fixed"/>
              <w:tblCellMar>
                <w:top w:w="0" w:type="dxa"/>
                <w:left w:w="0" w:type="dxa"/>
                <w:bottom w:w="0" w:type="dxa"/>
                <w:right w:w="0" w:type="dxa"/>
              </w:tblCellMar>
            </w:tblPr>
            <w:tblGrid>
              <w:gridCol w:w="598"/>
              <w:gridCol w:w="1848"/>
              <w:gridCol w:w="1156"/>
              <w:gridCol w:w="1234"/>
              <w:gridCol w:w="1022"/>
              <w:gridCol w:w="710"/>
              <w:gridCol w:w="1917"/>
            </w:tblGrid>
            <w:tr w14:paraId="790A968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4AAABE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1088" w:type="pct"/>
                  <w:vAlign w:val="center"/>
                </w:tcPr>
                <w:p w14:paraId="416E80A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名称</w:t>
                  </w:r>
                </w:p>
              </w:tc>
              <w:tc>
                <w:tcPr>
                  <w:tcW w:w="681" w:type="pct"/>
                  <w:vAlign w:val="center"/>
                </w:tcPr>
                <w:p w14:paraId="2DAE727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占地面积</w:t>
                  </w:r>
                </w:p>
                <w:p w14:paraId="2122279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（m</w:t>
                  </w:r>
                  <w:r>
                    <w:rPr>
                      <w:rFonts w:hint="default" w:ascii="Times New Roman" w:hAnsi="Times New Roman" w:eastAsia="宋体" w:cs="Times New Roman"/>
                      <w:b/>
                      <w:color w:val="auto"/>
                      <w:sz w:val="21"/>
                      <w:szCs w:val="21"/>
                      <w:highlight w:val="none"/>
                      <w:vertAlign w:val="superscript"/>
                    </w:rPr>
                    <w:t>2</w:t>
                  </w:r>
                  <w:r>
                    <w:rPr>
                      <w:rFonts w:hint="default" w:ascii="Times New Roman" w:hAnsi="Times New Roman" w:eastAsia="宋体" w:cs="Times New Roman"/>
                      <w:b/>
                      <w:color w:val="auto"/>
                      <w:sz w:val="21"/>
                      <w:szCs w:val="21"/>
                      <w:highlight w:val="none"/>
                    </w:rPr>
                    <w:t>）</w:t>
                  </w:r>
                </w:p>
              </w:tc>
              <w:tc>
                <w:tcPr>
                  <w:tcW w:w="727" w:type="pct"/>
                  <w:vAlign w:val="center"/>
                </w:tcPr>
                <w:p w14:paraId="213DBD4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建筑面积</w:t>
                  </w:r>
                </w:p>
                <w:p w14:paraId="7CFD832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（m</w:t>
                  </w:r>
                  <w:r>
                    <w:rPr>
                      <w:rFonts w:hint="default" w:ascii="Times New Roman" w:hAnsi="Times New Roman" w:eastAsia="宋体" w:cs="Times New Roman"/>
                      <w:b/>
                      <w:color w:val="auto"/>
                      <w:sz w:val="21"/>
                      <w:szCs w:val="21"/>
                      <w:highlight w:val="none"/>
                      <w:vertAlign w:val="superscript"/>
                    </w:rPr>
                    <w:t>2</w:t>
                  </w:r>
                  <w:r>
                    <w:rPr>
                      <w:rFonts w:hint="default" w:ascii="Times New Roman" w:hAnsi="Times New Roman" w:eastAsia="宋体" w:cs="Times New Roman"/>
                      <w:b/>
                      <w:color w:val="auto"/>
                      <w:sz w:val="21"/>
                      <w:szCs w:val="21"/>
                      <w:highlight w:val="none"/>
                    </w:rPr>
                    <w:t>）</w:t>
                  </w:r>
                </w:p>
              </w:tc>
              <w:tc>
                <w:tcPr>
                  <w:tcW w:w="602" w:type="pct"/>
                  <w:vAlign w:val="center"/>
                </w:tcPr>
                <w:p w14:paraId="4D1477A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建筑高度</w:t>
                  </w:r>
                </w:p>
                <w:p w14:paraId="401EE78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（m）</w:t>
                  </w:r>
                </w:p>
              </w:tc>
              <w:tc>
                <w:tcPr>
                  <w:tcW w:w="418" w:type="pct"/>
                  <w:vAlign w:val="center"/>
                </w:tcPr>
                <w:p w14:paraId="372226C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结构</w:t>
                  </w:r>
                </w:p>
              </w:tc>
              <w:tc>
                <w:tcPr>
                  <w:tcW w:w="1129" w:type="pct"/>
                  <w:vAlign w:val="center"/>
                </w:tcPr>
                <w:p w14:paraId="5D057C4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备注</w:t>
                  </w:r>
                </w:p>
              </w:tc>
            </w:tr>
            <w:tr w14:paraId="3AAAC7B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5000" w:type="pct"/>
                  <w:gridSpan w:val="7"/>
                  <w:vAlign w:val="center"/>
                </w:tcPr>
                <w:p w14:paraId="2FC4259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主体工程区</w:t>
                  </w:r>
                </w:p>
              </w:tc>
            </w:tr>
            <w:tr w14:paraId="47DB3BEE">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C3CAB7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88" w:type="pct"/>
                  <w:vAlign w:val="center"/>
                </w:tcPr>
                <w:p w14:paraId="70E886C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一车间</w:t>
                  </w:r>
                </w:p>
              </w:tc>
              <w:tc>
                <w:tcPr>
                  <w:tcW w:w="681" w:type="pct"/>
                  <w:vAlign w:val="center"/>
                </w:tcPr>
                <w:p w14:paraId="3206081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2091</w:t>
                  </w:r>
                </w:p>
              </w:tc>
              <w:tc>
                <w:tcPr>
                  <w:tcW w:w="727" w:type="pct"/>
                  <w:vAlign w:val="center"/>
                </w:tcPr>
                <w:p w14:paraId="7356E1A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4182</w:t>
                  </w:r>
                </w:p>
              </w:tc>
              <w:tc>
                <w:tcPr>
                  <w:tcW w:w="602" w:type="pct"/>
                  <w:vAlign w:val="center"/>
                </w:tcPr>
                <w:p w14:paraId="7BBB5B1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w:t>
                  </w:r>
                </w:p>
              </w:tc>
              <w:tc>
                <w:tcPr>
                  <w:tcW w:w="418" w:type="pct"/>
                  <w:vAlign w:val="center"/>
                </w:tcPr>
                <w:p w14:paraId="3FF5517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270DFC1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rPr>
                    <w:t>在该车间内进行烯草酮乳油产品</w:t>
                  </w:r>
                  <w:r>
                    <w:rPr>
                      <w:rFonts w:hint="default" w:ascii="Times New Roman" w:hAnsi="Times New Roman" w:eastAsia="宋体" w:cs="Times New Roman"/>
                      <w:color w:val="auto"/>
                      <w:sz w:val="21"/>
                      <w:szCs w:val="21"/>
                      <w:highlight w:val="none"/>
                      <w:lang w:val="en-US" w:eastAsia="zh-CN"/>
                    </w:rPr>
                    <w:t>自动化提升改造</w:t>
                  </w:r>
                </w:p>
              </w:tc>
            </w:tr>
            <w:tr w14:paraId="77276E7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550C319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88" w:type="pct"/>
                  <w:vAlign w:val="center"/>
                </w:tcPr>
                <w:p w14:paraId="76EABC4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二车间</w:t>
                  </w:r>
                </w:p>
              </w:tc>
              <w:tc>
                <w:tcPr>
                  <w:tcW w:w="681" w:type="pct"/>
                  <w:vAlign w:val="center"/>
                </w:tcPr>
                <w:p w14:paraId="2721EA6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1784.27</w:t>
                  </w:r>
                </w:p>
              </w:tc>
              <w:tc>
                <w:tcPr>
                  <w:tcW w:w="727" w:type="pct"/>
                  <w:vAlign w:val="center"/>
                </w:tcPr>
                <w:p w14:paraId="4ADD061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4717</w:t>
                  </w:r>
                </w:p>
              </w:tc>
              <w:tc>
                <w:tcPr>
                  <w:tcW w:w="602" w:type="pct"/>
                  <w:vAlign w:val="center"/>
                </w:tcPr>
                <w:p w14:paraId="064E4E5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12.17</w:t>
                  </w:r>
                </w:p>
              </w:tc>
              <w:tc>
                <w:tcPr>
                  <w:tcW w:w="418" w:type="pct"/>
                  <w:vAlign w:val="center"/>
                </w:tcPr>
                <w:p w14:paraId="0DF6F5B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68B46F5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不变</w:t>
                  </w:r>
                </w:p>
              </w:tc>
            </w:tr>
            <w:tr w14:paraId="6C73680F">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29318EA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088" w:type="pct"/>
                  <w:vAlign w:val="center"/>
                </w:tcPr>
                <w:p w14:paraId="13FABD5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三车间</w:t>
                  </w:r>
                </w:p>
              </w:tc>
              <w:tc>
                <w:tcPr>
                  <w:tcW w:w="681" w:type="pct"/>
                  <w:vAlign w:val="center"/>
                </w:tcPr>
                <w:p w14:paraId="22EAFE8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1644.75</w:t>
                  </w:r>
                </w:p>
              </w:tc>
              <w:tc>
                <w:tcPr>
                  <w:tcW w:w="727" w:type="pct"/>
                  <w:vAlign w:val="center"/>
                </w:tcPr>
                <w:p w14:paraId="17343AC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4305</w:t>
                  </w:r>
                </w:p>
              </w:tc>
              <w:tc>
                <w:tcPr>
                  <w:tcW w:w="602" w:type="pct"/>
                  <w:vAlign w:val="center"/>
                </w:tcPr>
                <w:p w14:paraId="6C00710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12.17</w:t>
                  </w:r>
                </w:p>
              </w:tc>
              <w:tc>
                <w:tcPr>
                  <w:tcW w:w="418" w:type="pct"/>
                  <w:vAlign w:val="center"/>
                </w:tcPr>
                <w:p w14:paraId="6CD0C7F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21E49B6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不变</w:t>
                  </w:r>
                </w:p>
              </w:tc>
            </w:tr>
            <w:tr w14:paraId="65A900B9">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B7D569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088" w:type="pct"/>
                  <w:vAlign w:val="center"/>
                </w:tcPr>
                <w:p w14:paraId="4176286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烘干车间</w:t>
                  </w:r>
                </w:p>
              </w:tc>
              <w:tc>
                <w:tcPr>
                  <w:tcW w:w="681" w:type="pct"/>
                  <w:vAlign w:val="center"/>
                </w:tcPr>
                <w:p w14:paraId="5E9336A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728.5</w:t>
                  </w:r>
                </w:p>
              </w:tc>
              <w:tc>
                <w:tcPr>
                  <w:tcW w:w="727" w:type="pct"/>
                  <w:vAlign w:val="center"/>
                </w:tcPr>
                <w:p w14:paraId="57F2861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1457</w:t>
                  </w:r>
                </w:p>
              </w:tc>
              <w:tc>
                <w:tcPr>
                  <w:tcW w:w="602" w:type="pct"/>
                  <w:vAlign w:val="center"/>
                </w:tcPr>
                <w:p w14:paraId="4D0AFF0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8.88</w:t>
                  </w:r>
                </w:p>
              </w:tc>
              <w:tc>
                <w:tcPr>
                  <w:tcW w:w="418" w:type="pct"/>
                  <w:vAlign w:val="center"/>
                </w:tcPr>
                <w:p w14:paraId="0599F2D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1B7E136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D34DC36">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33FE2C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088" w:type="pct"/>
                  <w:vAlign w:val="center"/>
                </w:tcPr>
                <w:p w14:paraId="6A15BF0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加氢车间</w:t>
                  </w:r>
                </w:p>
              </w:tc>
              <w:tc>
                <w:tcPr>
                  <w:tcW w:w="681" w:type="pct"/>
                  <w:vAlign w:val="center"/>
                </w:tcPr>
                <w:p w14:paraId="1E69A88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173.25</w:t>
                  </w:r>
                </w:p>
              </w:tc>
              <w:tc>
                <w:tcPr>
                  <w:tcW w:w="727" w:type="pct"/>
                  <w:vAlign w:val="center"/>
                </w:tcPr>
                <w:p w14:paraId="3332370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346.5</w:t>
                  </w:r>
                </w:p>
              </w:tc>
              <w:tc>
                <w:tcPr>
                  <w:tcW w:w="602" w:type="pct"/>
                  <w:vAlign w:val="center"/>
                </w:tcPr>
                <w:p w14:paraId="7792966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8.55</w:t>
                  </w:r>
                </w:p>
              </w:tc>
              <w:tc>
                <w:tcPr>
                  <w:tcW w:w="418" w:type="pct"/>
                  <w:vAlign w:val="center"/>
                </w:tcPr>
                <w:p w14:paraId="13BB1AE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7FDC9A6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不变</w:t>
                  </w:r>
                </w:p>
              </w:tc>
            </w:tr>
            <w:tr w14:paraId="37C7E21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3CC123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088" w:type="pct"/>
                  <w:vAlign w:val="center"/>
                </w:tcPr>
                <w:p w14:paraId="3294B2A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污水预处理装置区</w:t>
                  </w:r>
                </w:p>
              </w:tc>
              <w:tc>
                <w:tcPr>
                  <w:tcW w:w="681" w:type="pct"/>
                  <w:vAlign w:val="center"/>
                </w:tcPr>
                <w:p w14:paraId="056ACA7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375.38</w:t>
                  </w:r>
                </w:p>
              </w:tc>
              <w:tc>
                <w:tcPr>
                  <w:tcW w:w="727" w:type="pct"/>
                  <w:vAlign w:val="center"/>
                </w:tcPr>
                <w:p w14:paraId="38C395F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375.38</w:t>
                  </w:r>
                </w:p>
              </w:tc>
              <w:tc>
                <w:tcPr>
                  <w:tcW w:w="602" w:type="pct"/>
                  <w:vAlign w:val="center"/>
                </w:tcPr>
                <w:p w14:paraId="257EBFC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14.6</w:t>
                  </w:r>
                </w:p>
              </w:tc>
              <w:tc>
                <w:tcPr>
                  <w:tcW w:w="418" w:type="pct"/>
                  <w:vAlign w:val="center"/>
                </w:tcPr>
                <w:p w14:paraId="7B48CD1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49F8C52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C00557D">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1B77DC5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小计</w:t>
                  </w:r>
                </w:p>
              </w:tc>
              <w:tc>
                <w:tcPr>
                  <w:tcW w:w="681" w:type="pct"/>
                  <w:vAlign w:val="center"/>
                </w:tcPr>
                <w:p w14:paraId="09CE0F1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6797.15</w:t>
                  </w:r>
                </w:p>
              </w:tc>
              <w:tc>
                <w:tcPr>
                  <w:tcW w:w="727" w:type="pct"/>
                  <w:vAlign w:val="center"/>
                </w:tcPr>
                <w:p w14:paraId="03A4C3F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15382.88</w:t>
                  </w:r>
                </w:p>
              </w:tc>
              <w:tc>
                <w:tcPr>
                  <w:tcW w:w="602" w:type="pct"/>
                  <w:vAlign w:val="center"/>
                </w:tcPr>
                <w:p w14:paraId="32DCB71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4155887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0C68A8A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384D07A9">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5000" w:type="pct"/>
                  <w:gridSpan w:val="7"/>
                  <w:vAlign w:val="center"/>
                </w:tcPr>
                <w:p w14:paraId="1273351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辅助工程区</w:t>
                  </w:r>
                </w:p>
              </w:tc>
            </w:tr>
            <w:tr w14:paraId="27E33DF0">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DC688B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88" w:type="pct"/>
                  <w:vAlign w:val="center"/>
                </w:tcPr>
                <w:p w14:paraId="2EDE211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办公楼</w:t>
                  </w:r>
                </w:p>
              </w:tc>
              <w:tc>
                <w:tcPr>
                  <w:tcW w:w="681" w:type="pct"/>
                  <w:vAlign w:val="center"/>
                </w:tcPr>
                <w:p w14:paraId="3BB8415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998.25</w:t>
                  </w:r>
                </w:p>
              </w:tc>
              <w:tc>
                <w:tcPr>
                  <w:tcW w:w="727" w:type="pct"/>
                  <w:vAlign w:val="center"/>
                </w:tcPr>
                <w:p w14:paraId="7997339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3993</w:t>
                  </w:r>
                </w:p>
              </w:tc>
              <w:tc>
                <w:tcPr>
                  <w:tcW w:w="602" w:type="pct"/>
                  <w:vAlign w:val="center"/>
                </w:tcPr>
                <w:p w14:paraId="5C239D3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14.85</w:t>
                  </w:r>
                </w:p>
              </w:tc>
              <w:tc>
                <w:tcPr>
                  <w:tcW w:w="418" w:type="pct"/>
                  <w:vAlign w:val="center"/>
                </w:tcPr>
                <w:p w14:paraId="713AD62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砖混</w:t>
                  </w:r>
                </w:p>
              </w:tc>
              <w:tc>
                <w:tcPr>
                  <w:tcW w:w="1129" w:type="pct"/>
                  <w:vAlign w:val="center"/>
                </w:tcPr>
                <w:p w14:paraId="43E06DC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3C971943">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21EA38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88" w:type="pct"/>
                  <w:vAlign w:val="center"/>
                </w:tcPr>
                <w:p w14:paraId="269BA91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食堂</w:t>
                  </w:r>
                </w:p>
              </w:tc>
              <w:tc>
                <w:tcPr>
                  <w:tcW w:w="681" w:type="pct"/>
                  <w:vAlign w:val="center"/>
                </w:tcPr>
                <w:p w14:paraId="5561D25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375</w:t>
                  </w:r>
                </w:p>
              </w:tc>
              <w:tc>
                <w:tcPr>
                  <w:tcW w:w="727" w:type="pct"/>
                  <w:vAlign w:val="center"/>
                </w:tcPr>
                <w:p w14:paraId="533AE32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750</w:t>
                  </w:r>
                </w:p>
              </w:tc>
              <w:tc>
                <w:tcPr>
                  <w:tcW w:w="602" w:type="pct"/>
                  <w:vAlign w:val="center"/>
                </w:tcPr>
                <w:p w14:paraId="55C507D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418" w:type="pct"/>
                  <w:vAlign w:val="center"/>
                </w:tcPr>
                <w:p w14:paraId="31A4829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砖混</w:t>
                  </w:r>
                </w:p>
              </w:tc>
              <w:tc>
                <w:tcPr>
                  <w:tcW w:w="1129" w:type="pct"/>
                  <w:vAlign w:val="center"/>
                </w:tcPr>
                <w:p w14:paraId="4FE5542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065E963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2E67246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088" w:type="pct"/>
                  <w:vAlign w:val="center"/>
                </w:tcPr>
                <w:p w14:paraId="4EE413D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门卫</w:t>
                  </w:r>
                </w:p>
              </w:tc>
              <w:tc>
                <w:tcPr>
                  <w:tcW w:w="681" w:type="pct"/>
                  <w:vAlign w:val="center"/>
                </w:tcPr>
                <w:p w14:paraId="1B87C73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c>
                <w:tcPr>
                  <w:tcW w:w="727" w:type="pct"/>
                  <w:vAlign w:val="center"/>
                </w:tcPr>
                <w:p w14:paraId="5F40A67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c>
                <w:tcPr>
                  <w:tcW w:w="602" w:type="pct"/>
                  <w:vAlign w:val="center"/>
                </w:tcPr>
                <w:p w14:paraId="23CCE62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w:t>
                  </w:r>
                </w:p>
              </w:tc>
              <w:tc>
                <w:tcPr>
                  <w:tcW w:w="418" w:type="pct"/>
                  <w:vAlign w:val="center"/>
                </w:tcPr>
                <w:p w14:paraId="389B4B4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砖混</w:t>
                  </w:r>
                </w:p>
              </w:tc>
              <w:tc>
                <w:tcPr>
                  <w:tcW w:w="1129" w:type="pct"/>
                  <w:vAlign w:val="center"/>
                </w:tcPr>
                <w:p w14:paraId="74B6869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5A19D17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00A44EC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小计</w:t>
                  </w:r>
                </w:p>
              </w:tc>
              <w:tc>
                <w:tcPr>
                  <w:tcW w:w="681" w:type="pct"/>
                  <w:vAlign w:val="center"/>
                </w:tcPr>
                <w:p w14:paraId="160BF28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1430.25</w:t>
                  </w:r>
                </w:p>
              </w:tc>
              <w:tc>
                <w:tcPr>
                  <w:tcW w:w="727" w:type="pct"/>
                  <w:vAlign w:val="center"/>
                </w:tcPr>
                <w:p w14:paraId="25A90B1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4800</w:t>
                  </w:r>
                </w:p>
              </w:tc>
              <w:tc>
                <w:tcPr>
                  <w:tcW w:w="602" w:type="pct"/>
                  <w:vAlign w:val="center"/>
                </w:tcPr>
                <w:p w14:paraId="4A8E2C1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053EEB5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55451AF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7D261FE1">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5000" w:type="pct"/>
                  <w:gridSpan w:val="7"/>
                  <w:vAlign w:val="center"/>
                </w:tcPr>
                <w:p w14:paraId="3537451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公用工程区</w:t>
                  </w:r>
                </w:p>
              </w:tc>
            </w:tr>
            <w:tr w14:paraId="0586CDB1">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2A86865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88" w:type="pct"/>
                  <w:vAlign w:val="center"/>
                </w:tcPr>
                <w:p w14:paraId="6744CA8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综合工房1</w:t>
                  </w:r>
                </w:p>
              </w:tc>
              <w:tc>
                <w:tcPr>
                  <w:tcW w:w="681" w:type="pct"/>
                  <w:vAlign w:val="center"/>
                </w:tcPr>
                <w:p w14:paraId="2FF434B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1087.5</w:t>
                  </w:r>
                </w:p>
              </w:tc>
              <w:tc>
                <w:tcPr>
                  <w:tcW w:w="727" w:type="pct"/>
                  <w:vAlign w:val="center"/>
                </w:tcPr>
                <w:p w14:paraId="28CB0B5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1087.5</w:t>
                  </w:r>
                </w:p>
              </w:tc>
              <w:tc>
                <w:tcPr>
                  <w:tcW w:w="602" w:type="pct"/>
                  <w:vAlign w:val="center"/>
                </w:tcPr>
                <w:p w14:paraId="3DC3E5D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5.5</w:t>
                  </w:r>
                </w:p>
              </w:tc>
              <w:tc>
                <w:tcPr>
                  <w:tcW w:w="418" w:type="pct"/>
                  <w:vAlign w:val="center"/>
                </w:tcPr>
                <w:p w14:paraId="1DF8DB3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08A6CD2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9F72E23">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CEAC05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88" w:type="pct"/>
                  <w:vAlign w:val="center"/>
                </w:tcPr>
                <w:p w14:paraId="39A0A21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综合工房2</w:t>
                  </w:r>
                </w:p>
              </w:tc>
              <w:tc>
                <w:tcPr>
                  <w:tcW w:w="681" w:type="pct"/>
                  <w:vAlign w:val="center"/>
                </w:tcPr>
                <w:p w14:paraId="2BAA9F2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86.64</w:t>
                  </w:r>
                </w:p>
              </w:tc>
              <w:tc>
                <w:tcPr>
                  <w:tcW w:w="727" w:type="pct"/>
                  <w:vAlign w:val="center"/>
                </w:tcPr>
                <w:p w14:paraId="4A5FA2A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86.64</w:t>
                  </w:r>
                </w:p>
              </w:tc>
              <w:tc>
                <w:tcPr>
                  <w:tcW w:w="602" w:type="pct"/>
                  <w:vAlign w:val="center"/>
                </w:tcPr>
                <w:p w14:paraId="10024B2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418" w:type="pct"/>
                  <w:vAlign w:val="center"/>
                </w:tcPr>
                <w:p w14:paraId="64FBD17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钢结构</w:t>
                  </w:r>
                </w:p>
              </w:tc>
              <w:tc>
                <w:tcPr>
                  <w:tcW w:w="1129" w:type="pct"/>
                  <w:vAlign w:val="center"/>
                </w:tcPr>
                <w:p w14:paraId="10F1182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不变</w:t>
                  </w:r>
                </w:p>
              </w:tc>
            </w:tr>
            <w:tr w14:paraId="6F80D8F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4840D65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088" w:type="pct"/>
                  <w:vAlign w:val="center"/>
                </w:tcPr>
                <w:p w14:paraId="075B227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动力车间</w:t>
                  </w:r>
                </w:p>
              </w:tc>
              <w:tc>
                <w:tcPr>
                  <w:tcW w:w="681" w:type="pct"/>
                  <w:vAlign w:val="center"/>
                </w:tcPr>
                <w:p w14:paraId="5D4A23D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200</w:t>
                  </w:r>
                </w:p>
              </w:tc>
              <w:tc>
                <w:tcPr>
                  <w:tcW w:w="727" w:type="pct"/>
                  <w:vAlign w:val="center"/>
                </w:tcPr>
                <w:p w14:paraId="65276F8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200</w:t>
                  </w:r>
                </w:p>
              </w:tc>
              <w:tc>
                <w:tcPr>
                  <w:tcW w:w="602" w:type="pct"/>
                  <w:vAlign w:val="center"/>
                </w:tcPr>
                <w:p w14:paraId="5D977D9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w:t>
                  </w:r>
                </w:p>
              </w:tc>
              <w:tc>
                <w:tcPr>
                  <w:tcW w:w="418" w:type="pct"/>
                  <w:vAlign w:val="center"/>
                </w:tcPr>
                <w:p w14:paraId="7BB571C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钢结构</w:t>
                  </w:r>
                </w:p>
              </w:tc>
              <w:tc>
                <w:tcPr>
                  <w:tcW w:w="1129" w:type="pct"/>
                  <w:vAlign w:val="center"/>
                </w:tcPr>
                <w:p w14:paraId="2FB8C2E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不变</w:t>
                  </w:r>
                </w:p>
              </w:tc>
            </w:tr>
            <w:tr w14:paraId="45398A59">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23E90D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088" w:type="pct"/>
                  <w:vAlign w:val="center"/>
                </w:tcPr>
                <w:p w14:paraId="3D9BF59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循环水池</w:t>
                  </w:r>
                </w:p>
              </w:tc>
              <w:tc>
                <w:tcPr>
                  <w:tcW w:w="681" w:type="pct"/>
                  <w:vAlign w:val="center"/>
                </w:tcPr>
                <w:p w14:paraId="5FE9184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394</w:t>
                  </w:r>
                </w:p>
              </w:tc>
              <w:tc>
                <w:tcPr>
                  <w:tcW w:w="727" w:type="pct"/>
                  <w:vAlign w:val="center"/>
                </w:tcPr>
                <w:p w14:paraId="0279565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71087B1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418" w:type="pct"/>
                  <w:vAlign w:val="center"/>
                </w:tcPr>
                <w:p w14:paraId="1FA73D2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w:t>
                  </w:r>
                </w:p>
              </w:tc>
              <w:tc>
                <w:tcPr>
                  <w:tcW w:w="1129" w:type="pct"/>
                  <w:vAlign w:val="center"/>
                </w:tcPr>
                <w:p w14:paraId="5D8B793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7BEEF0F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76F72AE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小计</w:t>
                  </w:r>
                </w:p>
              </w:tc>
              <w:tc>
                <w:tcPr>
                  <w:tcW w:w="681" w:type="pct"/>
                  <w:vAlign w:val="center"/>
                </w:tcPr>
                <w:p w14:paraId="5282281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4968.14</w:t>
                  </w:r>
                </w:p>
              </w:tc>
              <w:tc>
                <w:tcPr>
                  <w:tcW w:w="727" w:type="pct"/>
                  <w:vAlign w:val="center"/>
                </w:tcPr>
                <w:p w14:paraId="60CFC94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4574.14</w:t>
                  </w:r>
                </w:p>
              </w:tc>
              <w:tc>
                <w:tcPr>
                  <w:tcW w:w="602" w:type="pct"/>
                  <w:vAlign w:val="center"/>
                </w:tcPr>
                <w:p w14:paraId="2EB2AF9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2A57028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0FDBD7D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3070EB81">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5000" w:type="pct"/>
                  <w:gridSpan w:val="7"/>
                  <w:vAlign w:val="center"/>
                </w:tcPr>
                <w:p w14:paraId="2950F29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环保工程区</w:t>
                  </w:r>
                </w:p>
              </w:tc>
            </w:tr>
            <w:tr w14:paraId="055EC37D">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7AC7B00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88" w:type="pct"/>
                  <w:vAlign w:val="center"/>
                </w:tcPr>
                <w:p w14:paraId="0360CDE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污水处理站</w:t>
                  </w:r>
                </w:p>
              </w:tc>
              <w:tc>
                <w:tcPr>
                  <w:tcW w:w="681" w:type="pct"/>
                  <w:vAlign w:val="center"/>
                </w:tcPr>
                <w:p w14:paraId="31CFCB3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8370</w:t>
                  </w:r>
                </w:p>
              </w:tc>
              <w:tc>
                <w:tcPr>
                  <w:tcW w:w="727" w:type="pct"/>
                  <w:vAlign w:val="center"/>
                </w:tcPr>
                <w:p w14:paraId="380AA1A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1C88576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57F71EE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w:t>
                  </w:r>
                </w:p>
              </w:tc>
              <w:tc>
                <w:tcPr>
                  <w:tcW w:w="1129" w:type="pct"/>
                  <w:vAlign w:val="center"/>
                </w:tcPr>
                <w:p w14:paraId="18F0337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57BBE6C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Merge w:val="restart"/>
                  <w:vAlign w:val="center"/>
                </w:tcPr>
                <w:p w14:paraId="3828B68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88" w:type="pct"/>
                  <w:vAlign w:val="center"/>
                </w:tcPr>
                <w:p w14:paraId="4D26964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危废间1</w:t>
                  </w:r>
                </w:p>
              </w:tc>
              <w:tc>
                <w:tcPr>
                  <w:tcW w:w="681" w:type="pct"/>
                  <w:vAlign w:val="center"/>
                </w:tcPr>
                <w:p w14:paraId="7D6FC47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c>
                <w:tcPr>
                  <w:tcW w:w="727" w:type="pct"/>
                  <w:vAlign w:val="center"/>
                </w:tcPr>
                <w:p w14:paraId="545A7FD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c>
                <w:tcPr>
                  <w:tcW w:w="602" w:type="pct"/>
                  <w:vAlign w:val="center"/>
                </w:tcPr>
                <w:p w14:paraId="7341518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418" w:type="pct"/>
                  <w:vMerge w:val="restart"/>
                  <w:vAlign w:val="center"/>
                </w:tcPr>
                <w:p w14:paraId="6316C16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钢砼，并防腐防渗</w:t>
                  </w:r>
                </w:p>
              </w:tc>
              <w:tc>
                <w:tcPr>
                  <w:tcW w:w="1129" w:type="pct"/>
                  <w:vAlign w:val="center"/>
                </w:tcPr>
                <w:p w14:paraId="6F704C6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1482828F">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Merge w:val="continue"/>
                  <w:vAlign w:val="center"/>
                </w:tcPr>
                <w:p w14:paraId="728D5AC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088" w:type="pct"/>
                  <w:vAlign w:val="center"/>
                </w:tcPr>
                <w:p w14:paraId="03818FE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危废间2</w:t>
                  </w:r>
                </w:p>
              </w:tc>
              <w:tc>
                <w:tcPr>
                  <w:tcW w:w="681" w:type="pct"/>
                  <w:vAlign w:val="center"/>
                </w:tcPr>
                <w:p w14:paraId="4FF8CDC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c>
                <w:tcPr>
                  <w:tcW w:w="727" w:type="pct"/>
                  <w:vAlign w:val="center"/>
                </w:tcPr>
                <w:p w14:paraId="70C5B0F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c>
                <w:tcPr>
                  <w:tcW w:w="602" w:type="pct"/>
                  <w:vAlign w:val="center"/>
                </w:tcPr>
                <w:p w14:paraId="5ACD802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418" w:type="pct"/>
                  <w:vMerge w:val="continue"/>
                  <w:vAlign w:val="center"/>
                </w:tcPr>
                <w:p w14:paraId="45FD959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2E876F2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2202A97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Merge w:val="continue"/>
                  <w:vAlign w:val="center"/>
                </w:tcPr>
                <w:p w14:paraId="2D3FB63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088" w:type="pct"/>
                  <w:vAlign w:val="center"/>
                </w:tcPr>
                <w:p w14:paraId="7460E5A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危废间3</w:t>
                  </w:r>
                </w:p>
              </w:tc>
              <w:tc>
                <w:tcPr>
                  <w:tcW w:w="681" w:type="pct"/>
                  <w:vAlign w:val="center"/>
                </w:tcPr>
                <w:p w14:paraId="4AE2129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727" w:type="pct"/>
                  <w:vAlign w:val="center"/>
                </w:tcPr>
                <w:p w14:paraId="555543A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602" w:type="pct"/>
                  <w:vAlign w:val="center"/>
                </w:tcPr>
                <w:p w14:paraId="79ECA6C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8.75</w:t>
                  </w:r>
                </w:p>
              </w:tc>
              <w:tc>
                <w:tcPr>
                  <w:tcW w:w="418" w:type="pct"/>
                  <w:vMerge w:val="continue"/>
                  <w:vAlign w:val="center"/>
                </w:tcPr>
                <w:p w14:paraId="67AE17C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shd w:val="clear" w:color="auto" w:fill="auto"/>
                  <w:vAlign w:val="center"/>
                </w:tcPr>
                <w:p w14:paraId="4620B0E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不变</w:t>
                  </w:r>
                </w:p>
              </w:tc>
            </w:tr>
            <w:tr w14:paraId="471F8F0A">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4B5F6A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088" w:type="pct"/>
                  <w:vAlign w:val="center"/>
                </w:tcPr>
                <w:p w14:paraId="3A99F96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消防水池</w:t>
                  </w:r>
                </w:p>
              </w:tc>
              <w:tc>
                <w:tcPr>
                  <w:tcW w:w="681" w:type="pct"/>
                  <w:vAlign w:val="center"/>
                </w:tcPr>
                <w:p w14:paraId="390081C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385</w:t>
                  </w:r>
                </w:p>
              </w:tc>
              <w:tc>
                <w:tcPr>
                  <w:tcW w:w="727" w:type="pct"/>
                  <w:vAlign w:val="center"/>
                </w:tcPr>
                <w:p w14:paraId="38ECAE8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5FA7B3E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-4.6</w:t>
                  </w:r>
                </w:p>
              </w:tc>
              <w:tc>
                <w:tcPr>
                  <w:tcW w:w="418" w:type="pct"/>
                  <w:vAlign w:val="center"/>
                </w:tcPr>
                <w:p w14:paraId="6FB8F98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w:t>
                  </w:r>
                </w:p>
              </w:tc>
              <w:tc>
                <w:tcPr>
                  <w:tcW w:w="1129" w:type="pct"/>
                  <w:vAlign w:val="center"/>
                </w:tcPr>
                <w:p w14:paraId="2542A80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16BBA94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6F51E52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088" w:type="pct"/>
                  <w:vAlign w:val="center"/>
                </w:tcPr>
                <w:p w14:paraId="7DE7D44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初期雨水池</w:t>
                  </w:r>
                </w:p>
                <w:p w14:paraId="48D7E56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（兼做消防废水池）</w:t>
                  </w:r>
                </w:p>
              </w:tc>
              <w:tc>
                <w:tcPr>
                  <w:tcW w:w="681" w:type="pct"/>
                  <w:vAlign w:val="center"/>
                </w:tcPr>
                <w:p w14:paraId="37452D6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727" w:type="pct"/>
                  <w:vAlign w:val="center"/>
                </w:tcPr>
                <w:p w14:paraId="704C52A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525E840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w:t>
                  </w:r>
                </w:p>
              </w:tc>
              <w:tc>
                <w:tcPr>
                  <w:tcW w:w="418" w:type="pct"/>
                  <w:vMerge w:val="restart"/>
                  <w:vAlign w:val="center"/>
                </w:tcPr>
                <w:p w14:paraId="4394A73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钢砼，并防腐防渗</w:t>
                  </w:r>
                </w:p>
              </w:tc>
              <w:tc>
                <w:tcPr>
                  <w:tcW w:w="1129" w:type="pct"/>
                  <w:vAlign w:val="center"/>
                </w:tcPr>
                <w:p w14:paraId="516D497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2D3FF77F">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54799D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088" w:type="pct"/>
                  <w:vAlign w:val="center"/>
                </w:tcPr>
                <w:p w14:paraId="3263F39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污水站事故水池</w:t>
                  </w:r>
                </w:p>
              </w:tc>
              <w:tc>
                <w:tcPr>
                  <w:tcW w:w="681" w:type="pct"/>
                  <w:vAlign w:val="center"/>
                </w:tcPr>
                <w:p w14:paraId="02366A2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160</w:t>
                  </w:r>
                </w:p>
              </w:tc>
              <w:tc>
                <w:tcPr>
                  <w:tcW w:w="727" w:type="pct"/>
                  <w:vAlign w:val="center"/>
                </w:tcPr>
                <w:p w14:paraId="08F9D7F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7634F5E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c>
                <w:tcPr>
                  <w:tcW w:w="418" w:type="pct"/>
                  <w:vMerge w:val="continue"/>
                  <w:vAlign w:val="center"/>
                </w:tcPr>
                <w:p w14:paraId="0B7CA41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12C14D1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7947C956">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1D59F3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088" w:type="pct"/>
                  <w:vAlign w:val="center"/>
                </w:tcPr>
                <w:p w14:paraId="6F9EFF3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一车间事故池</w:t>
                  </w:r>
                </w:p>
              </w:tc>
              <w:tc>
                <w:tcPr>
                  <w:tcW w:w="681" w:type="pct"/>
                  <w:vAlign w:val="center"/>
                </w:tcPr>
                <w:p w14:paraId="3448F6F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727" w:type="pct"/>
                  <w:vAlign w:val="center"/>
                </w:tcPr>
                <w:p w14:paraId="36CD2ED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3361F6F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418" w:type="pct"/>
                  <w:vMerge w:val="continue"/>
                  <w:vAlign w:val="center"/>
                </w:tcPr>
                <w:p w14:paraId="64AA5E5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3BD1759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41209F8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F19C65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088" w:type="pct"/>
                  <w:vAlign w:val="center"/>
                </w:tcPr>
                <w:p w14:paraId="3D75ACE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二车间事故池</w:t>
                  </w:r>
                </w:p>
              </w:tc>
              <w:tc>
                <w:tcPr>
                  <w:tcW w:w="681" w:type="pct"/>
                  <w:vAlign w:val="center"/>
                </w:tcPr>
                <w:p w14:paraId="68779B9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727" w:type="pct"/>
                  <w:vAlign w:val="center"/>
                </w:tcPr>
                <w:p w14:paraId="1DA9F6D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0D86452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418" w:type="pct"/>
                  <w:vMerge w:val="continue"/>
                  <w:vAlign w:val="center"/>
                </w:tcPr>
                <w:p w14:paraId="630859C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0C76601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4BDE7C83">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C1B55F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088" w:type="pct"/>
                  <w:vAlign w:val="center"/>
                </w:tcPr>
                <w:p w14:paraId="7F55665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三车间事故池</w:t>
                  </w:r>
                </w:p>
              </w:tc>
              <w:tc>
                <w:tcPr>
                  <w:tcW w:w="681" w:type="pct"/>
                  <w:vAlign w:val="center"/>
                </w:tcPr>
                <w:p w14:paraId="6319BD6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727" w:type="pct"/>
                  <w:vAlign w:val="center"/>
                </w:tcPr>
                <w:p w14:paraId="1C80DED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2" w:type="pct"/>
                  <w:vAlign w:val="center"/>
                </w:tcPr>
                <w:p w14:paraId="44B846D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418" w:type="pct"/>
                  <w:vMerge w:val="continue"/>
                  <w:vAlign w:val="center"/>
                </w:tcPr>
                <w:p w14:paraId="73389D9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5BC1E7E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224510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61FD650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小计</w:t>
                  </w:r>
                </w:p>
              </w:tc>
              <w:tc>
                <w:tcPr>
                  <w:tcW w:w="681" w:type="pct"/>
                  <w:vAlign w:val="center"/>
                </w:tcPr>
                <w:p w14:paraId="4720715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10095</w:t>
                  </w:r>
                </w:p>
              </w:tc>
              <w:tc>
                <w:tcPr>
                  <w:tcW w:w="727" w:type="pct"/>
                  <w:vAlign w:val="center"/>
                </w:tcPr>
                <w:p w14:paraId="315371D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750</w:t>
                  </w:r>
                </w:p>
              </w:tc>
              <w:tc>
                <w:tcPr>
                  <w:tcW w:w="602" w:type="pct"/>
                  <w:vAlign w:val="center"/>
                </w:tcPr>
                <w:p w14:paraId="6F04A00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1F8357F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29D2444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B715857">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5000" w:type="pct"/>
                  <w:gridSpan w:val="7"/>
                  <w:vAlign w:val="center"/>
                </w:tcPr>
                <w:p w14:paraId="73784DC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储运工程区</w:t>
                  </w:r>
                </w:p>
              </w:tc>
            </w:tr>
            <w:tr w14:paraId="612D577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C80FEE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088" w:type="pct"/>
                  <w:vAlign w:val="center"/>
                </w:tcPr>
                <w:p w14:paraId="2A4C146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罐区</w:t>
                  </w:r>
                </w:p>
              </w:tc>
              <w:tc>
                <w:tcPr>
                  <w:tcW w:w="681" w:type="pct"/>
                  <w:vAlign w:val="center"/>
                </w:tcPr>
                <w:p w14:paraId="6A22613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716.66</w:t>
                  </w:r>
                </w:p>
              </w:tc>
              <w:tc>
                <w:tcPr>
                  <w:tcW w:w="727" w:type="pct"/>
                  <w:vAlign w:val="center"/>
                </w:tcPr>
                <w:p w14:paraId="5908ACE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716.66</w:t>
                  </w:r>
                </w:p>
              </w:tc>
              <w:tc>
                <w:tcPr>
                  <w:tcW w:w="602" w:type="pct"/>
                  <w:vAlign w:val="center"/>
                </w:tcPr>
                <w:p w14:paraId="41EE791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Merge w:val="restart"/>
                  <w:vAlign w:val="center"/>
                </w:tcPr>
                <w:p w14:paraId="60065AA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钢砼，并防腐防渗</w:t>
                  </w:r>
                </w:p>
              </w:tc>
              <w:tc>
                <w:tcPr>
                  <w:tcW w:w="1129" w:type="pct"/>
                  <w:vAlign w:val="center"/>
                </w:tcPr>
                <w:p w14:paraId="04AE269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033A5ED">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06299C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088" w:type="pct"/>
                  <w:vAlign w:val="center"/>
                </w:tcPr>
                <w:p w14:paraId="6E3E68A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危险品库</w:t>
                  </w:r>
                </w:p>
              </w:tc>
              <w:tc>
                <w:tcPr>
                  <w:tcW w:w="681" w:type="pct"/>
                  <w:vAlign w:val="center"/>
                </w:tcPr>
                <w:p w14:paraId="162C8A7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175</w:t>
                  </w:r>
                </w:p>
              </w:tc>
              <w:tc>
                <w:tcPr>
                  <w:tcW w:w="727" w:type="pct"/>
                  <w:vAlign w:val="center"/>
                </w:tcPr>
                <w:p w14:paraId="0272FC2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175</w:t>
                  </w:r>
                </w:p>
              </w:tc>
              <w:tc>
                <w:tcPr>
                  <w:tcW w:w="602" w:type="pct"/>
                  <w:vAlign w:val="center"/>
                </w:tcPr>
                <w:p w14:paraId="4D1522A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5.5</w:t>
                  </w:r>
                </w:p>
              </w:tc>
              <w:tc>
                <w:tcPr>
                  <w:tcW w:w="418" w:type="pct"/>
                  <w:vMerge w:val="continue"/>
                  <w:vAlign w:val="center"/>
                </w:tcPr>
                <w:p w14:paraId="305F721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0CD0FA1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24AC29D5">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41B6579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088" w:type="pct"/>
                  <w:vAlign w:val="center"/>
                </w:tcPr>
                <w:p w14:paraId="5A8C42C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丙类堆场</w:t>
                  </w:r>
                </w:p>
              </w:tc>
              <w:tc>
                <w:tcPr>
                  <w:tcW w:w="681" w:type="pct"/>
                  <w:vAlign w:val="center"/>
                </w:tcPr>
                <w:p w14:paraId="45FAABD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2336</w:t>
                  </w:r>
                </w:p>
              </w:tc>
              <w:tc>
                <w:tcPr>
                  <w:tcW w:w="727" w:type="pct"/>
                  <w:vAlign w:val="center"/>
                </w:tcPr>
                <w:p w14:paraId="45AAB3AE">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1168</w:t>
                  </w:r>
                </w:p>
              </w:tc>
              <w:tc>
                <w:tcPr>
                  <w:tcW w:w="602" w:type="pct"/>
                  <w:vAlign w:val="center"/>
                </w:tcPr>
                <w:p w14:paraId="0DE5EDE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6.66</w:t>
                  </w:r>
                </w:p>
              </w:tc>
              <w:tc>
                <w:tcPr>
                  <w:tcW w:w="418" w:type="pct"/>
                  <w:vMerge w:val="continue"/>
                  <w:vAlign w:val="center"/>
                </w:tcPr>
                <w:p w14:paraId="5FEA6E2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654A52B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4ACF1679">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78BC141C">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088" w:type="pct"/>
                  <w:vAlign w:val="center"/>
                </w:tcPr>
                <w:p w14:paraId="7728F66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甲类库</w:t>
                  </w:r>
                </w:p>
              </w:tc>
              <w:tc>
                <w:tcPr>
                  <w:tcW w:w="681" w:type="pct"/>
                  <w:vAlign w:val="center"/>
                </w:tcPr>
                <w:p w14:paraId="52F27B9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1130</w:t>
                  </w:r>
                </w:p>
              </w:tc>
              <w:tc>
                <w:tcPr>
                  <w:tcW w:w="727" w:type="pct"/>
                  <w:vAlign w:val="center"/>
                </w:tcPr>
                <w:p w14:paraId="61A4165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1130</w:t>
                  </w:r>
                </w:p>
              </w:tc>
              <w:tc>
                <w:tcPr>
                  <w:tcW w:w="602" w:type="pct"/>
                  <w:vAlign w:val="center"/>
                </w:tcPr>
                <w:p w14:paraId="6769A83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8.75</w:t>
                  </w:r>
                </w:p>
              </w:tc>
              <w:tc>
                <w:tcPr>
                  <w:tcW w:w="418" w:type="pct"/>
                  <w:vMerge w:val="continue"/>
                  <w:vAlign w:val="center"/>
                </w:tcPr>
                <w:p w14:paraId="6062594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568A0A27">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73ADEEF8">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2FDD2EE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088" w:type="pct"/>
                  <w:vAlign w:val="center"/>
                </w:tcPr>
                <w:p w14:paraId="0731977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乙类库</w:t>
                  </w:r>
                </w:p>
              </w:tc>
              <w:tc>
                <w:tcPr>
                  <w:tcW w:w="681" w:type="pct"/>
                  <w:vAlign w:val="center"/>
                </w:tcPr>
                <w:p w14:paraId="58381E2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1443.75</w:t>
                  </w:r>
                </w:p>
              </w:tc>
              <w:tc>
                <w:tcPr>
                  <w:tcW w:w="727" w:type="pct"/>
                  <w:vAlign w:val="center"/>
                </w:tcPr>
                <w:p w14:paraId="3F8979D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1443.75</w:t>
                  </w:r>
                </w:p>
              </w:tc>
              <w:tc>
                <w:tcPr>
                  <w:tcW w:w="602" w:type="pct"/>
                  <w:vAlign w:val="center"/>
                </w:tcPr>
                <w:p w14:paraId="50C3C72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9.15</w:t>
                  </w:r>
                </w:p>
              </w:tc>
              <w:tc>
                <w:tcPr>
                  <w:tcW w:w="418" w:type="pct"/>
                  <w:vMerge w:val="continue"/>
                  <w:vAlign w:val="center"/>
                </w:tcPr>
                <w:p w14:paraId="7360350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1BA3133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3DF7215E">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5B257153">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1088" w:type="pct"/>
                  <w:vAlign w:val="center"/>
                </w:tcPr>
                <w:p w14:paraId="13718D3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丙类库1</w:t>
                  </w:r>
                </w:p>
              </w:tc>
              <w:tc>
                <w:tcPr>
                  <w:tcW w:w="681" w:type="pct"/>
                  <w:vAlign w:val="center"/>
                </w:tcPr>
                <w:p w14:paraId="08C4312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893</w:t>
                  </w:r>
                </w:p>
              </w:tc>
              <w:tc>
                <w:tcPr>
                  <w:tcW w:w="727" w:type="pct"/>
                  <w:vAlign w:val="center"/>
                </w:tcPr>
                <w:p w14:paraId="36CC505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893</w:t>
                  </w:r>
                </w:p>
              </w:tc>
              <w:tc>
                <w:tcPr>
                  <w:tcW w:w="602" w:type="pct"/>
                  <w:vAlign w:val="center"/>
                </w:tcPr>
                <w:p w14:paraId="5FE7956D">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8.58</w:t>
                  </w:r>
                </w:p>
              </w:tc>
              <w:tc>
                <w:tcPr>
                  <w:tcW w:w="418" w:type="pct"/>
                  <w:vMerge w:val="continue"/>
                  <w:vAlign w:val="center"/>
                </w:tcPr>
                <w:p w14:paraId="0E4226A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4B3E4D5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3C8298EE">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185A625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1088" w:type="pct"/>
                  <w:vAlign w:val="center"/>
                </w:tcPr>
                <w:p w14:paraId="3C0A461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丙类库2</w:t>
                  </w:r>
                </w:p>
              </w:tc>
              <w:tc>
                <w:tcPr>
                  <w:tcW w:w="681" w:type="pct"/>
                  <w:vAlign w:val="center"/>
                </w:tcPr>
                <w:p w14:paraId="6CF08CC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2607.75</w:t>
                  </w:r>
                </w:p>
              </w:tc>
              <w:tc>
                <w:tcPr>
                  <w:tcW w:w="727" w:type="pct"/>
                  <w:vAlign w:val="center"/>
                </w:tcPr>
                <w:p w14:paraId="00DA0E0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2607.75</w:t>
                  </w:r>
                </w:p>
              </w:tc>
              <w:tc>
                <w:tcPr>
                  <w:tcW w:w="602" w:type="pct"/>
                  <w:vAlign w:val="center"/>
                </w:tcPr>
                <w:p w14:paraId="3AABCD7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8.67</w:t>
                  </w:r>
                </w:p>
              </w:tc>
              <w:tc>
                <w:tcPr>
                  <w:tcW w:w="418" w:type="pct"/>
                  <w:vMerge w:val="continue"/>
                  <w:vAlign w:val="center"/>
                </w:tcPr>
                <w:p w14:paraId="43CBD9D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0FC8D86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66F761D1">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352" w:type="pct"/>
                  <w:vAlign w:val="center"/>
                </w:tcPr>
                <w:p w14:paraId="3BBB401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1088" w:type="pct"/>
                  <w:vAlign w:val="center"/>
                </w:tcPr>
                <w:p w14:paraId="02DFF815">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氰化钠库</w:t>
                  </w:r>
                </w:p>
              </w:tc>
              <w:tc>
                <w:tcPr>
                  <w:tcW w:w="681" w:type="pct"/>
                  <w:vAlign w:val="center"/>
                </w:tcPr>
                <w:p w14:paraId="75D84D8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251.52</w:t>
                  </w:r>
                </w:p>
              </w:tc>
              <w:tc>
                <w:tcPr>
                  <w:tcW w:w="727" w:type="pct"/>
                  <w:vAlign w:val="center"/>
                </w:tcPr>
                <w:p w14:paraId="29B4730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251.52</w:t>
                  </w:r>
                </w:p>
              </w:tc>
              <w:tc>
                <w:tcPr>
                  <w:tcW w:w="602" w:type="pct"/>
                  <w:vAlign w:val="center"/>
                </w:tcPr>
                <w:p w14:paraId="6261ADC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6.3</w:t>
                  </w:r>
                </w:p>
              </w:tc>
              <w:tc>
                <w:tcPr>
                  <w:tcW w:w="418" w:type="pct"/>
                  <w:vMerge w:val="continue"/>
                  <w:vAlign w:val="center"/>
                </w:tcPr>
                <w:p w14:paraId="38145FD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29" w:type="pct"/>
                  <w:vAlign w:val="center"/>
                </w:tcPr>
                <w:p w14:paraId="7E6DC8E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不变</w:t>
                  </w:r>
                </w:p>
              </w:tc>
            </w:tr>
            <w:tr w14:paraId="2DFD0670">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61B64CA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小计</w:t>
                  </w:r>
                </w:p>
              </w:tc>
              <w:tc>
                <w:tcPr>
                  <w:tcW w:w="681" w:type="pct"/>
                  <w:vAlign w:val="center"/>
                </w:tcPr>
                <w:p w14:paraId="4305B081">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9553.68</w:t>
                  </w:r>
                </w:p>
              </w:tc>
              <w:tc>
                <w:tcPr>
                  <w:tcW w:w="727" w:type="pct"/>
                  <w:vAlign w:val="center"/>
                </w:tcPr>
                <w:p w14:paraId="4ABBC2A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8385.68</w:t>
                  </w:r>
                </w:p>
              </w:tc>
              <w:tc>
                <w:tcPr>
                  <w:tcW w:w="602" w:type="pct"/>
                  <w:vAlign w:val="center"/>
                </w:tcPr>
                <w:p w14:paraId="4A6A0CB9">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34178250">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4686BD04">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76C2F896">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cantSplit/>
                <w:trHeight w:val="340" w:hRule="atLeast"/>
                <w:jc w:val="center"/>
              </w:trPr>
              <w:tc>
                <w:tcPr>
                  <w:tcW w:w="1441" w:type="pct"/>
                  <w:gridSpan w:val="2"/>
                  <w:vAlign w:val="center"/>
                </w:tcPr>
                <w:p w14:paraId="1E15FF8A">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总计</w:t>
                  </w:r>
                </w:p>
              </w:tc>
              <w:tc>
                <w:tcPr>
                  <w:tcW w:w="681" w:type="pct"/>
                  <w:vAlign w:val="center"/>
                </w:tcPr>
                <w:p w14:paraId="04EE8AD2">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31100.9</w:t>
                  </w:r>
                </w:p>
              </w:tc>
              <w:tc>
                <w:tcPr>
                  <w:tcW w:w="727" w:type="pct"/>
                  <w:vAlign w:val="center"/>
                </w:tcPr>
                <w:p w14:paraId="09CC7FB6">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33892.7</w:t>
                  </w:r>
                </w:p>
              </w:tc>
              <w:tc>
                <w:tcPr>
                  <w:tcW w:w="602" w:type="pct"/>
                  <w:vAlign w:val="center"/>
                </w:tcPr>
                <w:p w14:paraId="771D7D3F">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418" w:type="pct"/>
                  <w:vAlign w:val="center"/>
                </w:tcPr>
                <w:p w14:paraId="69DC9F18">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29" w:type="pct"/>
                  <w:vAlign w:val="center"/>
                </w:tcPr>
                <w:p w14:paraId="5FCC668B">
                  <w:pPr>
                    <w:pStyle w:val="26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bl>
          <w:p w14:paraId="2598EE9E">
            <w:pPr>
              <w:pStyle w:val="216"/>
              <w:rPr>
                <w:rFonts w:hint="default" w:ascii="Times New Roman" w:hAnsi="Times New Roman" w:cs="Times New Roman"/>
                <w:color w:val="auto"/>
                <w:highlight w:val="none"/>
              </w:rPr>
            </w:pPr>
            <w:r>
              <w:rPr>
                <w:rFonts w:hint="default" w:ascii="Times New Roman" w:hAnsi="Times New Roman" w:cs="Times New Roman"/>
                <w:color w:val="auto"/>
                <w:highlight w:val="none"/>
              </w:rPr>
              <w:t>表2-</w:t>
            </w:r>
            <w:r>
              <w:rPr>
                <w:rFonts w:hint="eastAsia" w:cs="Times New Roman"/>
                <w:color w:val="auto"/>
                <w:highlight w:val="none"/>
                <w:lang w:val="en-US" w:eastAsia="zh-CN"/>
              </w:rPr>
              <w:t>3</w:t>
            </w:r>
            <w:r>
              <w:rPr>
                <w:rFonts w:hint="default" w:ascii="Times New Roman" w:hAnsi="Times New Roman" w:cs="Times New Roman"/>
                <w:color w:val="auto"/>
                <w:highlight w:val="none"/>
              </w:rPr>
              <w:t xml:space="preserve">  项目工程组成及主要建设内容一览表</w:t>
            </w:r>
          </w:p>
          <w:tbl>
            <w:tblPr>
              <w:tblStyle w:val="88"/>
              <w:tblW w:w="845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1333"/>
              <w:gridCol w:w="1343"/>
              <w:gridCol w:w="4076"/>
              <w:gridCol w:w="644"/>
            </w:tblGrid>
            <w:tr w14:paraId="4D9B37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shd w:val="clear" w:color="auto" w:fill="auto"/>
                  <w:vAlign w:val="center"/>
                </w:tcPr>
                <w:p w14:paraId="1057026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工程组成</w:t>
                  </w:r>
                </w:p>
              </w:tc>
              <w:tc>
                <w:tcPr>
                  <w:tcW w:w="1333" w:type="dxa"/>
                  <w:shd w:val="clear" w:color="auto" w:fill="auto"/>
                  <w:vAlign w:val="center"/>
                </w:tcPr>
                <w:p w14:paraId="3AF98C4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工程名称</w:t>
                  </w:r>
                </w:p>
              </w:tc>
              <w:tc>
                <w:tcPr>
                  <w:tcW w:w="5419" w:type="dxa"/>
                  <w:gridSpan w:val="2"/>
                  <w:shd w:val="clear" w:color="auto" w:fill="auto"/>
                  <w:vAlign w:val="center"/>
                </w:tcPr>
                <w:p w14:paraId="1697D1D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建设内容</w:t>
                  </w:r>
                </w:p>
              </w:tc>
              <w:tc>
                <w:tcPr>
                  <w:tcW w:w="644" w:type="dxa"/>
                  <w:shd w:val="clear" w:color="auto" w:fill="auto"/>
                  <w:vAlign w:val="center"/>
                </w:tcPr>
                <w:p w14:paraId="2207A5A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备注</w:t>
                  </w:r>
                </w:p>
              </w:tc>
            </w:tr>
            <w:tr w14:paraId="393BCA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shd w:val="clear" w:color="auto" w:fill="auto"/>
                  <w:vAlign w:val="center"/>
                </w:tcPr>
                <w:p w14:paraId="36B80CA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主体工程</w:t>
                  </w:r>
                </w:p>
              </w:tc>
              <w:tc>
                <w:tcPr>
                  <w:tcW w:w="1333" w:type="dxa"/>
                  <w:shd w:val="clear" w:color="auto" w:fill="auto"/>
                  <w:vAlign w:val="center"/>
                </w:tcPr>
                <w:p w14:paraId="46FBF12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一车间</w:t>
                  </w:r>
                </w:p>
              </w:tc>
              <w:tc>
                <w:tcPr>
                  <w:tcW w:w="5419" w:type="dxa"/>
                  <w:gridSpan w:val="2"/>
                  <w:shd w:val="clear" w:color="auto" w:fill="auto"/>
                  <w:vAlign w:val="center"/>
                </w:tcPr>
                <w:p w14:paraId="62375F3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eastAsia="宋体"/>
                      <w:color w:val="auto"/>
                      <w:spacing w:val="0"/>
                      <w:sz w:val="21"/>
                      <w:szCs w:val="21"/>
                      <w:lang w:eastAsia="zh-CN"/>
                    </w:rPr>
                  </w:pPr>
                  <w:r>
                    <w:rPr>
                      <w:rFonts w:hint="default" w:ascii="Times New Roman" w:hAnsi="Times New Roman" w:cs="Times New Roman"/>
                      <w:color w:val="0000FF"/>
                      <w:spacing w:val="0"/>
                      <w:sz w:val="21"/>
                      <w:szCs w:val="21"/>
                      <w:highlight w:val="none"/>
                    </w:rPr>
                    <w:t>在现有厂区内对一车间自动化水平进行提升，拆除现有1台10m</w:t>
                  </w:r>
                  <w:r>
                    <w:rPr>
                      <w:rFonts w:hint="default" w:ascii="Times New Roman" w:hAnsi="Times New Roman" w:cs="Times New Roman"/>
                      <w:color w:val="0000FF"/>
                      <w:spacing w:val="0"/>
                      <w:sz w:val="21"/>
                      <w:szCs w:val="21"/>
                      <w:highlight w:val="none"/>
                      <w:vertAlign w:val="superscript"/>
                    </w:rPr>
                    <w:t>3</w:t>
                  </w:r>
                  <w:r>
                    <w:rPr>
                      <w:rFonts w:hint="default" w:ascii="Times New Roman" w:hAnsi="Times New Roman" w:cs="Times New Roman"/>
                      <w:color w:val="0000FF"/>
                      <w:spacing w:val="0"/>
                      <w:sz w:val="21"/>
                      <w:szCs w:val="21"/>
                      <w:highlight w:val="none"/>
                    </w:rPr>
                    <w:t>配置釜、1台10m</w:t>
                  </w:r>
                  <w:r>
                    <w:rPr>
                      <w:rFonts w:hint="default" w:ascii="Times New Roman" w:hAnsi="Times New Roman" w:cs="Times New Roman"/>
                      <w:color w:val="0000FF"/>
                      <w:spacing w:val="0"/>
                      <w:sz w:val="21"/>
                      <w:szCs w:val="21"/>
                      <w:highlight w:val="none"/>
                      <w:vertAlign w:val="superscript"/>
                    </w:rPr>
                    <w:t>3</w:t>
                  </w:r>
                  <w:r>
                    <w:rPr>
                      <w:rFonts w:hint="default" w:ascii="Times New Roman" w:hAnsi="Times New Roman" w:cs="Times New Roman"/>
                      <w:color w:val="0000FF"/>
                      <w:spacing w:val="0"/>
                      <w:sz w:val="21"/>
                      <w:szCs w:val="21"/>
                      <w:highlight w:val="none"/>
                    </w:rPr>
                    <w:t>搪瓷釜、1台15m</w:t>
                  </w:r>
                  <w:r>
                    <w:rPr>
                      <w:rFonts w:hint="default" w:ascii="Times New Roman" w:hAnsi="Times New Roman" w:cs="Times New Roman"/>
                      <w:color w:val="0000FF"/>
                      <w:spacing w:val="0"/>
                      <w:sz w:val="21"/>
                      <w:szCs w:val="21"/>
                      <w:highlight w:val="none"/>
                      <w:vertAlign w:val="superscript"/>
                    </w:rPr>
                    <w:t>3</w:t>
                  </w:r>
                  <w:r>
                    <w:rPr>
                      <w:rFonts w:hint="default" w:ascii="Times New Roman" w:hAnsi="Times New Roman" w:cs="Times New Roman"/>
                      <w:color w:val="0000FF"/>
                      <w:spacing w:val="0"/>
                      <w:sz w:val="21"/>
                      <w:szCs w:val="21"/>
                      <w:highlight w:val="none"/>
                    </w:rPr>
                    <w:t>成品中间罐、1台30m</w:t>
                  </w:r>
                  <w:r>
                    <w:rPr>
                      <w:rFonts w:hint="default" w:ascii="Times New Roman" w:hAnsi="Times New Roman" w:cs="Times New Roman"/>
                      <w:color w:val="0000FF"/>
                      <w:spacing w:val="0"/>
                      <w:sz w:val="21"/>
                      <w:szCs w:val="21"/>
                      <w:highlight w:val="none"/>
                      <w:vertAlign w:val="superscript"/>
                    </w:rPr>
                    <w:t>3</w:t>
                  </w:r>
                  <w:r>
                    <w:rPr>
                      <w:rFonts w:hint="default" w:ascii="Times New Roman" w:hAnsi="Times New Roman" w:cs="Times New Roman"/>
                      <w:color w:val="0000FF"/>
                      <w:spacing w:val="0"/>
                      <w:sz w:val="21"/>
                      <w:szCs w:val="21"/>
                      <w:highlight w:val="none"/>
                    </w:rPr>
                    <w:t>立式缓冲罐，2条自动化灌装生产线（1-5L、5-30L）及配套泵类辅助设备，新增6台30m</w:t>
                  </w:r>
                  <w:r>
                    <w:rPr>
                      <w:rFonts w:hint="default" w:ascii="Times New Roman" w:hAnsi="Times New Roman" w:cs="Times New Roman"/>
                      <w:color w:val="0000FF"/>
                      <w:spacing w:val="0"/>
                      <w:sz w:val="21"/>
                      <w:szCs w:val="21"/>
                      <w:highlight w:val="none"/>
                      <w:vertAlign w:val="superscript"/>
                    </w:rPr>
                    <w:t>3</w:t>
                  </w:r>
                  <w:r>
                    <w:rPr>
                      <w:rFonts w:hint="default" w:ascii="Times New Roman" w:hAnsi="Times New Roman" w:cs="Times New Roman"/>
                      <w:color w:val="0000FF"/>
                      <w:spacing w:val="0"/>
                      <w:sz w:val="21"/>
                      <w:szCs w:val="21"/>
                      <w:highlight w:val="none"/>
                    </w:rPr>
                    <w:t>配置罐、2条自动化灌装生产线（5L、20L）、7台过滤器及配套泵类辅助设备。项目完成后，原产品产能不发生变化</w:t>
                  </w:r>
                  <w:r>
                    <w:rPr>
                      <w:rFonts w:hint="eastAsia" w:cs="Times New Roman"/>
                      <w:color w:val="0000FF"/>
                      <w:spacing w:val="0"/>
                      <w:sz w:val="21"/>
                      <w:szCs w:val="21"/>
                      <w:highlight w:val="none"/>
                      <w:lang w:eastAsia="zh-CN"/>
                    </w:rPr>
                    <w:t>。</w:t>
                  </w:r>
                </w:p>
              </w:tc>
              <w:tc>
                <w:tcPr>
                  <w:tcW w:w="644" w:type="dxa"/>
                  <w:shd w:val="clear" w:color="auto" w:fill="auto"/>
                  <w:vAlign w:val="center"/>
                </w:tcPr>
                <w:p w14:paraId="5A75152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eastAsia="宋体"/>
                      <w:color w:val="auto"/>
                      <w:spacing w:val="0"/>
                      <w:sz w:val="21"/>
                      <w:szCs w:val="21"/>
                      <w:lang w:val="en-US" w:eastAsia="zh-CN"/>
                    </w:rPr>
                  </w:pPr>
                  <w:r>
                    <w:rPr>
                      <w:rFonts w:hint="eastAsia"/>
                      <w:color w:val="auto"/>
                      <w:spacing w:val="0"/>
                      <w:sz w:val="21"/>
                      <w:szCs w:val="21"/>
                      <w:lang w:val="en-US" w:eastAsia="zh-CN"/>
                    </w:rPr>
                    <w:t>本次技改</w:t>
                  </w:r>
                </w:p>
              </w:tc>
            </w:tr>
            <w:tr w14:paraId="22AE46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restart"/>
                  <w:shd w:val="clear" w:color="auto" w:fill="auto"/>
                  <w:vAlign w:val="center"/>
                </w:tcPr>
                <w:p w14:paraId="71BD4CB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辅助工程</w:t>
                  </w:r>
                </w:p>
              </w:tc>
              <w:tc>
                <w:tcPr>
                  <w:tcW w:w="1333" w:type="dxa"/>
                  <w:shd w:val="clear" w:color="auto" w:fill="auto"/>
                  <w:vAlign w:val="center"/>
                </w:tcPr>
                <w:p w14:paraId="3A75DAFD">
                  <w:pPr>
                    <w:pStyle w:val="35"/>
                    <w:keepNext w:val="0"/>
                    <w:keepLines w:val="0"/>
                    <w:pageBreakBefore w:val="0"/>
                    <w:widowControl w:val="0"/>
                    <w:kinsoku/>
                    <w:wordWrap/>
                    <w:overflowPunct/>
                    <w:topLinePunct w:val="0"/>
                    <w:bidi w:val="0"/>
                    <w:spacing w:line="240" w:lineRule="auto"/>
                    <w:jc w:val="center"/>
                    <w:textAlignment w:val="auto"/>
                    <w:rPr>
                      <w:bCs/>
                      <w:color w:val="auto"/>
                      <w:spacing w:val="0"/>
                      <w:sz w:val="21"/>
                      <w:szCs w:val="21"/>
                    </w:rPr>
                  </w:pPr>
                  <w:r>
                    <w:rPr>
                      <w:bCs/>
                      <w:color w:val="auto"/>
                      <w:spacing w:val="0"/>
                      <w:sz w:val="21"/>
                      <w:szCs w:val="21"/>
                    </w:rPr>
                    <w:t>综合办公楼</w:t>
                  </w:r>
                </w:p>
              </w:tc>
              <w:tc>
                <w:tcPr>
                  <w:tcW w:w="5419" w:type="dxa"/>
                  <w:gridSpan w:val="2"/>
                  <w:shd w:val="clear" w:color="auto" w:fill="auto"/>
                  <w:vAlign w:val="center"/>
                </w:tcPr>
                <w:p w14:paraId="26C329CE">
                  <w:pPr>
                    <w:pStyle w:val="35"/>
                    <w:keepNext w:val="0"/>
                    <w:keepLines w:val="0"/>
                    <w:pageBreakBefore w:val="0"/>
                    <w:widowControl w:val="0"/>
                    <w:kinsoku/>
                    <w:wordWrap/>
                    <w:overflowPunct/>
                    <w:topLinePunct w:val="0"/>
                    <w:bidi w:val="0"/>
                    <w:spacing w:line="240" w:lineRule="auto"/>
                    <w:jc w:val="center"/>
                    <w:textAlignment w:val="auto"/>
                    <w:rPr>
                      <w:color w:val="auto"/>
                      <w:spacing w:val="0"/>
                      <w:sz w:val="21"/>
                      <w:szCs w:val="21"/>
                    </w:rPr>
                  </w:pPr>
                  <w:r>
                    <w:rPr>
                      <w:color w:val="auto"/>
                      <w:spacing w:val="0"/>
                      <w:sz w:val="21"/>
                      <w:szCs w:val="21"/>
                    </w:rPr>
                    <w:t>1座，4F，主要用于职工办公休息，并配套食堂1座；且一楼配套建设实验室</w:t>
                  </w:r>
                </w:p>
              </w:tc>
              <w:tc>
                <w:tcPr>
                  <w:tcW w:w="644" w:type="dxa"/>
                  <w:shd w:val="clear" w:color="auto" w:fill="auto"/>
                  <w:vAlign w:val="center"/>
                </w:tcPr>
                <w:p w14:paraId="6862169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2AFF6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7532112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5DB88628">
                  <w:pPr>
                    <w:pStyle w:val="35"/>
                    <w:keepNext w:val="0"/>
                    <w:keepLines w:val="0"/>
                    <w:pageBreakBefore w:val="0"/>
                    <w:widowControl w:val="0"/>
                    <w:kinsoku/>
                    <w:wordWrap/>
                    <w:overflowPunct/>
                    <w:topLinePunct w:val="0"/>
                    <w:bidi w:val="0"/>
                    <w:spacing w:line="240" w:lineRule="auto"/>
                    <w:jc w:val="center"/>
                    <w:textAlignment w:val="auto"/>
                    <w:rPr>
                      <w:bCs/>
                      <w:color w:val="auto"/>
                      <w:spacing w:val="0"/>
                      <w:sz w:val="21"/>
                      <w:szCs w:val="21"/>
                    </w:rPr>
                  </w:pPr>
                  <w:r>
                    <w:rPr>
                      <w:bCs/>
                      <w:color w:val="auto"/>
                      <w:spacing w:val="0"/>
                      <w:sz w:val="21"/>
                      <w:szCs w:val="21"/>
                    </w:rPr>
                    <w:t>门卫</w:t>
                  </w:r>
                </w:p>
              </w:tc>
              <w:tc>
                <w:tcPr>
                  <w:tcW w:w="5419" w:type="dxa"/>
                  <w:gridSpan w:val="2"/>
                  <w:shd w:val="clear" w:color="auto" w:fill="auto"/>
                  <w:vAlign w:val="center"/>
                </w:tcPr>
                <w:p w14:paraId="1753C98F">
                  <w:pPr>
                    <w:pStyle w:val="35"/>
                    <w:keepNext w:val="0"/>
                    <w:keepLines w:val="0"/>
                    <w:pageBreakBefore w:val="0"/>
                    <w:widowControl w:val="0"/>
                    <w:kinsoku/>
                    <w:wordWrap/>
                    <w:overflowPunct/>
                    <w:topLinePunct w:val="0"/>
                    <w:bidi w:val="0"/>
                    <w:spacing w:line="240" w:lineRule="auto"/>
                    <w:jc w:val="center"/>
                    <w:textAlignment w:val="auto"/>
                    <w:rPr>
                      <w:color w:val="auto"/>
                      <w:spacing w:val="0"/>
                      <w:sz w:val="21"/>
                      <w:szCs w:val="21"/>
                    </w:rPr>
                  </w:pPr>
                  <w:r>
                    <w:rPr>
                      <w:color w:val="auto"/>
                      <w:spacing w:val="0"/>
                      <w:sz w:val="21"/>
                      <w:szCs w:val="21"/>
                    </w:rPr>
                    <w:t>1座，1F</w:t>
                  </w:r>
                </w:p>
              </w:tc>
              <w:tc>
                <w:tcPr>
                  <w:tcW w:w="644" w:type="dxa"/>
                  <w:shd w:val="clear" w:color="auto" w:fill="auto"/>
                  <w:vAlign w:val="center"/>
                </w:tcPr>
                <w:p w14:paraId="163765E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73648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21FA5B5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06D95F1A">
                  <w:pPr>
                    <w:pStyle w:val="35"/>
                    <w:keepNext w:val="0"/>
                    <w:keepLines w:val="0"/>
                    <w:pageBreakBefore w:val="0"/>
                    <w:widowControl w:val="0"/>
                    <w:kinsoku/>
                    <w:wordWrap/>
                    <w:overflowPunct/>
                    <w:topLinePunct w:val="0"/>
                    <w:bidi w:val="0"/>
                    <w:spacing w:line="240" w:lineRule="auto"/>
                    <w:jc w:val="center"/>
                    <w:textAlignment w:val="auto"/>
                    <w:rPr>
                      <w:bCs/>
                      <w:color w:val="auto"/>
                      <w:spacing w:val="0"/>
                      <w:sz w:val="21"/>
                      <w:szCs w:val="21"/>
                    </w:rPr>
                  </w:pPr>
                  <w:r>
                    <w:rPr>
                      <w:bCs/>
                      <w:color w:val="auto"/>
                      <w:spacing w:val="0"/>
                      <w:sz w:val="21"/>
                      <w:szCs w:val="21"/>
                    </w:rPr>
                    <w:t>消防泵房</w:t>
                  </w:r>
                </w:p>
              </w:tc>
              <w:tc>
                <w:tcPr>
                  <w:tcW w:w="5419" w:type="dxa"/>
                  <w:gridSpan w:val="2"/>
                  <w:shd w:val="clear" w:color="auto" w:fill="auto"/>
                  <w:vAlign w:val="center"/>
                </w:tcPr>
                <w:p w14:paraId="09A57228">
                  <w:pPr>
                    <w:pStyle w:val="35"/>
                    <w:keepNext w:val="0"/>
                    <w:keepLines w:val="0"/>
                    <w:pageBreakBefore w:val="0"/>
                    <w:widowControl w:val="0"/>
                    <w:kinsoku/>
                    <w:wordWrap/>
                    <w:overflowPunct/>
                    <w:topLinePunct w:val="0"/>
                    <w:bidi w:val="0"/>
                    <w:spacing w:line="240" w:lineRule="auto"/>
                    <w:jc w:val="center"/>
                    <w:textAlignment w:val="auto"/>
                    <w:rPr>
                      <w:color w:val="auto"/>
                      <w:spacing w:val="0"/>
                      <w:sz w:val="21"/>
                      <w:szCs w:val="21"/>
                    </w:rPr>
                  </w:pPr>
                  <w:r>
                    <w:rPr>
                      <w:color w:val="auto"/>
                      <w:spacing w:val="0"/>
                      <w:sz w:val="21"/>
                      <w:szCs w:val="21"/>
                    </w:rPr>
                    <w:t>1座</w:t>
                  </w:r>
                </w:p>
              </w:tc>
              <w:tc>
                <w:tcPr>
                  <w:tcW w:w="644" w:type="dxa"/>
                  <w:shd w:val="clear" w:color="auto" w:fill="auto"/>
                  <w:vAlign w:val="center"/>
                </w:tcPr>
                <w:p w14:paraId="7A75881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7237DA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restart"/>
                  <w:shd w:val="clear" w:color="auto" w:fill="auto"/>
                  <w:vAlign w:val="center"/>
                </w:tcPr>
                <w:p w14:paraId="54E689B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公用工程</w:t>
                  </w:r>
                </w:p>
              </w:tc>
              <w:tc>
                <w:tcPr>
                  <w:tcW w:w="1333" w:type="dxa"/>
                  <w:shd w:val="clear" w:color="auto" w:fill="auto"/>
                  <w:vAlign w:val="center"/>
                </w:tcPr>
                <w:p w14:paraId="007681F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给水</w:t>
                  </w:r>
                </w:p>
              </w:tc>
              <w:tc>
                <w:tcPr>
                  <w:tcW w:w="5419" w:type="dxa"/>
                  <w:gridSpan w:val="2"/>
                  <w:shd w:val="clear" w:color="auto" w:fill="auto"/>
                  <w:vAlign w:val="center"/>
                </w:tcPr>
                <w:p w14:paraId="536C8A9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bCs/>
                      <w:color w:val="auto"/>
                      <w:spacing w:val="0"/>
                      <w:sz w:val="21"/>
                      <w:szCs w:val="21"/>
                    </w:rPr>
                    <w:t>项目用水由园区集中供给</w:t>
                  </w:r>
                  <w:r>
                    <w:rPr>
                      <w:color w:val="auto"/>
                      <w:spacing w:val="0"/>
                      <w:sz w:val="21"/>
                      <w:szCs w:val="21"/>
                    </w:rPr>
                    <w:t>，可满足项目需求</w:t>
                  </w:r>
                </w:p>
              </w:tc>
              <w:tc>
                <w:tcPr>
                  <w:tcW w:w="644" w:type="dxa"/>
                  <w:shd w:val="clear" w:color="auto" w:fill="auto"/>
                  <w:vAlign w:val="center"/>
                </w:tcPr>
                <w:p w14:paraId="09E75BE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412599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1BAC9CD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603084B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排水</w:t>
                  </w:r>
                </w:p>
              </w:tc>
              <w:tc>
                <w:tcPr>
                  <w:tcW w:w="5419" w:type="dxa"/>
                  <w:gridSpan w:val="2"/>
                  <w:shd w:val="clear" w:color="auto" w:fill="auto"/>
                  <w:vAlign w:val="center"/>
                </w:tcPr>
                <w:p w14:paraId="0FD4018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项目不新增生产废水外排；项目不新增劳动定员，不新增生活污水外排。</w:t>
                  </w:r>
                </w:p>
              </w:tc>
              <w:tc>
                <w:tcPr>
                  <w:tcW w:w="644" w:type="dxa"/>
                  <w:shd w:val="clear" w:color="auto" w:fill="auto"/>
                  <w:vAlign w:val="center"/>
                </w:tcPr>
                <w:p w14:paraId="163F68B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478E8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6028A3C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53C1196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供电</w:t>
                  </w:r>
                </w:p>
              </w:tc>
              <w:tc>
                <w:tcPr>
                  <w:tcW w:w="5419" w:type="dxa"/>
                  <w:gridSpan w:val="2"/>
                  <w:shd w:val="clear" w:color="auto" w:fill="auto"/>
                  <w:vAlign w:val="center"/>
                </w:tcPr>
                <w:p w14:paraId="6F6CEA0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项目用电由园区集中供电，可满足项目用电需求</w:t>
                  </w:r>
                </w:p>
              </w:tc>
              <w:tc>
                <w:tcPr>
                  <w:tcW w:w="644" w:type="dxa"/>
                  <w:shd w:val="clear" w:color="auto" w:fill="auto"/>
                  <w:vAlign w:val="center"/>
                </w:tcPr>
                <w:p w14:paraId="3F9EFCA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color w:val="auto"/>
                      <w:spacing w:val="0"/>
                      <w:sz w:val="21"/>
                      <w:szCs w:val="21"/>
                    </w:rPr>
                    <w:t>依托现有</w:t>
                  </w:r>
                </w:p>
              </w:tc>
            </w:tr>
            <w:tr w14:paraId="164A8E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3F5C9A0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463D09F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供气</w:t>
                  </w:r>
                </w:p>
              </w:tc>
              <w:tc>
                <w:tcPr>
                  <w:tcW w:w="5419" w:type="dxa"/>
                  <w:gridSpan w:val="2"/>
                  <w:shd w:val="clear" w:color="auto" w:fill="auto"/>
                  <w:vAlign w:val="center"/>
                </w:tcPr>
                <w:p w14:paraId="3ACAE80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rFonts w:hint="eastAsia"/>
                      <w:color w:val="auto"/>
                      <w:spacing w:val="0"/>
                      <w:sz w:val="21"/>
                      <w:szCs w:val="21"/>
                    </w:rPr>
                    <w:t>由园区天然气管道供应，天然气来自临港末站，可满足项目用气需求</w:t>
                  </w:r>
                </w:p>
              </w:tc>
              <w:tc>
                <w:tcPr>
                  <w:tcW w:w="644" w:type="dxa"/>
                  <w:shd w:val="clear" w:color="auto" w:fill="auto"/>
                  <w:vAlign w:val="center"/>
                </w:tcPr>
                <w:p w14:paraId="6692FD3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6D12C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6997E45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14B00A2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供热</w:t>
                  </w:r>
                </w:p>
              </w:tc>
              <w:tc>
                <w:tcPr>
                  <w:tcW w:w="5419" w:type="dxa"/>
                  <w:gridSpan w:val="2"/>
                  <w:shd w:val="clear" w:color="auto" w:fill="auto"/>
                  <w:vAlign w:val="center"/>
                </w:tcPr>
                <w:p w14:paraId="02CD4FB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本项目生产不用热，不设锅炉；生活采暖用电</w:t>
                  </w:r>
                </w:p>
              </w:tc>
              <w:tc>
                <w:tcPr>
                  <w:tcW w:w="644" w:type="dxa"/>
                  <w:shd w:val="clear" w:color="auto" w:fill="auto"/>
                  <w:vAlign w:val="center"/>
                </w:tcPr>
                <w:p w14:paraId="3900FC4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330066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restart"/>
                  <w:shd w:val="clear" w:color="auto" w:fill="auto"/>
                  <w:vAlign w:val="center"/>
                </w:tcPr>
                <w:p w14:paraId="0491251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环保工程</w:t>
                  </w:r>
                </w:p>
              </w:tc>
              <w:tc>
                <w:tcPr>
                  <w:tcW w:w="1333" w:type="dxa"/>
                  <w:shd w:val="clear" w:color="auto" w:fill="auto"/>
                  <w:vAlign w:val="center"/>
                </w:tcPr>
                <w:p w14:paraId="05A669D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废气</w:t>
                  </w:r>
                </w:p>
              </w:tc>
              <w:tc>
                <w:tcPr>
                  <w:tcW w:w="5419" w:type="dxa"/>
                  <w:gridSpan w:val="2"/>
                  <w:shd w:val="clear" w:color="auto" w:fill="auto"/>
                  <w:vAlign w:val="center"/>
                </w:tcPr>
                <w:p w14:paraId="7D9178F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本项目废气经收集后引入</w:t>
                  </w:r>
                  <w:r>
                    <w:rPr>
                      <w:color w:val="auto"/>
                      <w:spacing w:val="0"/>
                      <w:kern w:val="0"/>
                      <w:sz w:val="21"/>
                      <w:szCs w:val="21"/>
                      <w:highlight w:val="none"/>
                    </w:rPr>
                    <w:t>“一级酸洗+一级碱洗+RTO+一级碱洗冷却</w:t>
                  </w:r>
                  <w:r>
                    <w:rPr>
                      <w:rFonts w:hint="eastAsia"/>
                      <w:color w:val="auto"/>
                      <w:spacing w:val="0"/>
                      <w:kern w:val="0"/>
                      <w:sz w:val="21"/>
                      <w:szCs w:val="21"/>
                      <w:highlight w:val="none"/>
                      <w:lang w:eastAsia="zh-CN"/>
                    </w:rPr>
                    <w:t>+两级碱洗”</w:t>
                  </w:r>
                  <w:r>
                    <w:rPr>
                      <w:color w:val="auto"/>
                      <w:spacing w:val="0"/>
                      <w:sz w:val="21"/>
                      <w:szCs w:val="21"/>
                    </w:rPr>
                    <w:t>+25m排气筒排放（DA001）</w:t>
                  </w:r>
                </w:p>
              </w:tc>
              <w:tc>
                <w:tcPr>
                  <w:tcW w:w="644" w:type="dxa"/>
                  <w:shd w:val="clear" w:color="auto" w:fill="auto"/>
                  <w:vAlign w:val="center"/>
                </w:tcPr>
                <w:p w14:paraId="09F58D5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10E799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0873517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2BA2BFC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废水</w:t>
                  </w:r>
                </w:p>
              </w:tc>
              <w:tc>
                <w:tcPr>
                  <w:tcW w:w="5419" w:type="dxa"/>
                  <w:gridSpan w:val="2"/>
                  <w:shd w:val="clear" w:color="auto" w:fill="auto"/>
                  <w:vAlign w:val="center"/>
                </w:tcPr>
                <w:p w14:paraId="3549341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项目不新增生产废水外排；项目不新增劳动定员，不新增生活污水外排。</w:t>
                  </w:r>
                </w:p>
              </w:tc>
              <w:tc>
                <w:tcPr>
                  <w:tcW w:w="644" w:type="dxa"/>
                  <w:shd w:val="clear" w:color="auto" w:fill="auto"/>
                  <w:vAlign w:val="center"/>
                </w:tcPr>
                <w:p w14:paraId="53CE2BD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w:t>
                  </w:r>
                </w:p>
              </w:tc>
            </w:tr>
            <w:tr w14:paraId="6CD059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77B5FC4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28C9B60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噪声</w:t>
                  </w:r>
                </w:p>
              </w:tc>
              <w:tc>
                <w:tcPr>
                  <w:tcW w:w="5419" w:type="dxa"/>
                  <w:gridSpan w:val="2"/>
                  <w:shd w:val="clear" w:color="auto" w:fill="auto"/>
                  <w:vAlign w:val="center"/>
                </w:tcPr>
                <w:p w14:paraId="2786918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选用低噪声设备，设置基础减振，厂房隔声，风机消声等措施</w:t>
                  </w:r>
                </w:p>
              </w:tc>
              <w:tc>
                <w:tcPr>
                  <w:tcW w:w="644" w:type="dxa"/>
                  <w:shd w:val="clear" w:color="auto" w:fill="auto"/>
                  <w:vAlign w:val="center"/>
                </w:tcPr>
                <w:p w14:paraId="38A700C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eastAsia="宋体"/>
                      <w:color w:val="auto"/>
                      <w:spacing w:val="0"/>
                      <w:sz w:val="21"/>
                      <w:szCs w:val="21"/>
                      <w:lang w:val="en-US" w:eastAsia="zh-CN"/>
                    </w:rPr>
                  </w:pPr>
                  <w:r>
                    <w:rPr>
                      <w:rFonts w:hint="eastAsia"/>
                      <w:color w:val="auto"/>
                      <w:spacing w:val="0"/>
                      <w:sz w:val="21"/>
                      <w:szCs w:val="21"/>
                      <w:lang w:val="en-US" w:eastAsia="zh-CN"/>
                    </w:rPr>
                    <w:t>/</w:t>
                  </w:r>
                </w:p>
              </w:tc>
            </w:tr>
            <w:tr w14:paraId="58EA1F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45B38A2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vMerge w:val="restart"/>
                  <w:shd w:val="clear" w:color="auto" w:fill="auto"/>
                  <w:vAlign w:val="center"/>
                </w:tcPr>
                <w:p w14:paraId="1B0E8DA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固废</w:t>
                  </w:r>
                </w:p>
              </w:tc>
              <w:tc>
                <w:tcPr>
                  <w:tcW w:w="1343" w:type="dxa"/>
                  <w:shd w:val="clear" w:color="auto" w:fill="auto"/>
                  <w:vAlign w:val="center"/>
                </w:tcPr>
                <w:p w14:paraId="197527DD">
                  <w:pPr>
                    <w:keepNext w:val="0"/>
                    <w:keepLines w:val="0"/>
                    <w:pageBreakBefore w:val="0"/>
                    <w:widowControl w:val="0"/>
                    <w:kinsoku/>
                    <w:wordWrap/>
                    <w:overflowPunct/>
                    <w:topLinePunct w:val="0"/>
                    <w:bidi w:val="0"/>
                    <w:spacing w:line="240" w:lineRule="auto"/>
                    <w:jc w:val="center"/>
                    <w:textAlignment w:val="auto"/>
                    <w:rPr>
                      <w:color w:val="auto"/>
                      <w:spacing w:val="0"/>
                      <w:sz w:val="21"/>
                      <w:szCs w:val="21"/>
                    </w:rPr>
                  </w:pPr>
                  <w:r>
                    <w:rPr>
                      <w:rFonts w:hint="eastAsia"/>
                      <w:color w:val="auto"/>
                      <w:spacing w:val="0"/>
                      <w:sz w:val="21"/>
                      <w:szCs w:val="21"/>
                    </w:rPr>
                    <w:t>危险化学品包装（</w:t>
                  </w:r>
                  <w:r>
                    <w:rPr>
                      <w:color w:val="auto"/>
                      <w:spacing w:val="0"/>
                      <w:sz w:val="21"/>
                      <w:szCs w:val="21"/>
                    </w:rPr>
                    <w:t>废原料包装桶</w:t>
                  </w:r>
                  <w:r>
                    <w:rPr>
                      <w:rFonts w:hint="eastAsia"/>
                      <w:color w:val="auto"/>
                      <w:spacing w:val="0"/>
                      <w:sz w:val="21"/>
                      <w:szCs w:val="21"/>
                    </w:rPr>
                    <w:t>）</w:t>
                  </w:r>
                </w:p>
              </w:tc>
              <w:tc>
                <w:tcPr>
                  <w:tcW w:w="4076" w:type="dxa"/>
                  <w:vMerge w:val="restart"/>
                  <w:shd w:val="clear" w:color="auto" w:fill="auto"/>
                  <w:vAlign w:val="center"/>
                </w:tcPr>
                <w:p w14:paraId="592784FC">
                  <w:pPr>
                    <w:pStyle w:val="7"/>
                    <w:keepNext w:val="0"/>
                    <w:keepLines w:val="0"/>
                    <w:pageBreakBefore w:val="0"/>
                    <w:widowControl w:val="0"/>
                    <w:kinsoku/>
                    <w:wordWrap/>
                    <w:overflowPunct/>
                    <w:topLinePunct w:val="0"/>
                    <w:bidi w:val="0"/>
                    <w:spacing w:line="240" w:lineRule="auto"/>
                    <w:ind w:firstLine="0"/>
                    <w:jc w:val="center"/>
                    <w:textAlignment w:val="auto"/>
                    <w:rPr>
                      <w:bCs/>
                      <w:color w:val="0000FF"/>
                      <w:spacing w:val="0"/>
                      <w:sz w:val="21"/>
                      <w:szCs w:val="21"/>
                    </w:rPr>
                  </w:pPr>
                  <w:r>
                    <w:rPr>
                      <w:bCs/>
                      <w:color w:val="0000FF"/>
                      <w:spacing w:val="0"/>
                      <w:sz w:val="21"/>
                      <w:szCs w:val="21"/>
                    </w:rPr>
                    <w:t>危险废物，收集后暂存于危险废物暂存间，定期交有资质的单位处置</w:t>
                  </w:r>
                </w:p>
              </w:tc>
              <w:tc>
                <w:tcPr>
                  <w:tcW w:w="644" w:type="dxa"/>
                  <w:shd w:val="clear" w:color="auto" w:fill="auto"/>
                  <w:vAlign w:val="center"/>
                </w:tcPr>
                <w:p w14:paraId="7EA8773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spacing w:val="0"/>
                      <w:kern w:val="2"/>
                      <w:sz w:val="21"/>
                      <w:szCs w:val="21"/>
                      <w:lang w:val="en-US" w:eastAsia="zh-CN" w:bidi="ar-SA"/>
                    </w:rPr>
                  </w:pPr>
                  <w:r>
                    <w:rPr>
                      <w:rFonts w:hint="eastAsia"/>
                      <w:color w:val="auto"/>
                      <w:spacing w:val="0"/>
                      <w:sz w:val="21"/>
                      <w:szCs w:val="21"/>
                      <w:lang w:val="en-US" w:eastAsia="zh-CN"/>
                    </w:rPr>
                    <w:t>/</w:t>
                  </w:r>
                </w:p>
              </w:tc>
            </w:tr>
            <w:tr w14:paraId="121D34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0888CFA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vMerge w:val="continue"/>
                  <w:shd w:val="clear" w:color="auto" w:fill="auto"/>
                  <w:vAlign w:val="center"/>
                </w:tcPr>
                <w:p w14:paraId="23E9264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43" w:type="dxa"/>
                  <w:shd w:val="clear" w:color="auto" w:fill="auto"/>
                  <w:vAlign w:val="center"/>
                </w:tcPr>
                <w:p w14:paraId="13845C89">
                  <w:pPr>
                    <w:keepNext w:val="0"/>
                    <w:keepLines w:val="0"/>
                    <w:pageBreakBefore w:val="0"/>
                    <w:widowControl w:val="0"/>
                    <w:kinsoku/>
                    <w:wordWrap/>
                    <w:overflowPunct/>
                    <w:topLinePunct w:val="0"/>
                    <w:bidi w:val="0"/>
                    <w:spacing w:line="240" w:lineRule="auto"/>
                    <w:jc w:val="center"/>
                    <w:textAlignment w:val="auto"/>
                    <w:rPr>
                      <w:rFonts w:hint="eastAsia" w:eastAsia="宋体"/>
                      <w:color w:val="0000FF"/>
                      <w:spacing w:val="0"/>
                      <w:sz w:val="21"/>
                      <w:szCs w:val="21"/>
                      <w:lang w:val="en-US" w:eastAsia="zh-CN"/>
                    </w:rPr>
                  </w:pPr>
                  <w:r>
                    <w:rPr>
                      <w:rFonts w:hint="eastAsia"/>
                      <w:color w:val="0000FF"/>
                      <w:spacing w:val="0"/>
                      <w:sz w:val="21"/>
                      <w:szCs w:val="21"/>
                      <w:lang w:val="en-US" w:eastAsia="zh-CN"/>
                    </w:rPr>
                    <w:t>废滤材</w:t>
                  </w:r>
                </w:p>
              </w:tc>
              <w:tc>
                <w:tcPr>
                  <w:tcW w:w="4076" w:type="dxa"/>
                  <w:vMerge w:val="continue"/>
                  <w:shd w:val="clear" w:color="auto" w:fill="auto"/>
                  <w:vAlign w:val="center"/>
                </w:tcPr>
                <w:p w14:paraId="13904349">
                  <w:pPr>
                    <w:pStyle w:val="7"/>
                    <w:keepNext w:val="0"/>
                    <w:keepLines w:val="0"/>
                    <w:pageBreakBefore w:val="0"/>
                    <w:widowControl w:val="0"/>
                    <w:kinsoku/>
                    <w:wordWrap/>
                    <w:overflowPunct/>
                    <w:topLinePunct w:val="0"/>
                    <w:bidi w:val="0"/>
                    <w:spacing w:line="240" w:lineRule="auto"/>
                    <w:ind w:firstLine="0"/>
                    <w:jc w:val="center"/>
                    <w:textAlignment w:val="auto"/>
                    <w:rPr>
                      <w:bCs/>
                      <w:color w:val="auto"/>
                      <w:spacing w:val="0"/>
                      <w:sz w:val="21"/>
                      <w:szCs w:val="21"/>
                    </w:rPr>
                  </w:pPr>
                </w:p>
              </w:tc>
              <w:tc>
                <w:tcPr>
                  <w:tcW w:w="644" w:type="dxa"/>
                  <w:shd w:val="clear" w:color="auto" w:fill="auto"/>
                  <w:vAlign w:val="center"/>
                </w:tcPr>
                <w:p w14:paraId="5555767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color w:val="auto"/>
                      <w:spacing w:val="0"/>
                      <w:sz w:val="21"/>
                      <w:szCs w:val="21"/>
                      <w:lang w:val="en-US" w:eastAsia="zh-CN"/>
                    </w:rPr>
                  </w:pPr>
                  <w:r>
                    <w:rPr>
                      <w:rFonts w:hint="eastAsia"/>
                      <w:color w:val="auto"/>
                      <w:spacing w:val="0"/>
                      <w:sz w:val="21"/>
                      <w:szCs w:val="21"/>
                      <w:lang w:val="en-US" w:eastAsia="zh-CN"/>
                    </w:rPr>
                    <w:t>/</w:t>
                  </w:r>
                </w:p>
              </w:tc>
            </w:tr>
            <w:tr w14:paraId="7A5140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73581C9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31DDBC6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防渗</w:t>
                  </w:r>
                </w:p>
              </w:tc>
              <w:tc>
                <w:tcPr>
                  <w:tcW w:w="5419" w:type="dxa"/>
                  <w:gridSpan w:val="2"/>
                  <w:shd w:val="clear" w:color="auto" w:fill="auto"/>
                  <w:vAlign w:val="center"/>
                </w:tcPr>
                <w:p w14:paraId="01F7E4DC">
                  <w:pPr>
                    <w:pStyle w:val="7"/>
                    <w:keepNext w:val="0"/>
                    <w:keepLines w:val="0"/>
                    <w:pageBreakBefore w:val="0"/>
                    <w:widowControl w:val="0"/>
                    <w:kinsoku/>
                    <w:wordWrap/>
                    <w:overflowPunct/>
                    <w:topLinePunct w:val="0"/>
                    <w:bidi w:val="0"/>
                    <w:spacing w:line="240" w:lineRule="auto"/>
                    <w:ind w:firstLine="0"/>
                    <w:jc w:val="center"/>
                    <w:textAlignment w:val="auto"/>
                    <w:rPr>
                      <w:bCs/>
                      <w:color w:val="auto"/>
                      <w:spacing w:val="0"/>
                      <w:sz w:val="21"/>
                      <w:szCs w:val="21"/>
                    </w:rPr>
                  </w:pPr>
                  <w:r>
                    <w:rPr>
                      <w:color w:val="auto"/>
                      <w:spacing w:val="0"/>
                      <w:sz w:val="21"/>
                      <w:szCs w:val="21"/>
                    </w:rPr>
                    <w:t>生产车间、各类库房、危险品库、危废暂存间、罐区、氰化钠罐区、污水处理站、事故池、初期雨水池、RTO装置区等，渗透系数≤1×10</w:t>
                  </w:r>
                  <w:r>
                    <w:rPr>
                      <w:color w:val="auto"/>
                      <w:spacing w:val="0"/>
                      <w:sz w:val="21"/>
                      <w:szCs w:val="21"/>
                      <w:vertAlign w:val="superscript"/>
                    </w:rPr>
                    <w:t>-10</w:t>
                  </w:r>
                  <w:r>
                    <w:rPr>
                      <w:color w:val="auto"/>
                      <w:spacing w:val="0"/>
                      <w:sz w:val="21"/>
                      <w:szCs w:val="21"/>
                    </w:rPr>
                    <w:t>cm/s；</w:t>
                  </w:r>
                  <w:r>
                    <w:rPr>
                      <w:color w:val="auto"/>
                      <w:spacing w:val="0"/>
                      <w:kern w:val="0"/>
                      <w:sz w:val="21"/>
                      <w:szCs w:val="21"/>
                    </w:rPr>
                    <w:t>综合工房、消防水池、循环水池、一般固废存放处、生产车间前空地及厂区道路，</w:t>
                  </w:r>
                  <w:r>
                    <w:rPr>
                      <w:color w:val="auto"/>
                      <w:spacing w:val="0"/>
                      <w:sz w:val="21"/>
                      <w:szCs w:val="21"/>
                    </w:rPr>
                    <w:t>渗透系数≤1×10</w:t>
                  </w:r>
                  <w:r>
                    <w:rPr>
                      <w:color w:val="auto"/>
                      <w:spacing w:val="0"/>
                      <w:sz w:val="21"/>
                      <w:szCs w:val="21"/>
                      <w:vertAlign w:val="superscript"/>
                    </w:rPr>
                    <w:t>-7</w:t>
                  </w:r>
                  <w:r>
                    <w:rPr>
                      <w:color w:val="auto"/>
                      <w:spacing w:val="0"/>
                      <w:sz w:val="21"/>
                      <w:szCs w:val="21"/>
                    </w:rPr>
                    <w:t>cm/s；</w:t>
                  </w:r>
                  <w:r>
                    <w:rPr>
                      <w:color w:val="auto"/>
                      <w:spacing w:val="0"/>
                      <w:kern w:val="0"/>
                      <w:sz w:val="21"/>
                      <w:szCs w:val="21"/>
                    </w:rPr>
                    <w:t>重点防渗区、一般防渗区以及厂区绿化部分之外的其他区域（</w:t>
                  </w:r>
                  <w:r>
                    <w:rPr>
                      <w:color w:val="auto"/>
                      <w:spacing w:val="0"/>
                      <w:sz w:val="21"/>
                      <w:szCs w:val="21"/>
                    </w:rPr>
                    <w:t>办公楼、宿舍楼等</w:t>
                  </w:r>
                  <w:r>
                    <w:rPr>
                      <w:color w:val="auto"/>
                      <w:spacing w:val="0"/>
                      <w:kern w:val="0"/>
                      <w:sz w:val="21"/>
                      <w:szCs w:val="21"/>
                    </w:rPr>
                    <w:t>），地面硬化</w:t>
                  </w:r>
                </w:p>
              </w:tc>
              <w:tc>
                <w:tcPr>
                  <w:tcW w:w="644" w:type="dxa"/>
                  <w:shd w:val="clear" w:color="auto" w:fill="auto"/>
                  <w:vAlign w:val="center"/>
                </w:tcPr>
                <w:p w14:paraId="489550F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2AD0E4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restart"/>
                  <w:shd w:val="clear" w:color="auto" w:fill="auto"/>
                  <w:vAlign w:val="center"/>
                </w:tcPr>
                <w:p w14:paraId="088DB78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储运工程</w:t>
                  </w:r>
                </w:p>
              </w:tc>
              <w:tc>
                <w:tcPr>
                  <w:tcW w:w="1333" w:type="dxa"/>
                  <w:shd w:val="clear" w:color="auto" w:fill="auto"/>
                  <w:vAlign w:val="center"/>
                </w:tcPr>
                <w:p w14:paraId="1A5985E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库房</w:t>
                  </w:r>
                </w:p>
              </w:tc>
              <w:tc>
                <w:tcPr>
                  <w:tcW w:w="5419" w:type="dxa"/>
                  <w:gridSpan w:val="2"/>
                  <w:shd w:val="clear" w:color="auto" w:fill="auto"/>
                  <w:vAlign w:val="center"/>
                </w:tcPr>
                <w:p w14:paraId="5DCCCCE7">
                  <w:pPr>
                    <w:pStyle w:val="35"/>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color w:val="auto"/>
                      <w:spacing w:val="0"/>
                      <w:sz w:val="21"/>
                      <w:szCs w:val="21"/>
                    </w:rPr>
                  </w:pPr>
                  <w:r>
                    <w:rPr>
                      <w:rFonts w:hint="default" w:ascii="Times New Roman" w:hAnsi="Times New Roman" w:cs="Times New Roman"/>
                      <w:color w:val="auto"/>
                      <w:spacing w:val="0"/>
                      <w:sz w:val="21"/>
                      <w:szCs w:val="21"/>
                      <w:highlight w:val="none"/>
                    </w:rPr>
                    <w:t>设有甲类库（在甲类库东侧进行隔断，</w:t>
                  </w:r>
                  <w:r>
                    <w:rPr>
                      <w:rFonts w:hint="default" w:ascii="Times New Roman" w:hAnsi="Times New Roman" w:cs="Times New Roman"/>
                      <w:color w:val="auto"/>
                      <w:spacing w:val="0"/>
                      <w:sz w:val="21"/>
                      <w:szCs w:val="21"/>
                      <w:highlight w:val="none"/>
                      <w:lang w:val="en-US" w:eastAsia="zh-CN"/>
                    </w:rPr>
                    <w:t>为</w:t>
                  </w:r>
                  <w:r>
                    <w:rPr>
                      <w:rFonts w:hint="default" w:ascii="Times New Roman" w:hAnsi="Times New Roman" w:cs="Times New Roman"/>
                      <w:color w:val="auto"/>
                      <w:spacing w:val="0"/>
                      <w:sz w:val="21"/>
                      <w:szCs w:val="21"/>
                      <w:highlight w:val="none"/>
                    </w:rPr>
                    <w:t>3#危废间）、乙类库、1#丙类库、2#丙类库以及危险品库，用于储存原辅料及成品</w:t>
                  </w:r>
                </w:p>
              </w:tc>
              <w:tc>
                <w:tcPr>
                  <w:tcW w:w="644" w:type="dxa"/>
                  <w:shd w:val="clear" w:color="auto" w:fill="auto"/>
                  <w:vAlign w:val="center"/>
                </w:tcPr>
                <w:p w14:paraId="209F8F82">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634F07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074A2C3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783B858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罐区</w:t>
                  </w:r>
                </w:p>
              </w:tc>
              <w:tc>
                <w:tcPr>
                  <w:tcW w:w="5419" w:type="dxa"/>
                  <w:gridSpan w:val="2"/>
                  <w:shd w:val="clear" w:color="auto" w:fill="auto"/>
                  <w:vAlign w:val="center"/>
                </w:tcPr>
                <w:p w14:paraId="2C70E51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项目所需原辅材料溶剂油位于罐区储存</w:t>
                  </w:r>
                </w:p>
              </w:tc>
              <w:tc>
                <w:tcPr>
                  <w:tcW w:w="644" w:type="dxa"/>
                  <w:shd w:val="clear" w:color="auto" w:fill="auto"/>
                  <w:vAlign w:val="center"/>
                </w:tcPr>
                <w:p w14:paraId="1DBAF34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20F867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22960EB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0397109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危废间</w:t>
                  </w:r>
                </w:p>
              </w:tc>
              <w:tc>
                <w:tcPr>
                  <w:tcW w:w="5419" w:type="dxa"/>
                  <w:gridSpan w:val="2"/>
                  <w:shd w:val="clear" w:color="auto" w:fill="auto"/>
                  <w:vAlign w:val="center"/>
                </w:tcPr>
                <w:p w14:paraId="23B871F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3座，用于危险废物暂存</w:t>
                  </w:r>
                </w:p>
              </w:tc>
              <w:tc>
                <w:tcPr>
                  <w:tcW w:w="644" w:type="dxa"/>
                  <w:shd w:val="clear" w:color="auto" w:fill="auto"/>
                  <w:vAlign w:val="center"/>
                </w:tcPr>
                <w:p w14:paraId="6354C8B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r w14:paraId="78F275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9" w:type="dxa"/>
                  <w:vMerge w:val="continue"/>
                  <w:shd w:val="clear" w:color="auto" w:fill="auto"/>
                  <w:vAlign w:val="center"/>
                </w:tcPr>
                <w:p w14:paraId="49CF226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p>
              </w:tc>
              <w:tc>
                <w:tcPr>
                  <w:tcW w:w="1333" w:type="dxa"/>
                  <w:shd w:val="clear" w:color="auto" w:fill="auto"/>
                  <w:vAlign w:val="center"/>
                </w:tcPr>
                <w:p w14:paraId="7A28E3C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运输</w:t>
                  </w:r>
                </w:p>
              </w:tc>
              <w:tc>
                <w:tcPr>
                  <w:tcW w:w="5419" w:type="dxa"/>
                  <w:gridSpan w:val="2"/>
                  <w:shd w:val="clear" w:color="auto" w:fill="auto"/>
                  <w:vAlign w:val="center"/>
                </w:tcPr>
                <w:p w14:paraId="4504EC4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物料运输采用汽车进出场</w:t>
                  </w:r>
                </w:p>
              </w:tc>
              <w:tc>
                <w:tcPr>
                  <w:tcW w:w="644" w:type="dxa"/>
                  <w:shd w:val="clear" w:color="auto" w:fill="auto"/>
                  <w:vAlign w:val="center"/>
                </w:tcPr>
                <w:p w14:paraId="597002D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spacing w:val="0"/>
                      <w:sz w:val="21"/>
                      <w:szCs w:val="21"/>
                    </w:rPr>
                  </w:pPr>
                  <w:r>
                    <w:rPr>
                      <w:color w:val="auto"/>
                      <w:spacing w:val="0"/>
                      <w:sz w:val="21"/>
                      <w:szCs w:val="21"/>
                    </w:rPr>
                    <w:t>依托现有</w:t>
                  </w:r>
                </w:p>
              </w:tc>
            </w:tr>
          </w:tbl>
          <w:p w14:paraId="30470D96">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3、主要</w:t>
            </w:r>
            <w:r>
              <w:rPr>
                <w:rFonts w:hint="eastAsia" w:cs="Times New Roman"/>
                <w:b/>
                <w:color w:val="auto"/>
                <w:highlight w:val="none"/>
                <w:lang w:val="en-US" w:eastAsia="zh-CN"/>
              </w:rPr>
              <w:t>工作</w:t>
            </w:r>
            <w:r>
              <w:rPr>
                <w:rFonts w:hint="default" w:ascii="Times New Roman" w:hAnsi="Times New Roman" w:cs="Times New Roman"/>
                <w:b/>
                <w:color w:val="auto"/>
                <w:highlight w:val="none"/>
              </w:rPr>
              <w:t>单元、工艺及设备</w:t>
            </w:r>
          </w:p>
          <w:p w14:paraId="4C0A42CB">
            <w:pPr>
              <w:pStyle w:val="35"/>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cs="Times New Roman"/>
                <w:snapToGrid w:val="0"/>
                <w:color w:val="auto"/>
                <w:kern w:val="2"/>
                <w:sz w:val="24"/>
                <w:szCs w:val="24"/>
                <w:highlight w:val="none"/>
                <w:lang w:val="en-US" w:eastAsia="zh-CN" w:bidi="ar-SA"/>
              </w:rPr>
            </w:pPr>
            <w:r>
              <w:rPr>
                <w:rFonts w:hint="eastAsia" w:cs="Times New Roman"/>
                <w:snapToGrid w:val="0"/>
                <w:color w:val="auto"/>
                <w:kern w:val="2"/>
                <w:sz w:val="24"/>
                <w:szCs w:val="24"/>
                <w:highlight w:val="none"/>
                <w:lang w:val="en-US" w:eastAsia="zh-CN" w:bidi="ar-SA"/>
              </w:rPr>
              <w:t>本项目主要生产单元包括物料进厂单元、复配单元及包装单元；主要生产工艺包括：烯草酮原药、乳化剂、溶剂油等进厂→罐区及库房储存→配制→灌装→包装；主要生产设备一览表如下表所示。</w:t>
            </w:r>
          </w:p>
          <w:p w14:paraId="0D461BC0">
            <w:pPr>
              <w:pStyle w:val="35"/>
              <w:keepNext w:val="0"/>
              <w:keepLines w:val="0"/>
              <w:pageBreakBefore w:val="0"/>
              <w:widowControl w:val="0"/>
              <w:kinsoku/>
              <w:wordWrap/>
              <w:overflowPunct/>
              <w:topLinePunct w:val="0"/>
              <w:autoSpaceDE/>
              <w:autoSpaceDN/>
              <w:bidi w:val="0"/>
              <w:adjustRightInd/>
              <w:snapToGrid/>
              <w:spacing w:line="480" w:lineRule="exact"/>
              <w:ind w:firstLine="482" w:firstLineChars="200"/>
              <w:jc w:val="center"/>
              <w:textAlignment w:val="auto"/>
              <w:rPr>
                <w:rFonts w:hint="eastAsia" w:cs="Times New Roman"/>
                <w:b/>
                <w:bCs/>
                <w:snapToGrid w:val="0"/>
                <w:color w:val="auto"/>
                <w:kern w:val="2"/>
                <w:sz w:val="24"/>
                <w:szCs w:val="24"/>
                <w:highlight w:val="none"/>
                <w:vertAlign w:val="baseline"/>
                <w:lang w:val="en-US" w:eastAsia="zh-CN" w:bidi="ar-SA"/>
              </w:rPr>
            </w:pPr>
            <w:r>
              <w:rPr>
                <w:rFonts w:hint="eastAsia" w:cs="Times New Roman"/>
                <w:b/>
                <w:bCs/>
                <w:snapToGrid w:val="0"/>
                <w:color w:val="auto"/>
                <w:kern w:val="2"/>
                <w:sz w:val="24"/>
                <w:szCs w:val="24"/>
                <w:highlight w:val="none"/>
                <w:lang w:val="en-US" w:eastAsia="zh-CN" w:bidi="ar-SA"/>
              </w:rPr>
              <w:t>表2-4  本项目主要生产设备一览表</w:t>
            </w:r>
          </w:p>
          <w:tbl>
            <w:tblPr>
              <w:tblStyle w:val="89"/>
              <w:tblW w:w="833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6"/>
              <w:gridCol w:w="1399"/>
              <w:gridCol w:w="1156"/>
              <w:gridCol w:w="544"/>
              <w:gridCol w:w="1156"/>
              <w:gridCol w:w="1630"/>
              <w:gridCol w:w="614"/>
              <w:gridCol w:w="434"/>
              <w:gridCol w:w="940"/>
            </w:tblGrid>
            <w:tr w14:paraId="3AF03C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66" w:type="dxa"/>
                  <w:vMerge w:val="restart"/>
                  <w:tcBorders>
                    <w:tl2br w:val="nil"/>
                    <w:tr2bl w:val="nil"/>
                  </w:tcBorders>
                  <w:shd w:val="clear" w:color="auto" w:fill="auto"/>
                  <w:vAlign w:val="center"/>
                </w:tcPr>
                <w:p w14:paraId="0C05BBF9">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序号</w:t>
                  </w:r>
                </w:p>
              </w:tc>
              <w:tc>
                <w:tcPr>
                  <w:tcW w:w="3099" w:type="dxa"/>
                  <w:gridSpan w:val="3"/>
                  <w:tcBorders>
                    <w:tl2br w:val="nil"/>
                    <w:tr2bl w:val="nil"/>
                  </w:tcBorders>
                  <w:vAlign w:val="center"/>
                </w:tcPr>
                <w:p w14:paraId="01ABBD0E">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现有工程</w:t>
                  </w:r>
                </w:p>
              </w:tc>
              <w:tc>
                <w:tcPr>
                  <w:tcW w:w="3400" w:type="dxa"/>
                  <w:gridSpan w:val="3"/>
                  <w:tcBorders>
                    <w:tl2br w:val="nil"/>
                    <w:tr2bl w:val="nil"/>
                  </w:tcBorders>
                  <w:vAlign w:val="center"/>
                </w:tcPr>
                <w:p w14:paraId="7469A969">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本项目完成后</w:t>
                  </w:r>
                </w:p>
              </w:tc>
              <w:tc>
                <w:tcPr>
                  <w:tcW w:w="434" w:type="dxa"/>
                  <w:vMerge w:val="restart"/>
                  <w:tcBorders>
                    <w:tl2br w:val="nil"/>
                    <w:tr2bl w:val="nil"/>
                  </w:tcBorders>
                  <w:vAlign w:val="center"/>
                </w:tcPr>
                <w:p w14:paraId="5EE0C900">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变化情况</w:t>
                  </w:r>
                </w:p>
              </w:tc>
              <w:tc>
                <w:tcPr>
                  <w:tcW w:w="940" w:type="dxa"/>
                  <w:vMerge w:val="restart"/>
                  <w:tcBorders>
                    <w:tl2br w:val="nil"/>
                    <w:tr2bl w:val="nil"/>
                  </w:tcBorders>
                  <w:vAlign w:val="center"/>
                </w:tcPr>
                <w:p w14:paraId="42FD0EA3">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备注</w:t>
                  </w:r>
                </w:p>
              </w:tc>
            </w:tr>
            <w:tr w14:paraId="20A30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66" w:type="dxa"/>
                  <w:vMerge w:val="continue"/>
                  <w:tcBorders>
                    <w:tl2br w:val="nil"/>
                    <w:tr2bl w:val="nil"/>
                  </w:tcBorders>
                  <w:vAlign w:val="center"/>
                </w:tcPr>
                <w:p w14:paraId="1685C12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p>
              </w:tc>
              <w:tc>
                <w:tcPr>
                  <w:tcW w:w="1399" w:type="dxa"/>
                  <w:tcBorders>
                    <w:tl2br w:val="nil"/>
                    <w:tr2bl w:val="nil"/>
                  </w:tcBorders>
                  <w:vAlign w:val="center"/>
                </w:tcPr>
                <w:p w14:paraId="187D5052">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生产设备</w:t>
                  </w:r>
                </w:p>
              </w:tc>
              <w:tc>
                <w:tcPr>
                  <w:tcW w:w="1156" w:type="dxa"/>
                  <w:tcBorders>
                    <w:tl2br w:val="nil"/>
                    <w:tr2bl w:val="nil"/>
                  </w:tcBorders>
                  <w:vAlign w:val="center"/>
                </w:tcPr>
                <w:p w14:paraId="69CF09D0">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规格型号</w:t>
                  </w:r>
                </w:p>
              </w:tc>
              <w:tc>
                <w:tcPr>
                  <w:tcW w:w="544" w:type="dxa"/>
                  <w:tcBorders>
                    <w:tl2br w:val="nil"/>
                    <w:tr2bl w:val="nil"/>
                  </w:tcBorders>
                  <w:vAlign w:val="center"/>
                </w:tcPr>
                <w:p w14:paraId="4DA06B50">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数量(台/套)</w:t>
                  </w:r>
                </w:p>
              </w:tc>
              <w:tc>
                <w:tcPr>
                  <w:tcW w:w="1156" w:type="dxa"/>
                  <w:tcBorders>
                    <w:tl2br w:val="nil"/>
                    <w:tr2bl w:val="nil"/>
                  </w:tcBorders>
                  <w:vAlign w:val="center"/>
                </w:tcPr>
                <w:p w14:paraId="09F3CD97">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生产设备</w:t>
                  </w:r>
                </w:p>
              </w:tc>
              <w:tc>
                <w:tcPr>
                  <w:tcW w:w="1630" w:type="dxa"/>
                  <w:tcBorders>
                    <w:tl2br w:val="nil"/>
                    <w:tr2bl w:val="nil"/>
                  </w:tcBorders>
                  <w:vAlign w:val="center"/>
                </w:tcPr>
                <w:p w14:paraId="4C63FC40">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规格型号</w:t>
                  </w:r>
                </w:p>
              </w:tc>
              <w:tc>
                <w:tcPr>
                  <w:tcW w:w="614" w:type="dxa"/>
                  <w:tcBorders>
                    <w:tl2br w:val="nil"/>
                    <w:tr2bl w:val="nil"/>
                  </w:tcBorders>
                  <w:vAlign w:val="center"/>
                </w:tcPr>
                <w:p w14:paraId="3FDE2B38">
                  <w:pPr>
                    <w:keepNext w:val="0"/>
                    <w:keepLines w:val="0"/>
                    <w:pageBreakBefore w:val="0"/>
                    <w:kinsoku/>
                    <w:wordWrap/>
                    <w:overflowPunct/>
                    <w:topLinePunct w:val="0"/>
                    <w:autoSpaceDE/>
                    <w:autoSpaceDN/>
                    <w:bidi w:val="0"/>
                    <w:adjustRightInd w:val="0"/>
                    <w:snapToGrid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数量(台/套)</w:t>
                  </w:r>
                </w:p>
              </w:tc>
              <w:tc>
                <w:tcPr>
                  <w:tcW w:w="434" w:type="dxa"/>
                  <w:vMerge w:val="continue"/>
                  <w:tcBorders>
                    <w:tl2br w:val="nil"/>
                    <w:tr2bl w:val="nil"/>
                  </w:tcBorders>
                  <w:vAlign w:val="center"/>
                </w:tcPr>
                <w:p w14:paraId="68EF2CF0">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p>
              </w:tc>
              <w:tc>
                <w:tcPr>
                  <w:tcW w:w="940" w:type="dxa"/>
                  <w:vMerge w:val="continue"/>
                  <w:tcBorders>
                    <w:tl2br w:val="nil"/>
                    <w:tr2bl w:val="nil"/>
                  </w:tcBorders>
                  <w:vAlign w:val="center"/>
                </w:tcPr>
                <w:p w14:paraId="0D4BC504">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p>
              </w:tc>
            </w:tr>
            <w:tr w14:paraId="139F14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66" w:type="dxa"/>
                  <w:tcBorders>
                    <w:tl2br w:val="nil"/>
                    <w:tr2bl w:val="nil"/>
                  </w:tcBorders>
                  <w:vAlign w:val="center"/>
                </w:tcPr>
                <w:p w14:paraId="13F46043">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w:t>
                  </w:r>
                </w:p>
              </w:tc>
              <w:tc>
                <w:tcPr>
                  <w:tcW w:w="1399" w:type="dxa"/>
                  <w:tcBorders>
                    <w:tl2br w:val="nil"/>
                    <w:tr2bl w:val="nil"/>
                  </w:tcBorders>
                  <w:shd w:val="clear" w:color="auto" w:fill="auto"/>
                  <w:vAlign w:val="center"/>
                </w:tcPr>
                <w:p w14:paraId="26DD198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原药上料泵</w:t>
                  </w:r>
                </w:p>
              </w:tc>
              <w:tc>
                <w:tcPr>
                  <w:tcW w:w="1156" w:type="dxa"/>
                  <w:tcBorders>
                    <w:tl2br w:val="nil"/>
                    <w:tr2bl w:val="nil"/>
                  </w:tcBorders>
                  <w:shd w:val="clear" w:color="auto" w:fill="auto"/>
                  <w:vAlign w:val="center"/>
                </w:tcPr>
                <w:p w14:paraId="704087F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WB1-1017</w:t>
                  </w:r>
                </w:p>
              </w:tc>
              <w:tc>
                <w:tcPr>
                  <w:tcW w:w="544" w:type="dxa"/>
                  <w:tcBorders>
                    <w:tl2br w:val="nil"/>
                    <w:tr2bl w:val="nil"/>
                  </w:tcBorders>
                  <w:shd w:val="clear" w:color="auto" w:fill="auto"/>
                  <w:vAlign w:val="center"/>
                </w:tcPr>
                <w:p w14:paraId="5F2021FC">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w:t>
                  </w:r>
                </w:p>
              </w:tc>
              <w:tc>
                <w:tcPr>
                  <w:tcW w:w="1156" w:type="dxa"/>
                  <w:tcBorders>
                    <w:tl2br w:val="nil"/>
                    <w:tr2bl w:val="nil"/>
                  </w:tcBorders>
                  <w:vAlign w:val="center"/>
                </w:tcPr>
                <w:p w14:paraId="4C5083B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5200F443">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449F31F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7A1728A2">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1</w:t>
                  </w:r>
                </w:p>
              </w:tc>
              <w:tc>
                <w:tcPr>
                  <w:tcW w:w="940" w:type="dxa"/>
                  <w:tcBorders>
                    <w:tl2br w:val="nil"/>
                    <w:tr2bl w:val="nil"/>
                  </w:tcBorders>
                  <w:vAlign w:val="center"/>
                </w:tcPr>
                <w:p w14:paraId="30D3E886">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51FE7E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0550EE54">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w:t>
                  </w:r>
                </w:p>
              </w:tc>
              <w:tc>
                <w:tcPr>
                  <w:tcW w:w="1399" w:type="dxa"/>
                  <w:tcBorders>
                    <w:tl2br w:val="nil"/>
                    <w:tr2bl w:val="nil"/>
                  </w:tcBorders>
                  <w:shd w:val="clear" w:color="auto" w:fill="auto"/>
                  <w:vAlign w:val="center"/>
                </w:tcPr>
                <w:p w14:paraId="1FC44FF3">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乳化剂上料泵</w:t>
                  </w:r>
                </w:p>
              </w:tc>
              <w:tc>
                <w:tcPr>
                  <w:tcW w:w="1156" w:type="dxa"/>
                  <w:tcBorders>
                    <w:tl2br w:val="nil"/>
                    <w:tr2bl w:val="nil"/>
                  </w:tcBorders>
                  <w:shd w:val="clear" w:color="auto" w:fill="auto"/>
                  <w:vAlign w:val="center"/>
                </w:tcPr>
                <w:p w14:paraId="7A40FDE6">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QBY-80</w:t>
                  </w:r>
                </w:p>
              </w:tc>
              <w:tc>
                <w:tcPr>
                  <w:tcW w:w="544" w:type="dxa"/>
                  <w:tcBorders>
                    <w:tl2br w:val="nil"/>
                    <w:tr2bl w:val="nil"/>
                  </w:tcBorders>
                  <w:shd w:val="clear" w:color="auto" w:fill="auto"/>
                  <w:vAlign w:val="center"/>
                </w:tcPr>
                <w:p w14:paraId="2C423E4E">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w:t>
                  </w:r>
                </w:p>
              </w:tc>
              <w:tc>
                <w:tcPr>
                  <w:tcW w:w="1156" w:type="dxa"/>
                  <w:tcBorders>
                    <w:tl2br w:val="nil"/>
                    <w:tr2bl w:val="nil"/>
                  </w:tcBorders>
                  <w:vAlign w:val="center"/>
                </w:tcPr>
                <w:p w14:paraId="3F454651">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5E0E8DE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4FB693C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64E2436D">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1</w:t>
                  </w:r>
                </w:p>
              </w:tc>
              <w:tc>
                <w:tcPr>
                  <w:tcW w:w="940" w:type="dxa"/>
                  <w:tcBorders>
                    <w:tl2br w:val="nil"/>
                    <w:tr2bl w:val="nil"/>
                  </w:tcBorders>
                  <w:vAlign w:val="center"/>
                </w:tcPr>
                <w:p w14:paraId="32533D5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66E933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7920B68C">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3</w:t>
                  </w:r>
                </w:p>
              </w:tc>
              <w:tc>
                <w:tcPr>
                  <w:tcW w:w="1399" w:type="dxa"/>
                  <w:tcBorders>
                    <w:tl2br w:val="nil"/>
                    <w:tr2bl w:val="nil"/>
                  </w:tcBorders>
                  <w:shd w:val="clear" w:color="auto" w:fill="auto"/>
                  <w:vAlign w:val="center"/>
                </w:tcPr>
                <w:p w14:paraId="489A5AFE">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乳化剂上料泵</w:t>
                  </w:r>
                </w:p>
              </w:tc>
              <w:tc>
                <w:tcPr>
                  <w:tcW w:w="1156" w:type="dxa"/>
                  <w:tcBorders>
                    <w:tl2br w:val="nil"/>
                    <w:tr2bl w:val="nil"/>
                  </w:tcBorders>
                  <w:shd w:val="clear" w:color="auto" w:fill="auto"/>
                  <w:vAlign w:val="center"/>
                </w:tcPr>
                <w:p w14:paraId="2C7AE894">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QBY-65</w:t>
                  </w:r>
                </w:p>
              </w:tc>
              <w:tc>
                <w:tcPr>
                  <w:tcW w:w="544" w:type="dxa"/>
                  <w:tcBorders>
                    <w:tl2br w:val="nil"/>
                    <w:tr2bl w:val="nil"/>
                  </w:tcBorders>
                  <w:shd w:val="clear" w:color="auto" w:fill="auto"/>
                  <w:vAlign w:val="center"/>
                </w:tcPr>
                <w:p w14:paraId="1D19887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2</w:t>
                  </w:r>
                </w:p>
              </w:tc>
              <w:tc>
                <w:tcPr>
                  <w:tcW w:w="1156" w:type="dxa"/>
                  <w:tcBorders>
                    <w:tl2br w:val="nil"/>
                    <w:tr2bl w:val="nil"/>
                  </w:tcBorders>
                  <w:vAlign w:val="center"/>
                </w:tcPr>
                <w:p w14:paraId="4F599A0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34098DD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63B09D5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691AB6F0">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2</w:t>
                  </w:r>
                </w:p>
              </w:tc>
              <w:tc>
                <w:tcPr>
                  <w:tcW w:w="940" w:type="dxa"/>
                  <w:tcBorders>
                    <w:tl2br w:val="nil"/>
                    <w:tr2bl w:val="nil"/>
                  </w:tcBorders>
                  <w:vAlign w:val="center"/>
                </w:tcPr>
                <w:p w14:paraId="2FD83D7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2C8351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7E7D74D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4</w:t>
                  </w:r>
                </w:p>
              </w:tc>
              <w:tc>
                <w:tcPr>
                  <w:tcW w:w="1399" w:type="dxa"/>
                  <w:tcBorders>
                    <w:tl2br w:val="nil"/>
                    <w:tr2bl w:val="nil"/>
                  </w:tcBorders>
                  <w:shd w:val="clear" w:color="auto" w:fill="auto"/>
                  <w:vAlign w:val="center"/>
                </w:tcPr>
                <w:p w14:paraId="6828CCEF">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配置釜</w:t>
                  </w:r>
                </w:p>
              </w:tc>
              <w:tc>
                <w:tcPr>
                  <w:tcW w:w="1156" w:type="dxa"/>
                  <w:tcBorders>
                    <w:tl2br w:val="nil"/>
                    <w:tr2bl w:val="nil"/>
                  </w:tcBorders>
                  <w:shd w:val="clear" w:color="auto" w:fill="auto"/>
                  <w:vAlign w:val="center"/>
                </w:tcPr>
                <w:p w14:paraId="26B4D81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10</w:t>
                  </w:r>
                  <w:r>
                    <w:rPr>
                      <w:rFonts w:hint="default" w:ascii="Times New Roman" w:hAnsi="Times New Roman" w:eastAsia="宋体" w:cs="Times New Roman"/>
                      <w:b w:val="0"/>
                      <w:bCs w:val="0"/>
                      <w:color w:val="auto"/>
                      <w:spacing w:val="0"/>
                      <w:sz w:val="21"/>
                      <w:szCs w:val="21"/>
                      <w:highlight w:val="none"/>
                    </w:rPr>
                    <w:t>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6E583705">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2</w:t>
                  </w:r>
                </w:p>
              </w:tc>
              <w:tc>
                <w:tcPr>
                  <w:tcW w:w="1156" w:type="dxa"/>
                  <w:tcBorders>
                    <w:tl2br w:val="nil"/>
                    <w:tr2bl w:val="nil"/>
                  </w:tcBorders>
                  <w:vAlign w:val="center"/>
                </w:tcPr>
                <w:p w14:paraId="6CEE1D4A">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配置釜</w:t>
                  </w:r>
                </w:p>
              </w:tc>
              <w:tc>
                <w:tcPr>
                  <w:tcW w:w="1630" w:type="dxa"/>
                  <w:tcBorders>
                    <w:tl2br w:val="nil"/>
                    <w:tr2bl w:val="nil"/>
                  </w:tcBorders>
                  <w:vAlign w:val="center"/>
                </w:tcPr>
                <w:p w14:paraId="6866DF5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10</w:t>
                  </w:r>
                  <w:r>
                    <w:rPr>
                      <w:rFonts w:hint="default" w:ascii="Times New Roman" w:hAnsi="Times New Roman" w:eastAsia="宋体" w:cs="Times New Roman"/>
                      <w:b w:val="0"/>
                      <w:bCs w:val="0"/>
                      <w:color w:val="auto"/>
                      <w:spacing w:val="0"/>
                      <w:sz w:val="21"/>
                      <w:szCs w:val="21"/>
                      <w:highlight w:val="none"/>
                    </w:rPr>
                    <w:t>m</w:t>
                  </w:r>
                  <w:r>
                    <w:rPr>
                      <w:rFonts w:hint="default" w:ascii="Times New Roman" w:hAnsi="Times New Roman" w:eastAsia="宋体" w:cs="Times New Roman"/>
                      <w:b w:val="0"/>
                      <w:bCs w:val="0"/>
                      <w:color w:val="auto"/>
                      <w:spacing w:val="0"/>
                      <w:sz w:val="21"/>
                      <w:szCs w:val="21"/>
                      <w:highlight w:val="none"/>
                      <w:vertAlign w:val="superscript"/>
                    </w:rPr>
                    <w:t>3</w:t>
                  </w:r>
                </w:p>
              </w:tc>
              <w:tc>
                <w:tcPr>
                  <w:tcW w:w="614" w:type="dxa"/>
                  <w:tcBorders>
                    <w:tl2br w:val="nil"/>
                    <w:tr2bl w:val="nil"/>
                  </w:tcBorders>
                  <w:vAlign w:val="center"/>
                </w:tcPr>
                <w:p w14:paraId="7FD78E83">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cs="Times New Roman"/>
                      <w:b w:val="0"/>
                      <w:bCs w:val="0"/>
                      <w:color w:val="auto"/>
                      <w:spacing w:val="0"/>
                      <w:kern w:val="0"/>
                      <w:sz w:val="21"/>
                      <w:szCs w:val="21"/>
                      <w:highlight w:val="none"/>
                      <w:lang w:val="en-US" w:eastAsia="zh-CN" w:bidi="ar-SA"/>
                    </w:rPr>
                    <w:t>1</w:t>
                  </w:r>
                </w:p>
              </w:tc>
              <w:tc>
                <w:tcPr>
                  <w:tcW w:w="434" w:type="dxa"/>
                  <w:tcBorders>
                    <w:tl2br w:val="nil"/>
                    <w:tr2bl w:val="nil"/>
                  </w:tcBorders>
                  <w:shd w:val="clear" w:color="auto" w:fill="auto"/>
                  <w:vAlign w:val="center"/>
                </w:tcPr>
                <w:p w14:paraId="1A10EF23">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lang w:val="en-US" w:eastAsia="zh-CN"/>
                    </w:rPr>
                    <w:t>-</w:t>
                  </w:r>
                  <w:r>
                    <w:rPr>
                      <w:rFonts w:hint="default" w:ascii="Times New Roman" w:hAnsi="Times New Roman" w:cs="Times New Roman"/>
                      <w:b w:val="0"/>
                      <w:bCs w:val="0"/>
                      <w:color w:val="auto"/>
                      <w:spacing w:val="0"/>
                      <w:sz w:val="21"/>
                      <w:szCs w:val="21"/>
                      <w:highlight w:val="none"/>
                      <w:lang w:val="en-US" w:eastAsia="zh-CN"/>
                    </w:rPr>
                    <w:t>1</w:t>
                  </w:r>
                </w:p>
              </w:tc>
              <w:tc>
                <w:tcPr>
                  <w:tcW w:w="940" w:type="dxa"/>
                  <w:tcBorders>
                    <w:tl2br w:val="nil"/>
                    <w:tr2bl w:val="nil"/>
                  </w:tcBorders>
                  <w:vAlign w:val="center"/>
                </w:tcPr>
                <w:p w14:paraId="756C2F6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0000FF"/>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0000FF"/>
                      <w:kern w:val="2"/>
                      <w:sz w:val="21"/>
                      <w:szCs w:val="21"/>
                      <w:highlight w:val="none"/>
                      <w:vertAlign w:val="baseline"/>
                      <w:lang w:val="en-US" w:eastAsia="zh-CN" w:bidi="ar-SA"/>
                    </w:rPr>
                    <w:t>拆除</w:t>
                  </w:r>
                  <w:r>
                    <w:rPr>
                      <w:rFonts w:hint="default" w:ascii="Times New Roman" w:hAnsi="Times New Roman" w:cs="Times New Roman"/>
                      <w:b w:val="0"/>
                      <w:bCs w:val="0"/>
                      <w:snapToGrid w:val="0"/>
                      <w:color w:val="0000FF"/>
                      <w:kern w:val="2"/>
                      <w:sz w:val="21"/>
                      <w:szCs w:val="21"/>
                      <w:highlight w:val="none"/>
                      <w:vertAlign w:val="baseline"/>
                      <w:lang w:val="en-US" w:eastAsia="zh-CN" w:bidi="ar-SA"/>
                    </w:rPr>
                    <w:t>1台</w:t>
                  </w:r>
                </w:p>
              </w:tc>
            </w:tr>
            <w:tr w14:paraId="663C1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427CFE9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5</w:t>
                  </w:r>
                </w:p>
              </w:tc>
              <w:tc>
                <w:tcPr>
                  <w:tcW w:w="1399" w:type="dxa"/>
                  <w:tcBorders>
                    <w:tl2br w:val="nil"/>
                    <w:tr2bl w:val="nil"/>
                  </w:tcBorders>
                  <w:shd w:val="clear" w:color="auto" w:fill="auto"/>
                  <w:vAlign w:val="center"/>
                </w:tcPr>
                <w:p w14:paraId="5DF6852F">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搪瓷釜</w:t>
                  </w:r>
                </w:p>
              </w:tc>
              <w:tc>
                <w:tcPr>
                  <w:tcW w:w="1156" w:type="dxa"/>
                  <w:tcBorders>
                    <w:tl2br w:val="nil"/>
                    <w:tr2bl w:val="nil"/>
                  </w:tcBorders>
                  <w:shd w:val="clear" w:color="auto" w:fill="auto"/>
                  <w:vAlign w:val="center"/>
                </w:tcPr>
                <w:p w14:paraId="388CE836">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10</w:t>
                  </w:r>
                  <w:r>
                    <w:rPr>
                      <w:rFonts w:hint="default" w:ascii="Times New Roman" w:hAnsi="Times New Roman" w:eastAsia="宋体" w:cs="Times New Roman"/>
                      <w:b w:val="0"/>
                      <w:bCs w:val="0"/>
                      <w:color w:val="auto"/>
                      <w:spacing w:val="0"/>
                      <w:sz w:val="21"/>
                      <w:szCs w:val="21"/>
                      <w:highlight w:val="none"/>
                    </w:rPr>
                    <w:t>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4D2DC292">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kern w:val="2"/>
                      <w:sz w:val="21"/>
                      <w:szCs w:val="21"/>
                      <w:highlight w:val="none"/>
                    </w:rPr>
                    <w:t>1</w:t>
                  </w:r>
                </w:p>
              </w:tc>
              <w:tc>
                <w:tcPr>
                  <w:tcW w:w="1156" w:type="dxa"/>
                  <w:tcBorders>
                    <w:tl2br w:val="nil"/>
                    <w:tr2bl w:val="nil"/>
                  </w:tcBorders>
                  <w:vAlign w:val="center"/>
                </w:tcPr>
                <w:p w14:paraId="000748F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036AFEAD">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4B2DFB8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09DEC29D">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kern w:val="2"/>
                      <w:sz w:val="21"/>
                      <w:szCs w:val="21"/>
                      <w:highlight w:val="none"/>
                      <w:lang w:val="en-US" w:eastAsia="zh-CN"/>
                    </w:rPr>
                    <w:t>-</w:t>
                  </w:r>
                  <w:r>
                    <w:rPr>
                      <w:rFonts w:hint="default" w:ascii="Times New Roman" w:hAnsi="Times New Roman" w:eastAsia="宋体" w:cs="Times New Roman"/>
                      <w:b w:val="0"/>
                      <w:bCs w:val="0"/>
                      <w:color w:val="auto"/>
                      <w:spacing w:val="0"/>
                      <w:kern w:val="2"/>
                      <w:sz w:val="21"/>
                      <w:szCs w:val="21"/>
                      <w:highlight w:val="none"/>
                    </w:rPr>
                    <w:t>1</w:t>
                  </w:r>
                </w:p>
              </w:tc>
              <w:tc>
                <w:tcPr>
                  <w:tcW w:w="940" w:type="dxa"/>
                  <w:tcBorders>
                    <w:tl2br w:val="nil"/>
                    <w:tr2bl w:val="nil"/>
                  </w:tcBorders>
                  <w:shd w:val="clear" w:color="auto" w:fill="auto"/>
                  <w:vAlign w:val="center"/>
                </w:tcPr>
                <w:p w14:paraId="191EB33B">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r>
                    <w:rPr>
                      <w:rFonts w:hint="default" w:ascii="Times New Roman" w:hAnsi="Times New Roman" w:cs="Times New Roman"/>
                      <w:b w:val="0"/>
                      <w:bCs w:val="0"/>
                      <w:snapToGrid w:val="0"/>
                      <w:color w:val="auto"/>
                      <w:kern w:val="2"/>
                      <w:sz w:val="21"/>
                      <w:szCs w:val="21"/>
                      <w:highlight w:val="none"/>
                      <w:vertAlign w:val="baseline"/>
                      <w:lang w:val="en-US" w:eastAsia="zh-CN" w:bidi="ar-SA"/>
                    </w:rPr>
                    <w:t>1台</w:t>
                  </w:r>
                </w:p>
              </w:tc>
            </w:tr>
            <w:tr w14:paraId="1234E1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689F848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6</w:t>
                  </w:r>
                </w:p>
              </w:tc>
              <w:tc>
                <w:tcPr>
                  <w:tcW w:w="1399" w:type="dxa"/>
                  <w:tcBorders>
                    <w:tl2br w:val="nil"/>
                    <w:tr2bl w:val="nil"/>
                  </w:tcBorders>
                  <w:shd w:val="clear" w:color="auto" w:fill="auto"/>
                  <w:vAlign w:val="center"/>
                </w:tcPr>
                <w:p w14:paraId="3F07A682">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kern w:val="0"/>
                      <w:sz w:val="21"/>
                      <w:szCs w:val="21"/>
                      <w:highlight w:val="none"/>
                      <w:lang w:val="en-US" w:eastAsia="zh-CN" w:bidi="ar-SA"/>
                    </w:rPr>
                    <w:t>配置罐</w:t>
                  </w:r>
                </w:p>
              </w:tc>
              <w:tc>
                <w:tcPr>
                  <w:tcW w:w="1156" w:type="dxa"/>
                  <w:tcBorders>
                    <w:tl2br w:val="nil"/>
                    <w:tr2bl w:val="nil"/>
                  </w:tcBorders>
                  <w:shd w:val="clear" w:color="auto" w:fill="auto"/>
                  <w:vAlign w:val="center"/>
                </w:tcPr>
                <w:p w14:paraId="2CBDD853">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30m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53C4E11B">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1</w:t>
                  </w:r>
                </w:p>
              </w:tc>
              <w:tc>
                <w:tcPr>
                  <w:tcW w:w="1156" w:type="dxa"/>
                  <w:tcBorders>
                    <w:tl2br w:val="nil"/>
                    <w:tr2bl w:val="nil"/>
                  </w:tcBorders>
                  <w:vAlign w:val="center"/>
                </w:tcPr>
                <w:p w14:paraId="1AF0E5BA">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kern w:val="0"/>
                      <w:sz w:val="21"/>
                      <w:szCs w:val="21"/>
                      <w:highlight w:val="none"/>
                      <w:lang w:val="en-US" w:eastAsia="zh-CN" w:bidi="ar-SA"/>
                    </w:rPr>
                    <w:t>配置</w:t>
                  </w:r>
                  <w:r>
                    <w:rPr>
                      <w:rFonts w:hint="default" w:ascii="Times New Roman" w:hAnsi="Times New Roman" w:eastAsia="宋体" w:cs="Times New Roman"/>
                      <w:b w:val="0"/>
                      <w:bCs w:val="0"/>
                      <w:color w:val="auto"/>
                      <w:spacing w:val="0"/>
                      <w:sz w:val="21"/>
                      <w:szCs w:val="21"/>
                      <w:highlight w:val="none"/>
                      <w:lang w:bidi="ar"/>
                    </w:rPr>
                    <w:t>罐</w:t>
                  </w:r>
                </w:p>
              </w:tc>
              <w:tc>
                <w:tcPr>
                  <w:tcW w:w="1630" w:type="dxa"/>
                  <w:tcBorders>
                    <w:tl2br w:val="nil"/>
                    <w:tr2bl w:val="nil"/>
                  </w:tcBorders>
                  <w:vAlign w:val="center"/>
                </w:tcPr>
                <w:p w14:paraId="03955FCD">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30m</w:t>
                  </w:r>
                  <w:r>
                    <w:rPr>
                      <w:rFonts w:hint="default" w:ascii="Times New Roman" w:hAnsi="Times New Roman" w:eastAsia="宋体" w:cs="Times New Roman"/>
                      <w:b w:val="0"/>
                      <w:bCs w:val="0"/>
                      <w:color w:val="auto"/>
                      <w:spacing w:val="0"/>
                      <w:sz w:val="21"/>
                      <w:szCs w:val="21"/>
                      <w:highlight w:val="none"/>
                      <w:vertAlign w:val="superscript"/>
                    </w:rPr>
                    <w:t>3</w:t>
                  </w:r>
                </w:p>
              </w:tc>
              <w:tc>
                <w:tcPr>
                  <w:tcW w:w="614" w:type="dxa"/>
                  <w:tcBorders>
                    <w:tl2br w:val="nil"/>
                    <w:tr2bl w:val="nil"/>
                  </w:tcBorders>
                  <w:vAlign w:val="center"/>
                </w:tcPr>
                <w:p w14:paraId="082DF47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7</w:t>
                  </w:r>
                </w:p>
              </w:tc>
              <w:tc>
                <w:tcPr>
                  <w:tcW w:w="434" w:type="dxa"/>
                  <w:tcBorders>
                    <w:tl2br w:val="nil"/>
                    <w:tr2bl w:val="nil"/>
                  </w:tcBorders>
                  <w:shd w:val="clear" w:color="auto" w:fill="auto"/>
                  <w:vAlign w:val="center"/>
                </w:tcPr>
                <w:p w14:paraId="06F223CC">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cs="Times New Roman"/>
                      <w:b w:val="0"/>
                      <w:bCs w:val="0"/>
                      <w:color w:val="auto"/>
                      <w:spacing w:val="0"/>
                      <w:kern w:val="0"/>
                      <w:sz w:val="21"/>
                      <w:szCs w:val="21"/>
                      <w:highlight w:val="none"/>
                      <w:lang w:val="en-US" w:eastAsia="zh-CN" w:bidi="ar-SA"/>
                    </w:rPr>
                    <w:t>+6</w:t>
                  </w:r>
                </w:p>
              </w:tc>
              <w:tc>
                <w:tcPr>
                  <w:tcW w:w="940" w:type="dxa"/>
                  <w:tcBorders>
                    <w:tl2br w:val="nil"/>
                    <w:tr2bl w:val="nil"/>
                  </w:tcBorders>
                  <w:vAlign w:val="center"/>
                </w:tcPr>
                <w:p w14:paraId="70F0833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新增6台</w:t>
                  </w:r>
                  <w:r>
                    <w:rPr>
                      <w:rFonts w:hint="eastAsia" w:cs="Times New Roman"/>
                      <w:b w:val="0"/>
                      <w:bCs w:val="0"/>
                      <w:snapToGrid w:val="0"/>
                      <w:color w:val="auto"/>
                      <w:kern w:val="2"/>
                      <w:sz w:val="21"/>
                      <w:szCs w:val="21"/>
                      <w:highlight w:val="none"/>
                      <w:vertAlign w:val="baseline"/>
                      <w:lang w:val="en-US" w:eastAsia="zh-CN" w:bidi="ar-SA"/>
                    </w:rPr>
                    <w:t>，</w:t>
                  </w:r>
                  <w:r>
                    <w:rPr>
                      <w:rFonts w:hint="eastAsia" w:cs="Times New Roman"/>
                      <w:b w:val="0"/>
                      <w:bCs w:val="0"/>
                      <w:snapToGrid w:val="0"/>
                      <w:color w:val="FF0000"/>
                      <w:kern w:val="2"/>
                      <w:sz w:val="21"/>
                      <w:szCs w:val="21"/>
                      <w:highlight w:val="none"/>
                      <w:vertAlign w:val="baseline"/>
                      <w:lang w:val="en-US" w:eastAsia="zh-CN" w:bidi="ar-SA"/>
                    </w:rPr>
                    <w:t>1台作为缓冲</w:t>
                  </w:r>
                </w:p>
              </w:tc>
            </w:tr>
            <w:tr w14:paraId="3FC238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23F0B1C3">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7</w:t>
                  </w:r>
                </w:p>
              </w:tc>
              <w:tc>
                <w:tcPr>
                  <w:tcW w:w="1399" w:type="dxa"/>
                  <w:tcBorders>
                    <w:tl2br w:val="nil"/>
                    <w:tr2bl w:val="nil"/>
                  </w:tcBorders>
                  <w:shd w:val="clear" w:color="auto" w:fill="auto"/>
                  <w:vAlign w:val="center"/>
                </w:tcPr>
                <w:p w14:paraId="623590E7">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成品中间罐</w:t>
                  </w:r>
                </w:p>
              </w:tc>
              <w:tc>
                <w:tcPr>
                  <w:tcW w:w="1156" w:type="dxa"/>
                  <w:tcBorders>
                    <w:tl2br w:val="nil"/>
                    <w:tr2bl w:val="nil"/>
                  </w:tcBorders>
                  <w:shd w:val="clear" w:color="auto" w:fill="auto"/>
                  <w:vAlign w:val="center"/>
                </w:tcPr>
                <w:p w14:paraId="6813E414">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15m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4A89B3DE">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kern w:val="2"/>
                      <w:sz w:val="21"/>
                      <w:szCs w:val="21"/>
                      <w:highlight w:val="none"/>
                    </w:rPr>
                    <w:t>1</w:t>
                  </w:r>
                </w:p>
              </w:tc>
              <w:tc>
                <w:tcPr>
                  <w:tcW w:w="1156" w:type="dxa"/>
                  <w:tcBorders>
                    <w:tl2br w:val="nil"/>
                    <w:tr2bl w:val="nil"/>
                  </w:tcBorders>
                  <w:vAlign w:val="center"/>
                </w:tcPr>
                <w:p w14:paraId="5092A06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6E9A75A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65C7AB3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67B4D3B1">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kern w:val="2"/>
                      <w:sz w:val="21"/>
                      <w:szCs w:val="21"/>
                      <w:highlight w:val="none"/>
                      <w:lang w:val="en-US" w:eastAsia="zh-CN"/>
                    </w:rPr>
                    <w:t>-</w:t>
                  </w:r>
                  <w:r>
                    <w:rPr>
                      <w:rFonts w:hint="default" w:ascii="Times New Roman" w:hAnsi="Times New Roman" w:eastAsia="宋体" w:cs="Times New Roman"/>
                      <w:b w:val="0"/>
                      <w:bCs w:val="0"/>
                      <w:color w:val="auto"/>
                      <w:spacing w:val="0"/>
                      <w:kern w:val="2"/>
                      <w:sz w:val="21"/>
                      <w:szCs w:val="21"/>
                      <w:highlight w:val="none"/>
                    </w:rPr>
                    <w:t>1</w:t>
                  </w:r>
                </w:p>
              </w:tc>
              <w:tc>
                <w:tcPr>
                  <w:tcW w:w="940" w:type="dxa"/>
                  <w:tcBorders>
                    <w:tl2br w:val="nil"/>
                    <w:tr2bl w:val="nil"/>
                  </w:tcBorders>
                  <w:shd w:val="clear" w:color="auto" w:fill="auto"/>
                  <w:vAlign w:val="center"/>
                </w:tcPr>
                <w:p w14:paraId="1D12DBC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r>
                    <w:rPr>
                      <w:rFonts w:hint="default" w:ascii="Times New Roman" w:hAnsi="Times New Roman" w:cs="Times New Roman"/>
                      <w:b w:val="0"/>
                      <w:bCs w:val="0"/>
                      <w:snapToGrid w:val="0"/>
                      <w:color w:val="auto"/>
                      <w:kern w:val="2"/>
                      <w:sz w:val="21"/>
                      <w:szCs w:val="21"/>
                      <w:highlight w:val="none"/>
                      <w:vertAlign w:val="baseline"/>
                      <w:lang w:val="en-US" w:eastAsia="zh-CN" w:bidi="ar-SA"/>
                    </w:rPr>
                    <w:t>1台</w:t>
                  </w:r>
                </w:p>
              </w:tc>
            </w:tr>
            <w:tr w14:paraId="1D399E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03896B05">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8</w:t>
                  </w:r>
                </w:p>
              </w:tc>
              <w:tc>
                <w:tcPr>
                  <w:tcW w:w="1399" w:type="dxa"/>
                  <w:tcBorders>
                    <w:tl2br w:val="nil"/>
                    <w:tr2bl w:val="nil"/>
                  </w:tcBorders>
                  <w:shd w:val="clear" w:color="auto" w:fill="auto"/>
                  <w:vAlign w:val="center"/>
                </w:tcPr>
                <w:p w14:paraId="59EFFF47">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立式缓冲罐</w:t>
                  </w:r>
                </w:p>
              </w:tc>
              <w:tc>
                <w:tcPr>
                  <w:tcW w:w="1156" w:type="dxa"/>
                  <w:tcBorders>
                    <w:tl2br w:val="nil"/>
                    <w:tr2bl w:val="nil"/>
                  </w:tcBorders>
                  <w:shd w:val="clear" w:color="auto" w:fill="auto"/>
                  <w:vAlign w:val="center"/>
                </w:tcPr>
                <w:p w14:paraId="0FA0C34C">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30m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0AFA25A1">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1</w:t>
                  </w:r>
                </w:p>
              </w:tc>
              <w:tc>
                <w:tcPr>
                  <w:tcW w:w="1156" w:type="dxa"/>
                  <w:tcBorders>
                    <w:tl2br w:val="nil"/>
                    <w:tr2bl w:val="nil"/>
                  </w:tcBorders>
                  <w:vAlign w:val="center"/>
                </w:tcPr>
                <w:p w14:paraId="7CB084A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043B8AE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7FB64B7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1C0A9E4C">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lang w:val="en-US" w:eastAsia="zh-CN"/>
                    </w:rPr>
                    <w:t>-</w:t>
                  </w:r>
                  <w:r>
                    <w:rPr>
                      <w:rFonts w:hint="default" w:ascii="Times New Roman" w:hAnsi="Times New Roman" w:eastAsia="宋体" w:cs="Times New Roman"/>
                      <w:b w:val="0"/>
                      <w:bCs w:val="0"/>
                      <w:color w:val="auto"/>
                      <w:spacing w:val="0"/>
                      <w:sz w:val="21"/>
                      <w:szCs w:val="21"/>
                      <w:highlight w:val="none"/>
                    </w:rPr>
                    <w:t>1</w:t>
                  </w:r>
                </w:p>
              </w:tc>
              <w:tc>
                <w:tcPr>
                  <w:tcW w:w="940" w:type="dxa"/>
                  <w:tcBorders>
                    <w:tl2br w:val="nil"/>
                    <w:tr2bl w:val="nil"/>
                  </w:tcBorders>
                  <w:shd w:val="clear" w:color="auto" w:fill="auto"/>
                  <w:vAlign w:val="center"/>
                </w:tcPr>
                <w:p w14:paraId="7FE23F01">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r>
                    <w:rPr>
                      <w:rFonts w:hint="default" w:ascii="Times New Roman" w:hAnsi="Times New Roman" w:cs="Times New Roman"/>
                      <w:b w:val="0"/>
                      <w:bCs w:val="0"/>
                      <w:snapToGrid w:val="0"/>
                      <w:color w:val="auto"/>
                      <w:kern w:val="2"/>
                      <w:sz w:val="21"/>
                      <w:szCs w:val="21"/>
                      <w:highlight w:val="none"/>
                      <w:vertAlign w:val="baseline"/>
                      <w:lang w:val="en-US" w:eastAsia="zh-CN" w:bidi="ar-SA"/>
                    </w:rPr>
                    <w:t>1台</w:t>
                  </w:r>
                </w:p>
              </w:tc>
            </w:tr>
            <w:tr w14:paraId="67CFE4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68CB123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9</w:t>
                  </w:r>
                </w:p>
              </w:tc>
              <w:tc>
                <w:tcPr>
                  <w:tcW w:w="1399" w:type="dxa"/>
                  <w:tcBorders>
                    <w:tl2br w:val="nil"/>
                    <w:tr2bl w:val="nil"/>
                  </w:tcBorders>
                  <w:shd w:val="clear" w:color="auto" w:fill="auto"/>
                  <w:vAlign w:val="center"/>
                </w:tcPr>
                <w:p w14:paraId="5C86243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1156" w:type="dxa"/>
                  <w:tcBorders>
                    <w:tl2br w:val="nil"/>
                    <w:tr2bl w:val="nil"/>
                  </w:tcBorders>
                  <w:shd w:val="clear" w:color="auto" w:fill="auto"/>
                  <w:vAlign w:val="center"/>
                </w:tcPr>
                <w:p w14:paraId="50A21749">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流速1t/h、1-5L、5-30L、1000L</w:t>
                  </w:r>
                </w:p>
              </w:tc>
              <w:tc>
                <w:tcPr>
                  <w:tcW w:w="544" w:type="dxa"/>
                  <w:tcBorders>
                    <w:tl2br w:val="nil"/>
                    <w:tr2bl w:val="nil"/>
                  </w:tcBorders>
                  <w:shd w:val="clear" w:color="auto" w:fill="auto"/>
                  <w:vAlign w:val="center"/>
                </w:tcPr>
                <w:p w14:paraId="4925D22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3</w:t>
                  </w:r>
                </w:p>
              </w:tc>
              <w:tc>
                <w:tcPr>
                  <w:tcW w:w="1156" w:type="dxa"/>
                  <w:tcBorders>
                    <w:tl2br w:val="nil"/>
                    <w:tr2bl w:val="nil"/>
                  </w:tcBorders>
                  <w:vAlign w:val="center"/>
                </w:tcPr>
                <w:p w14:paraId="57475F1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1630" w:type="dxa"/>
                  <w:tcBorders>
                    <w:tl2br w:val="nil"/>
                    <w:tr2bl w:val="nil"/>
                  </w:tcBorders>
                  <w:vAlign w:val="center"/>
                </w:tcPr>
                <w:p w14:paraId="3545C25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pacing w:val="0"/>
                      <w:sz w:val="21"/>
                      <w:szCs w:val="21"/>
                      <w:highlight w:val="none"/>
                    </w:rPr>
                    <w:t>1000L</w:t>
                  </w:r>
                </w:p>
              </w:tc>
              <w:tc>
                <w:tcPr>
                  <w:tcW w:w="614" w:type="dxa"/>
                  <w:tcBorders>
                    <w:tl2br w:val="nil"/>
                    <w:tr2bl w:val="nil"/>
                  </w:tcBorders>
                  <w:vAlign w:val="center"/>
                </w:tcPr>
                <w:p w14:paraId="612B16F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1</w:t>
                  </w:r>
                </w:p>
              </w:tc>
              <w:tc>
                <w:tcPr>
                  <w:tcW w:w="434" w:type="dxa"/>
                  <w:tcBorders>
                    <w:tl2br w:val="nil"/>
                    <w:tr2bl w:val="nil"/>
                  </w:tcBorders>
                  <w:shd w:val="clear" w:color="auto" w:fill="auto"/>
                  <w:vAlign w:val="center"/>
                </w:tcPr>
                <w:p w14:paraId="6A47C82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
                    </w:rPr>
                    <w:t>-</w:t>
                  </w:r>
                  <w:r>
                    <w:rPr>
                      <w:rFonts w:hint="default" w:ascii="Times New Roman" w:hAnsi="Times New Roman" w:cs="Times New Roman"/>
                      <w:b w:val="0"/>
                      <w:bCs w:val="0"/>
                      <w:color w:val="auto"/>
                      <w:kern w:val="0"/>
                      <w:sz w:val="21"/>
                      <w:szCs w:val="21"/>
                      <w:highlight w:val="none"/>
                      <w:lang w:val="en-US" w:eastAsia="zh-CN" w:bidi="ar"/>
                    </w:rPr>
                    <w:t>2</w:t>
                  </w:r>
                </w:p>
              </w:tc>
              <w:tc>
                <w:tcPr>
                  <w:tcW w:w="940" w:type="dxa"/>
                  <w:tcBorders>
                    <w:tl2br w:val="nil"/>
                    <w:tr2bl w:val="nil"/>
                  </w:tcBorders>
                  <w:shd w:val="clear" w:color="auto" w:fill="auto"/>
                  <w:vAlign w:val="center"/>
                </w:tcPr>
                <w:p w14:paraId="762B9B06">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r>
                    <w:rPr>
                      <w:rFonts w:hint="default" w:ascii="Times New Roman" w:hAnsi="Times New Roman" w:cs="Times New Roman"/>
                      <w:b w:val="0"/>
                      <w:bCs w:val="0"/>
                      <w:snapToGrid w:val="0"/>
                      <w:color w:val="auto"/>
                      <w:kern w:val="2"/>
                      <w:sz w:val="21"/>
                      <w:szCs w:val="21"/>
                      <w:highlight w:val="none"/>
                      <w:vertAlign w:val="baseline"/>
                      <w:lang w:val="en-US" w:eastAsia="zh-CN" w:bidi="ar-SA"/>
                    </w:rPr>
                    <w:t>2套</w:t>
                  </w:r>
                  <w:r>
                    <w:rPr>
                      <w:rFonts w:hint="eastAsia" w:cs="Times New Roman"/>
                      <w:b w:val="0"/>
                      <w:bCs w:val="0"/>
                      <w:snapToGrid w:val="0"/>
                      <w:color w:val="FF0000"/>
                      <w:kern w:val="2"/>
                      <w:sz w:val="21"/>
                      <w:szCs w:val="21"/>
                      <w:highlight w:val="none"/>
                      <w:vertAlign w:val="baseline"/>
                      <w:lang w:val="en-US" w:eastAsia="zh-CN" w:bidi="ar-SA"/>
                    </w:rPr>
                    <w:t>（</w:t>
                  </w:r>
                  <w:r>
                    <w:rPr>
                      <w:rFonts w:hint="default" w:ascii="Times New Roman" w:hAnsi="Times New Roman" w:eastAsia="宋体" w:cs="Times New Roman"/>
                      <w:b w:val="0"/>
                      <w:bCs w:val="0"/>
                      <w:color w:val="FF0000"/>
                      <w:spacing w:val="0"/>
                      <w:sz w:val="21"/>
                      <w:szCs w:val="21"/>
                      <w:highlight w:val="none"/>
                    </w:rPr>
                    <w:t>1000L</w:t>
                  </w:r>
                  <w:r>
                    <w:rPr>
                      <w:rFonts w:hint="eastAsia" w:cs="Times New Roman"/>
                      <w:b w:val="0"/>
                      <w:bCs w:val="0"/>
                      <w:color w:val="FF0000"/>
                      <w:spacing w:val="0"/>
                      <w:sz w:val="21"/>
                      <w:szCs w:val="21"/>
                      <w:highlight w:val="none"/>
                      <w:lang w:val="en-US" w:eastAsia="zh-CN"/>
                    </w:rPr>
                    <w:t>灌装线</w:t>
                  </w:r>
                  <w:r>
                    <w:rPr>
                      <w:rFonts w:hint="eastAsia" w:cs="Times New Roman"/>
                      <w:b w:val="0"/>
                      <w:bCs w:val="0"/>
                      <w:snapToGrid w:val="0"/>
                      <w:color w:val="FF0000"/>
                      <w:kern w:val="2"/>
                      <w:sz w:val="21"/>
                      <w:szCs w:val="21"/>
                      <w:highlight w:val="none"/>
                      <w:vertAlign w:val="baseline"/>
                      <w:lang w:val="en-US" w:eastAsia="zh-CN" w:bidi="ar-SA"/>
                    </w:rPr>
                    <w:t>备用）</w:t>
                  </w:r>
                </w:p>
              </w:tc>
            </w:tr>
            <w:tr w14:paraId="181ABE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753D9DD3">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10</w:t>
                  </w:r>
                </w:p>
              </w:tc>
              <w:tc>
                <w:tcPr>
                  <w:tcW w:w="1399" w:type="dxa"/>
                  <w:tcBorders>
                    <w:tl2br w:val="nil"/>
                    <w:tr2bl w:val="nil"/>
                  </w:tcBorders>
                  <w:shd w:val="clear" w:color="auto" w:fill="auto"/>
                  <w:vAlign w:val="center"/>
                </w:tcPr>
                <w:p w14:paraId="7ABF4BD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过滤器</w:t>
                  </w:r>
                </w:p>
              </w:tc>
              <w:tc>
                <w:tcPr>
                  <w:tcW w:w="1156" w:type="dxa"/>
                  <w:tcBorders>
                    <w:tl2br w:val="nil"/>
                    <w:tr2bl w:val="nil"/>
                  </w:tcBorders>
                  <w:shd w:val="clear" w:color="auto" w:fill="auto"/>
                  <w:vAlign w:val="center"/>
                </w:tcPr>
                <w:p w14:paraId="19753E2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YTGLQ2520F65T2S</w:t>
                  </w:r>
                </w:p>
              </w:tc>
              <w:tc>
                <w:tcPr>
                  <w:tcW w:w="544" w:type="dxa"/>
                  <w:tcBorders>
                    <w:tl2br w:val="nil"/>
                    <w:tr2bl w:val="nil"/>
                  </w:tcBorders>
                  <w:shd w:val="clear" w:color="auto" w:fill="auto"/>
                  <w:vAlign w:val="center"/>
                </w:tcPr>
                <w:p w14:paraId="44D8ADEE">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1</w:t>
                  </w:r>
                </w:p>
              </w:tc>
              <w:tc>
                <w:tcPr>
                  <w:tcW w:w="1156" w:type="dxa"/>
                  <w:tcBorders>
                    <w:tl2br w:val="nil"/>
                    <w:tr2bl w:val="nil"/>
                  </w:tcBorders>
                  <w:shd w:val="clear" w:color="auto" w:fill="auto"/>
                  <w:vAlign w:val="center"/>
                </w:tcPr>
                <w:p w14:paraId="12AD8DA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过滤器</w:t>
                  </w:r>
                </w:p>
              </w:tc>
              <w:tc>
                <w:tcPr>
                  <w:tcW w:w="1630" w:type="dxa"/>
                  <w:tcBorders>
                    <w:tl2br w:val="nil"/>
                    <w:tr2bl w:val="nil"/>
                  </w:tcBorders>
                  <w:shd w:val="clear" w:color="auto" w:fill="auto"/>
                  <w:vAlign w:val="center"/>
                </w:tcPr>
                <w:p w14:paraId="46465AF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YTGLQ2520F65T2S</w:t>
                  </w:r>
                </w:p>
              </w:tc>
              <w:tc>
                <w:tcPr>
                  <w:tcW w:w="614" w:type="dxa"/>
                  <w:tcBorders>
                    <w:tl2br w:val="nil"/>
                    <w:tr2bl w:val="nil"/>
                  </w:tcBorders>
                  <w:shd w:val="clear" w:color="auto" w:fill="auto"/>
                  <w:vAlign w:val="center"/>
                </w:tcPr>
                <w:p w14:paraId="3C13772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1</w:t>
                  </w:r>
                </w:p>
              </w:tc>
              <w:tc>
                <w:tcPr>
                  <w:tcW w:w="434" w:type="dxa"/>
                  <w:tcBorders>
                    <w:tl2br w:val="nil"/>
                    <w:tr2bl w:val="nil"/>
                  </w:tcBorders>
                  <w:shd w:val="clear" w:color="auto" w:fill="auto"/>
                  <w:vAlign w:val="center"/>
                </w:tcPr>
                <w:p w14:paraId="3AFBC64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0</w:t>
                  </w:r>
                </w:p>
              </w:tc>
              <w:tc>
                <w:tcPr>
                  <w:tcW w:w="940" w:type="dxa"/>
                  <w:tcBorders>
                    <w:tl2br w:val="nil"/>
                    <w:tr2bl w:val="nil"/>
                  </w:tcBorders>
                  <w:vAlign w:val="center"/>
                </w:tcPr>
                <w:p w14:paraId="7B5184DC">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利旧</w:t>
                  </w:r>
                </w:p>
              </w:tc>
            </w:tr>
            <w:tr w14:paraId="5938B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290C542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11</w:t>
                  </w:r>
                </w:p>
              </w:tc>
              <w:tc>
                <w:tcPr>
                  <w:tcW w:w="1399" w:type="dxa"/>
                  <w:tcBorders>
                    <w:tl2br w:val="nil"/>
                    <w:tr2bl w:val="nil"/>
                  </w:tcBorders>
                  <w:shd w:val="clear" w:color="auto" w:fill="auto"/>
                  <w:vAlign w:val="center"/>
                </w:tcPr>
                <w:p w14:paraId="498F96A1">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过滤器</w:t>
                  </w:r>
                </w:p>
              </w:tc>
              <w:tc>
                <w:tcPr>
                  <w:tcW w:w="1156" w:type="dxa"/>
                  <w:tcBorders>
                    <w:tl2br w:val="nil"/>
                    <w:tr2bl w:val="nil"/>
                  </w:tcBorders>
                  <w:shd w:val="clear" w:color="auto" w:fill="auto"/>
                  <w:vAlign w:val="center"/>
                </w:tcPr>
                <w:p w14:paraId="764B7843">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YTGLQ1520F50TS2</w:t>
                  </w:r>
                </w:p>
              </w:tc>
              <w:tc>
                <w:tcPr>
                  <w:tcW w:w="544" w:type="dxa"/>
                  <w:tcBorders>
                    <w:tl2br w:val="nil"/>
                    <w:tr2bl w:val="nil"/>
                  </w:tcBorders>
                  <w:shd w:val="clear" w:color="auto" w:fill="auto"/>
                  <w:vAlign w:val="center"/>
                </w:tcPr>
                <w:p w14:paraId="008F86C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1</w:t>
                  </w:r>
                </w:p>
              </w:tc>
              <w:tc>
                <w:tcPr>
                  <w:tcW w:w="1156" w:type="dxa"/>
                  <w:tcBorders>
                    <w:tl2br w:val="nil"/>
                    <w:tr2bl w:val="nil"/>
                  </w:tcBorders>
                  <w:shd w:val="clear" w:color="auto" w:fill="auto"/>
                  <w:vAlign w:val="center"/>
                </w:tcPr>
                <w:p w14:paraId="08B06A8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过滤器</w:t>
                  </w:r>
                </w:p>
              </w:tc>
              <w:tc>
                <w:tcPr>
                  <w:tcW w:w="1630" w:type="dxa"/>
                  <w:tcBorders>
                    <w:tl2br w:val="nil"/>
                    <w:tr2bl w:val="nil"/>
                  </w:tcBorders>
                  <w:shd w:val="clear" w:color="auto" w:fill="auto"/>
                  <w:vAlign w:val="center"/>
                </w:tcPr>
                <w:p w14:paraId="5457B9F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YTGLQ1520F50TS2</w:t>
                  </w:r>
                </w:p>
              </w:tc>
              <w:tc>
                <w:tcPr>
                  <w:tcW w:w="614" w:type="dxa"/>
                  <w:tcBorders>
                    <w:tl2br w:val="nil"/>
                    <w:tr2bl w:val="nil"/>
                  </w:tcBorders>
                  <w:shd w:val="clear" w:color="auto" w:fill="auto"/>
                  <w:vAlign w:val="center"/>
                </w:tcPr>
                <w:p w14:paraId="5CB40F5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1</w:t>
                  </w:r>
                </w:p>
              </w:tc>
              <w:tc>
                <w:tcPr>
                  <w:tcW w:w="434" w:type="dxa"/>
                  <w:tcBorders>
                    <w:tl2br w:val="nil"/>
                    <w:tr2bl w:val="nil"/>
                  </w:tcBorders>
                  <w:shd w:val="clear" w:color="auto" w:fill="auto"/>
                  <w:vAlign w:val="center"/>
                </w:tcPr>
                <w:p w14:paraId="315DF2ED">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0</w:t>
                  </w:r>
                </w:p>
              </w:tc>
              <w:tc>
                <w:tcPr>
                  <w:tcW w:w="940" w:type="dxa"/>
                  <w:tcBorders>
                    <w:tl2br w:val="nil"/>
                    <w:tr2bl w:val="nil"/>
                  </w:tcBorders>
                  <w:vAlign w:val="center"/>
                </w:tcPr>
                <w:p w14:paraId="33094B1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利旧</w:t>
                  </w:r>
                </w:p>
              </w:tc>
            </w:tr>
            <w:tr w14:paraId="6E1C09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231CE580">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12</w:t>
                  </w:r>
                </w:p>
              </w:tc>
              <w:tc>
                <w:tcPr>
                  <w:tcW w:w="1399" w:type="dxa"/>
                  <w:tcBorders>
                    <w:tl2br w:val="nil"/>
                    <w:tr2bl w:val="nil"/>
                  </w:tcBorders>
                  <w:shd w:val="clear" w:color="auto" w:fill="auto"/>
                  <w:vAlign w:val="center"/>
                </w:tcPr>
                <w:p w14:paraId="48F835C1">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成品循环泵</w:t>
                  </w:r>
                </w:p>
              </w:tc>
              <w:tc>
                <w:tcPr>
                  <w:tcW w:w="1156" w:type="dxa"/>
                  <w:tcBorders>
                    <w:tl2br w:val="nil"/>
                    <w:tr2bl w:val="nil"/>
                  </w:tcBorders>
                  <w:shd w:val="clear" w:color="auto" w:fill="auto"/>
                  <w:vAlign w:val="center"/>
                </w:tcPr>
                <w:p w14:paraId="5C53A3E0">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QBY-50</w:t>
                  </w:r>
                </w:p>
              </w:tc>
              <w:tc>
                <w:tcPr>
                  <w:tcW w:w="544" w:type="dxa"/>
                  <w:tcBorders>
                    <w:tl2br w:val="nil"/>
                    <w:tr2bl w:val="nil"/>
                  </w:tcBorders>
                  <w:shd w:val="clear" w:color="auto" w:fill="auto"/>
                  <w:vAlign w:val="center"/>
                </w:tcPr>
                <w:p w14:paraId="60F28945">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w:t>
                  </w:r>
                </w:p>
              </w:tc>
              <w:tc>
                <w:tcPr>
                  <w:tcW w:w="1156" w:type="dxa"/>
                  <w:tcBorders>
                    <w:tl2br w:val="nil"/>
                    <w:tr2bl w:val="nil"/>
                  </w:tcBorders>
                  <w:vAlign w:val="center"/>
                </w:tcPr>
                <w:p w14:paraId="4AEB53D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56146D2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7433D0AD">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65F10779">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1</w:t>
                  </w:r>
                </w:p>
              </w:tc>
              <w:tc>
                <w:tcPr>
                  <w:tcW w:w="940" w:type="dxa"/>
                  <w:tcBorders>
                    <w:tl2br w:val="nil"/>
                    <w:tr2bl w:val="nil"/>
                  </w:tcBorders>
                  <w:shd w:val="clear" w:color="auto" w:fill="auto"/>
                  <w:vAlign w:val="center"/>
                </w:tcPr>
                <w:p w14:paraId="3E5EA406">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6A7D68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72EEF09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13</w:t>
                  </w:r>
                </w:p>
              </w:tc>
              <w:tc>
                <w:tcPr>
                  <w:tcW w:w="1399" w:type="dxa"/>
                  <w:tcBorders>
                    <w:tl2br w:val="nil"/>
                    <w:tr2bl w:val="nil"/>
                  </w:tcBorders>
                  <w:shd w:val="clear" w:color="auto" w:fill="auto"/>
                  <w:vAlign w:val="center"/>
                </w:tcPr>
                <w:p w14:paraId="1EF131AC">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成品出料泵</w:t>
                  </w:r>
                </w:p>
              </w:tc>
              <w:tc>
                <w:tcPr>
                  <w:tcW w:w="1156" w:type="dxa"/>
                  <w:tcBorders>
                    <w:tl2br w:val="nil"/>
                    <w:tr2bl w:val="nil"/>
                  </w:tcBorders>
                  <w:shd w:val="clear" w:color="auto" w:fill="auto"/>
                  <w:vAlign w:val="center"/>
                </w:tcPr>
                <w:p w14:paraId="6B8EE89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QBY-50</w:t>
                  </w:r>
                </w:p>
              </w:tc>
              <w:tc>
                <w:tcPr>
                  <w:tcW w:w="544" w:type="dxa"/>
                  <w:tcBorders>
                    <w:tl2br w:val="nil"/>
                    <w:tr2bl w:val="nil"/>
                  </w:tcBorders>
                  <w:shd w:val="clear" w:color="auto" w:fill="auto"/>
                  <w:vAlign w:val="center"/>
                </w:tcPr>
                <w:p w14:paraId="12F7D9C9">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w:t>
                  </w:r>
                </w:p>
              </w:tc>
              <w:tc>
                <w:tcPr>
                  <w:tcW w:w="1156" w:type="dxa"/>
                  <w:tcBorders>
                    <w:tl2br w:val="nil"/>
                    <w:tr2bl w:val="nil"/>
                  </w:tcBorders>
                  <w:vAlign w:val="center"/>
                </w:tcPr>
                <w:p w14:paraId="0DFE2236">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5D23A94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54D4C56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565FBA15">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1</w:t>
                  </w:r>
                </w:p>
              </w:tc>
              <w:tc>
                <w:tcPr>
                  <w:tcW w:w="940" w:type="dxa"/>
                  <w:tcBorders>
                    <w:tl2br w:val="nil"/>
                    <w:tr2bl w:val="nil"/>
                  </w:tcBorders>
                  <w:shd w:val="clear" w:color="auto" w:fill="auto"/>
                  <w:vAlign w:val="center"/>
                </w:tcPr>
                <w:p w14:paraId="300DA0C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65D046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7C45DD61">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14</w:t>
                  </w:r>
                </w:p>
              </w:tc>
              <w:tc>
                <w:tcPr>
                  <w:tcW w:w="1399" w:type="dxa"/>
                  <w:tcBorders>
                    <w:tl2br w:val="nil"/>
                    <w:tr2bl w:val="nil"/>
                  </w:tcBorders>
                  <w:shd w:val="clear" w:color="auto" w:fill="auto"/>
                  <w:vAlign w:val="center"/>
                </w:tcPr>
                <w:p w14:paraId="7481119A">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出料泵</w:t>
                  </w:r>
                </w:p>
              </w:tc>
              <w:tc>
                <w:tcPr>
                  <w:tcW w:w="1156" w:type="dxa"/>
                  <w:tcBorders>
                    <w:tl2br w:val="nil"/>
                    <w:tr2bl w:val="nil"/>
                  </w:tcBorders>
                  <w:shd w:val="clear" w:color="auto" w:fill="auto"/>
                  <w:vAlign w:val="center"/>
                </w:tcPr>
                <w:p w14:paraId="6F6E490B">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磁力泵</w:t>
                  </w:r>
                </w:p>
              </w:tc>
              <w:tc>
                <w:tcPr>
                  <w:tcW w:w="544" w:type="dxa"/>
                  <w:tcBorders>
                    <w:tl2br w:val="nil"/>
                    <w:tr2bl w:val="nil"/>
                  </w:tcBorders>
                  <w:shd w:val="clear" w:color="auto" w:fill="auto"/>
                  <w:vAlign w:val="center"/>
                </w:tcPr>
                <w:p w14:paraId="3FA05831">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2</w:t>
                  </w:r>
                </w:p>
              </w:tc>
              <w:tc>
                <w:tcPr>
                  <w:tcW w:w="1156" w:type="dxa"/>
                  <w:tcBorders>
                    <w:tl2br w:val="nil"/>
                    <w:tr2bl w:val="nil"/>
                  </w:tcBorders>
                  <w:vAlign w:val="center"/>
                </w:tcPr>
                <w:p w14:paraId="62E07ED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34BB617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64E4F78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6FEABDD1">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2</w:t>
                  </w:r>
                </w:p>
              </w:tc>
              <w:tc>
                <w:tcPr>
                  <w:tcW w:w="940" w:type="dxa"/>
                  <w:tcBorders>
                    <w:tl2br w:val="nil"/>
                    <w:tr2bl w:val="nil"/>
                  </w:tcBorders>
                  <w:shd w:val="clear" w:color="auto" w:fill="auto"/>
                  <w:vAlign w:val="center"/>
                </w:tcPr>
                <w:p w14:paraId="2286FA4C">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2A3E3F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vAlign w:val="center"/>
                </w:tcPr>
                <w:p w14:paraId="5D31817B">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15</w:t>
                  </w:r>
                </w:p>
              </w:tc>
              <w:tc>
                <w:tcPr>
                  <w:tcW w:w="1399" w:type="dxa"/>
                  <w:tcBorders>
                    <w:tl2br w:val="nil"/>
                    <w:tr2bl w:val="nil"/>
                  </w:tcBorders>
                  <w:shd w:val="clear" w:color="auto" w:fill="auto"/>
                  <w:vAlign w:val="center"/>
                </w:tcPr>
                <w:p w14:paraId="77C69927">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循环泵</w:t>
                  </w:r>
                </w:p>
              </w:tc>
              <w:tc>
                <w:tcPr>
                  <w:tcW w:w="1156" w:type="dxa"/>
                  <w:tcBorders>
                    <w:tl2br w:val="nil"/>
                    <w:tr2bl w:val="nil"/>
                  </w:tcBorders>
                  <w:shd w:val="clear" w:color="auto" w:fill="auto"/>
                  <w:vAlign w:val="center"/>
                </w:tcPr>
                <w:p w14:paraId="0602D85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离心泵</w:t>
                  </w:r>
                </w:p>
              </w:tc>
              <w:tc>
                <w:tcPr>
                  <w:tcW w:w="544" w:type="dxa"/>
                  <w:tcBorders>
                    <w:tl2br w:val="nil"/>
                    <w:tr2bl w:val="nil"/>
                  </w:tcBorders>
                  <w:shd w:val="clear" w:color="auto" w:fill="auto"/>
                  <w:vAlign w:val="center"/>
                </w:tcPr>
                <w:p w14:paraId="5F1F3992">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2</w:t>
                  </w:r>
                </w:p>
              </w:tc>
              <w:tc>
                <w:tcPr>
                  <w:tcW w:w="1156" w:type="dxa"/>
                  <w:tcBorders>
                    <w:tl2br w:val="nil"/>
                    <w:tr2bl w:val="nil"/>
                  </w:tcBorders>
                  <w:vAlign w:val="center"/>
                </w:tcPr>
                <w:p w14:paraId="08457E7F">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rPr>
                    <w:t>循环泵</w:t>
                  </w:r>
                </w:p>
              </w:tc>
              <w:tc>
                <w:tcPr>
                  <w:tcW w:w="1630" w:type="dxa"/>
                  <w:tcBorders>
                    <w:tl2br w:val="nil"/>
                    <w:tr2bl w:val="nil"/>
                  </w:tcBorders>
                  <w:vAlign w:val="center"/>
                </w:tcPr>
                <w:p w14:paraId="33A491E6">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z w:val="21"/>
                      <w:szCs w:val="21"/>
                      <w:highlight w:val="none"/>
                    </w:rPr>
                    <w:t>离心泵</w:t>
                  </w:r>
                  <w:r>
                    <w:rPr>
                      <w:rFonts w:hint="default" w:ascii="Times New Roman" w:hAnsi="Times New Roman" w:cs="Times New Roman"/>
                      <w:b w:val="0"/>
                      <w:bCs w:val="0"/>
                      <w:color w:val="auto"/>
                      <w:sz w:val="21"/>
                      <w:szCs w:val="21"/>
                      <w:highlight w:val="none"/>
                      <w:lang w:eastAsia="zh-CN"/>
                    </w:rPr>
                    <w:t>，</w:t>
                  </w:r>
                  <w:r>
                    <w:rPr>
                      <w:rFonts w:hint="default" w:ascii="Times New Roman" w:hAnsi="Times New Roman" w:eastAsia="宋体" w:cs="Times New Roman"/>
                      <w:color w:val="auto"/>
                      <w:sz w:val="21"/>
                      <w:szCs w:val="21"/>
                    </w:rPr>
                    <w:t>流量Q=120m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扬程H=15m</w:t>
                  </w:r>
                </w:p>
              </w:tc>
              <w:tc>
                <w:tcPr>
                  <w:tcW w:w="614" w:type="dxa"/>
                  <w:tcBorders>
                    <w:tl2br w:val="nil"/>
                    <w:tr2bl w:val="nil"/>
                  </w:tcBorders>
                  <w:vAlign w:val="center"/>
                </w:tcPr>
                <w:p w14:paraId="6F192685">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9</w:t>
                  </w:r>
                </w:p>
              </w:tc>
              <w:tc>
                <w:tcPr>
                  <w:tcW w:w="434" w:type="dxa"/>
                  <w:tcBorders>
                    <w:tl2br w:val="nil"/>
                    <w:tr2bl w:val="nil"/>
                  </w:tcBorders>
                  <w:shd w:val="clear" w:color="auto" w:fill="auto"/>
                  <w:vAlign w:val="center"/>
                </w:tcPr>
                <w:p w14:paraId="36F5DD07">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cs="Times New Roman"/>
                      <w:b w:val="0"/>
                      <w:bCs w:val="0"/>
                      <w:color w:val="auto"/>
                      <w:kern w:val="0"/>
                      <w:sz w:val="21"/>
                      <w:szCs w:val="21"/>
                      <w:highlight w:val="none"/>
                      <w:lang w:val="en-US" w:eastAsia="zh-CN" w:bidi="ar-SA"/>
                    </w:rPr>
                    <w:t>+7</w:t>
                  </w:r>
                </w:p>
              </w:tc>
              <w:tc>
                <w:tcPr>
                  <w:tcW w:w="940" w:type="dxa"/>
                  <w:tcBorders>
                    <w:tl2br w:val="nil"/>
                    <w:tr2bl w:val="nil"/>
                  </w:tcBorders>
                  <w:shd w:val="clear" w:color="auto" w:fill="auto"/>
                  <w:vAlign w:val="center"/>
                </w:tcPr>
                <w:p w14:paraId="7509DCB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647EA3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1607F19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16</w:t>
                  </w:r>
                </w:p>
              </w:tc>
              <w:tc>
                <w:tcPr>
                  <w:tcW w:w="1399" w:type="dxa"/>
                  <w:tcBorders>
                    <w:tl2br w:val="nil"/>
                    <w:tr2bl w:val="nil"/>
                  </w:tcBorders>
                  <w:shd w:val="clear" w:color="auto" w:fill="auto"/>
                  <w:vAlign w:val="center"/>
                </w:tcPr>
                <w:p w14:paraId="2E1703E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i w:val="0"/>
                      <w:color w:val="0000FF"/>
                      <w:kern w:val="0"/>
                      <w:sz w:val="21"/>
                      <w:szCs w:val="21"/>
                      <w:highlight w:val="none"/>
                      <w:u w:val="none"/>
                      <w:lang w:val="en-US" w:eastAsia="zh-CN" w:bidi="ar"/>
                    </w:rPr>
                  </w:pPr>
                  <w:r>
                    <w:rPr>
                      <w:rFonts w:hint="default" w:ascii="Times New Roman" w:hAnsi="Times New Roman" w:eastAsia="宋体" w:cs="Times New Roman"/>
                      <w:i w:val="0"/>
                      <w:color w:val="0000FF"/>
                      <w:kern w:val="0"/>
                      <w:sz w:val="21"/>
                      <w:szCs w:val="21"/>
                      <w:highlight w:val="none"/>
                      <w:u w:val="none"/>
                      <w:lang w:val="en-US" w:eastAsia="zh-CN" w:bidi="ar"/>
                    </w:rPr>
                    <w:t>溶剂油打料泵</w:t>
                  </w:r>
                </w:p>
              </w:tc>
              <w:tc>
                <w:tcPr>
                  <w:tcW w:w="1156" w:type="dxa"/>
                  <w:tcBorders>
                    <w:tl2br w:val="nil"/>
                    <w:tr2bl w:val="nil"/>
                  </w:tcBorders>
                  <w:shd w:val="clear" w:color="auto" w:fill="auto"/>
                  <w:vAlign w:val="center"/>
                </w:tcPr>
                <w:p w14:paraId="0878EDB3">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流量Q=1</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45F91308">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spacing w:val="9"/>
                      <w:kern w:val="0"/>
                      <w:sz w:val="21"/>
                      <w:szCs w:val="21"/>
                      <w:lang w:val="en-US" w:eastAsia="zh-CN" w:bidi="ar-SA"/>
                    </w:rPr>
                  </w:pPr>
                  <w:r>
                    <w:rPr>
                      <w:rFonts w:hint="default" w:ascii="Times New Roman" w:hAnsi="Times New Roman" w:eastAsia="宋体" w:cs="Times New Roman"/>
                      <w:color w:val="0000FF"/>
                      <w:sz w:val="21"/>
                      <w:szCs w:val="21"/>
                    </w:rPr>
                    <w:t>扬程H=</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p>
              </w:tc>
              <w:tc>
                <w:tcPr>
                  <w:tcW w:w="544" w:type="dxa"/>
                  <w:tcBorders>
                    <w:tl2br w:val="nil"/>
                    <w:tr2bl w:val="nil"/>
                  </w:tcBorders>
                  <w:shd w:val="clear" w:color="auto" w:fill="auto"/>
                  <w:vAlign w:val="center"/>
                </w:tcPr>
                <w:p w14:paraId="4063F233">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eastAsia" w:ascii="Times New Roman" w:hAnsi="Times New Roman" w:eastAsia="宋体" w:cs="Times New Roman"/>
                      <w:color w:val="0000FF"/>
                      <w:sz w:val="21"/>
                      <w:szCs w:val="21"/>
                      <w:lang w:val="en-US" w:eastAsia="zh-CN"/>
                    </w:rPr>
                    <w:t>1</w:t>
                  </w:r>
                </w:p>
              </w:tc>
              <w:tc>
                <w:tcPr>
                  <w:tcW w:w="1156" w:type="dxa"/>
                  <w:tcBorders>
                    <w:tl2br w:val="nil"/>
                    <w:tr2bl w:val="nil"/>
                  </w:tcBorders>
                  <w:shd w:val="clear" w:color="auto" w:fill="auto"/>
                  <w:vAlign w:val="center"/>
                </w:tcPr>
                <w:p w14:paraId="5E99A5A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i w:val="0"/>
                      <w:color w:val="0000FF"/>
                      <w:kern w:val="0"/>
                      <w:sz w:val="21"/>
                      <w:szCs w:val="21"/>
                      <w:highlight w:val="none"/>
                      <w:u w:val="none"/>
                      <w:lang w:val="en-US" w:eastAsia="zh-CN" w:bidi="ar"/>
                    </w:rPr>
                  </w:pPr>
                  <w:r>
                    <w:rPr>
                      <w:rFonts w:hint="default" w:ascii="Times New Roman" w:hAnsi="Times New Roman" w:eastAsia="宋体" w:cs="Times New Roman"/>
                      <w:i w:val="0"/>
                      <w:color w:val="0000FF"/>
                      <w:kern w:val="0"/>
                      <w:sz w:val="21"/>
                      <w:szCs w:val="21"/>
                      <w:highlight w:val="none"/>
                      <w:u w:val="none"/>
                      <w:lang w:val="en-US" w:eastAsia="zh-CN" w:bidi="ar"/>
                    </w:rPr>
                    <w:t>溶剂油打料泵</w:t>
                  </w:r>
                </w:p>
              </w:tc>
              <w:tc>
                <w:tcPr>
                  <w:tcW w:w="1630" w:type="dxa"/>
                  <w:tcBorders>
                    <w:tl2br w:val="nil"/>
                    <w:tr2bl w:val="nil"/>
                  </w:tcBorders>
                  <w:shd w:val="clear" w:color="auto" w:fill="auto"/>
                  <w:vAlign w:val="center"/>
                </w:tcPr>
                <w:p w14:paraId="69C33D5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流量Q=1</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3722925E">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spacing w:val="9"/>
                      <w:kern w:val="0"/>
                      <w:sz w:val="21"/>
                      <w:szCs w:val="21"/>
                      <w:lang w:val="en-US" w:eastAsia="zh-CN" w:bidi="ar-SA"/>
                    </w:rPr>
                  </w:pPr>
                  <w:r>
                    <w:rPr>
                      <w:rFonts w:hint="default" w:ascii="Times New Roman" w:hAnsi="Times New Roman" w:eastAsia="宋体" w:cs="Times New Roman"/>
                      <w:color w:val="0000FF"/>
                      <w:sz w:val="21"/>
                      <w:szCs w:val="21"/>
                    </w:rPr>
                    <w:t>扬程H=</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p>
              </w:tc>
              <w:tc>
                <w:tcPr>
                  <w:tcW w:w="614" w:type="dxa"/>
                  <w:tcBorders>
                    <w:tl2br w:val="nil"/>
                    <w:tr2bl w:val="nil"/>
                  </w:tcBorders>
                  <w:shd w:val="clear" w:color="auto" w:fill="auto"/>
                  <w:vAlign w:val="center"/>
                </w:tcPr>
                <w:p w14:paraId="58614427">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eastAsia" w:ascii="Times New Roman" w:hAnsi="Times New Roman" w:eastAsia="宋体" w:cs="Times New Roman"/>
                      <w:color w:val="0000FF"/>
                      <w:sz w:val="21"/>
                      <w:szCs w:val="21"/>
                      <w:lang w:val="en-US" w:eastAsia="zh-CN"/>
                    </w:rPr>
                    <w:t>1</w:t>
                  </w:r>
                </w:p>
              </w:tc>
              <w:tc>
                <w:tcPr>
                  <w:tcW w:w="434" w:type="dxa"/>
                  <w:tcBorders>
                    <w:tl2br w:val="nil"/>
                    <w:tr2bl w:val="nil"/>
                  </w:tcBorders>
                  <w:shd w:val="clear" w:color="auto" w:fill="auto"/>
                  <w:vAlign w:val="center"/>
                </w:tcPr>
                <w:p w14:paraId="7BA5C959">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0000FF"/>
                      <w:kern w:val="0"/>
                      <w:sz w:val="21"/>
                      <w:szCs w:val="21"/>
                      <w:highlight w:val="none"/>
                      <w:lang w:val="en-US" w:eastAsia="zh-CN"/>
                    </w:rPr>
                  </w:pPr>
                  <w:r>
                    <w:rPr>
                      <w:rFonts w:hint="eastAsia" w:cs="Times New Roman"/>
                      <w:b w:val="0"/>
                      <w:bCs w:val="0"/>
                      <w:color w:val="0000FF"/>
                      <w:kern w:val="0"/>
                      <w:sz w:val="21"/>
                      <w:szCs w:val="21"/>
                      <w:highlight w:val="none"/>
                      <w:lang w:val="en-US" w:eastAsia="zh-CN"/>
                    </w:rPr>
                    <w:t>0</w:t>
                  </w:r>
                </w:p>
              </w:tc>
              <w:tc>
                <w:tcPr>
                  <w:tcW w:w="940" w:type="dxa"/>
                  <w:tcBorders>
                    <w:tl2br w:val="nil"/>
                    <w:tr2bl w:val="nil"/>
                  </w:tcBorders>
                  <w:shd w:val="clear" w:color="auto" w:fill="auto"/>
                  <w:vAlign w:val="center"/>
                </w:tcPr>
                <w:p w14:paraId="748B1516">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0000FF"/>
                      <w:kern w:val="2"/>
                      <w:sz w:val="21"/>
                      <w:szCs w:val="21"/>
                      <w:highlight w:val="none"/>
                      <w:vertAlign w:val="baseline"/>
                      <w:lang w:val="en-US" w:eastAsia="zh-CN" w:bidi="ar-SA"/>
                    </w:rPr>
                  </w:pPr>
                  <w:r>
                    <w:rPr>
                      <w:rFonts w:hint="eastAsia" w:cs="Times New Roman"/>
                      <w:b w:val="0"/>
                      <w:bCs w:val="0"/>
                      <w:snapToGrid w:val="0"/>
                      <w:color w:val="0000FF"/>
                      <w:kern w:val="2"/>
                      <w:sz w:val="21"/>
                      <w:szCs w:val="21"/>
                      <w:highlight w:val="none"/>
                      <w:vertAlign w:val="baseline"/>
                      <w:lang w:val="en-US" w:eastAsia="zh-CN" w:bidi="ar-SA"/>
                    </w:rPr>
                    <w:t>利旧</w:t>
                  </w:r>
                </w:p>
              </w:tc>
            </w:tr>
            <w:tr w14:paraId="460EFE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5B4B58AE">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17</w:t>
                  </w:r>
                </w:p>
              </w:tc>
              <w:tc>
                <w:tcPr>
                  <w:tcW w:w="1399" w:type="dxa"/>
                  <w:tcBorders>
                    <w:tl2br w:val="nil"/>
                    <w:tr2bl w:val="nil"/>
                  </w:tcBorders>
                  <w:shd w:val="clear" w:color="auto" w:fill="auto"/>
                  <w:vAlign w:val="center"/>
                </w:tcPr>
                <w:p w14:paraId="0FFF2D7A">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配料釜出料泵</w:t>
                  </w:r>
                </w:p>
              </w:tc>
              <w:tc>
                <w:tcPr>
                  <w:tcW w:w="1156" w:type="dxa"/>
                  <w:tcBorders>
                    <w:tl2br w:val="nil"/>
                    <w:tr2bl w:val="nil"/>
                  </w:tcBorders>
                  <w:shd w:val="clear" w:color="auto" w:fill="auto"/>
                  <w:vAlign w:val="center"/>
                </w:tcPr>
                <w:p w14:paraId="2C5FCB90">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QBY-50</w:t>
                  </w:r>
                </w:p>
              </w:tc>
              <w:tc>
                <w:tcPr>
                  <w:tcW w:w="544" w:type="dxa"/>
                  <w:tcBorders>
                    <w:tl2br w:val="nil"/>
                    <w:tr2bl w:val="nil"/>
                  </w:tcBorders>
                  <w:shd w:val="clear" w:color="auto" w:fill="auto"/>
                  <w:vAlign w:val="center"/>
                </w:tcPr>
                <w:p w14:paraId="08C340C1">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1</w:t>
                  </w:r>
                </w:p>
              </w:tc>
              <w:tc>
                <w:tcPr>
                  <w:tcW w:w="1156" w:type="dxa"/>
                  <w:tcBorders>
                    <w:tl2br w:val="nil"/>
                    <w:tr2bl w:val="nil"/>
                  </w:tcBorders>
                  <w:shd w:val="clear" w:color="auto" w:fill="auto"/>
                  <w:vAlign w:val="center"/>
                </w:tcPr>
                <w:p w14:paraId="6EA379CF">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shd w:val="clear" w:color="auto" w:fill="auto"/>
                  <w:vAlign w:val="center"/>
                </w:tcPr>
                <w:p w14:paraId="39182B6E">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shd w:val="clear" w:color="auto" w:fill="auto"/>
                  <w:vAlign w:val="center"/>
                </w:tcPr>
                <w:p w14:paraId="06747B1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eastAsia"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434" w:type="dxa"/>
                  <w:tcBorders>
                    <w:tl2br w:val="nil"/>
                    <w:tr2bl w:val="nil"/>
                  </w:tcBorders>
                  <w:shd w:val="clear" w:color="auto" w:fill="auto"/>
                  <w:vAlign w:val="center"/>
                </w:tcPr>
                <w:p w14:paraId="7CFB49D1">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1</w:t>
                  </w:r>
                </w:p>
              </w:tc>
              <w:tc>
                <w:tcPr>
                  <w:tcW w:w="940" w:type="dxa"/>
                  <w:tcBorders>
                    <w:tl2br w:val="nil"/>
                    <w:tr2bl w:val="nil"/>
                  </w:tcBorders>
                  <w:shd w:val="clear" w:color="auto" w:fill="auto"/>
                  <w:vAlign w:val="center"/>
                </w:tcPr>
                <w:p w14:paraId="559EA8D4">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拆除</w:t>
                  </w:r>
                </w:p>
              </w:tc>
            </w:tr>
            <w:tr w14:paraId="322E3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27C46180">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18</w:t>
                  </w:r>
                </w:p>
              </w:tc>
              <w:tc>
                <w:tcPr>
                  <w:tcW w:w="1399" w:type="dxa"/>
                  <w:tcBorders>
                    <w:tl2br w:val="nil"/>
                    <w:tr2bl w:val="nil"/>
                  </w:tcBorders>
                  <w:shd w:val="clear" w:color="auto" w:fill="auto"/>
                  <w:vAlign w:val="center"/>
                </w:tcPr>
                <w:p w14:paraId="0C51F1DF">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热水箱</w:t>
                  </w:r>
                </w:p>
              </w:tc>
              <w:tc>
                <w:tcPr>
                  <w:tcW w:w="1156" w:type="dxa"/>
                  <w:tcBorders>
                    <w:tl2br w:val="nil"/>
                    <w:tr2bl w:val="nil"/>
                  </w:tcBorders>
                  <w:shd w:val="clear" w:color="auto" w:fill="auto"/>
                  <w:vAlign w:val="center"/>
                </w:tcPr>
                <w:p w14:paraId="0666C0A3">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6.75m</w:t>
                  </w:r>
                  <w:r>
                    <w:rPr>
                      <w:rFonts w:hint="default" w:ascii="Times New Roman" w:hAnsi="Times New Roman" w:eastAsia="宋体" w:cs="Times New Roman"/>
                      <w:b w:val="0"/>
                      <w:bCs w:val="0"/>
                      <w:color w:val="auto"/>
                      <w:spacing w:val="0"/>
                      <w:sz w:val="21"/>
                      <w:szCs w:val="21"/>
                      <w:highlight w:val="none"/>
                      <w:vertAlign w:val="superscript"/>
                    </w:rPr>
                    <w:t>3</w:t>
                  </w:r>
                </w:p>
              </w:tc>
              <w:tc>
                <w:tcPr>
                  <w:tcW w:w="544" w:type="dxa"/>
                  <w:tcBorders>
                    <w:tl2br w:val="nil"/>
                    <w:tr2bl w:val="nil"/>
                  </w:tcBorders>
                  <w:shd w:val="clear" w:color="auto" w:fill="auto"/>
                  <w:vAlign w:val="center"/>
                </w:tcPr>
                <w:p w14:paraId="6AD7C220">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1</w:t>
                  </w:r>
                </w:p>
              </w:tc>
              <w:tc>
                <w:tcPr>
                  <w:tcW w:w="1156" w:type="dxa"/>
                  <w:tcBorders>
                    <w:tl2br w:val="nil"/>
                    <w:tr2bl w:val="nil"/>
                  </w:tcBorders>
                  <w:shd w:val="clear" w:color="auto" w:fill="auto"/>
                  <w:vAlign w:val="center"/>
                </w:tcPr>
                <w:p w14:paraId="0D5F150D">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热水箱</w:t>
                  </w:r>
                </w:p>
              </w:tc>
              <w:tc>
                <w:tcPr>
                  <w:tcW w:w="1630" w:type="dxa"/>
                  <w:tcBorders>
                    <w:tl2br w:val="nil"/>
                    <w:tr2bl w:val="nil"/>
                  </w:tcBorders>
                  <w:shd w:val="clear" w:color="auto" w:fill="auto"/>
                  <w:vAlign w:val="center"/>
                </w:tcPr>
                <w:p w14:paraId="493BCF49">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6.75m</w:t>
                  </w:r>
                  <w:r>
                    <w:rPr>
                      <w:rFonts w:hint="default" w:ascii="Times New Roman" w:hAnsi="Times New Roman" w:eastAsia="宋体" w:cs="Times New Roman"/>
                      <w:b w:val="0"/>
                      <w:bCs w:val="0"/>
                      <w:color w:val="auto"/>
                      <w:spacing w:val="0"/>
                      <w:sz w:val="21"/>
                      <w:szCs w:val="21"/>
                      <w:highlight w:val="none"/>
                      <w:vertAlign w:val="superscript"/>
                    </w:rPr>
                    <w:t>3</w:t>
                  </w:r>
                </w:p>
              </w:tc>
              <w:tc>
                <w:tcPr>
                  <w:tcW w:w="614" w:type="dxa"/>
                  <w:tcBorders>
                    <w:tl2br w:val="nil"/>
                    <w:tr2bl w:val="nil"/>
                  </w:tcBorders>
                  <w:shd w:val="clear" w:color="auto" w:fill="auto"/>
                  <w:vAlign w:val="center"/>
                </w:tcPr>
                <w:p w14:paraId="140300A4">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1</w:t>
                  </w:r>
                </w:p>
              </w:tc>
              <w:tc>
                <w:tcPr>
                  <w:tcW w:w="434" w:type="dxa"/>
                  <w:tcBorders>
                    <w:tl2br w:val="nil"/>
                    <w:tr2bl w:val="nil"/>
                  </w:tcBorders>
                  <w:shd w:val="clear" w:color="auto" w:fill="auto"/>
                  <w:vAlign w:val="center"/>
                </w:tcPr>
                <w:p w14:paraId="3172C3F5">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2"/>
                      <w:sz w:val="21"/>
                      <w:szCs w:val="21"/>
                      <w:highlight w:val="none"/>
                      <w:lang w:val="en-US" w:eastAsia="zh-CN" w:bidi="ar-SA"/>
                    </w:rPr>
                  </w:pPr>
                  <w:r>
                    <w:rPr>
                      <w:rFonts w:hint="default" w:ascii="Times New Roman" w:hAnsi="Times New Roman" w:cs="Times New Roman"/>
                      <w:b w:val="0"/>
                      <w:bCs w:val="0"/>
                      <w:color w:val="auto"/>
                      <w:spacing w:val="0"/>
                      <w:kern w:val="2"/>
                      <w:sz w:val="21"/>
                      <w:szCs w:val="21"/>
                      <w:highlight w:val="none"/>
                      <w:lang w:val="en-US" w:eastAsia="zh-CN" w:bidi="ar-SA"/>
                    </w:rPr>
                    <w:t>0</w:t>
                  </w:r>
                </w:p>
              </w:tc>
              <w:tc>
                <w:tcPr>
                  <w:tcW w:w="940" w:type="dxa"/>
                  <w:tcBorders>
                    <w:tl2br w:val="nil"/>
                    <w:tr2bl w:val="nil"/>
                  </w:tcBorders>
                  <w:shd w:val="clear" w:color="auto" w:fill="auto"/>
                  <w:vAlign w:val="center"/>
                </w:tcPr>
                <w:p w14:paraId="512C826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利旧</w:t>
                  </w:r>
                </w:p>
              </w:tc>
            </w:tr>
            <w:tr w14:paraId="494A38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67D2312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19</w:t>
                  </w:r>
                </w:p>
              </w:tc>
              <w:tc>
                <w:tcPr>
                  <w:tcW w:w="1399" w:type="dxa"/>
                  <w:tcBorders>
                    <w:tl2br w:val="nil"/>
                    <w:tr2bl w:val="nil"/>
                  </w:tcBorders>
                  <w:shd w:val="clear" w:color="auto" w:fill="auto"/>
                  <w:vAlign w:val="center"/>
                </w:tcPr>
                <w:p w14:paraId="6025332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rPr>
                    <w:t>热水泵</w:t>
                  </w:r>
                </w:p>
              </w:tc>
              <w:tc>
                <w:tcPr>
                  <w:tcW w:w="1156" w:type="dxa"/>
                  <w:tcBorders>
                    <w:tl2br w:val="nil"/>
                    <w:tr2bl w:val="nil"/>
                  </w:tcBorders>
                  <w:shd w:val="clear" w:color="auto" w:fill="auto"/>
                  <w:vAlign w:val="center"/>
                </w:tcPr>
                <w:p w14:paraId="0C525AF6">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YBX3-112M-2</w:t>
                  </w:r>
                </w:p>
              </w:tc>
              <w:tc>
                <w:tcPr>
                  <w:tcW w:w="544" w:type="dxa"/>
                  <w:tcBorders>
                    <w:tl2br w:val="nil"/>
                    <w:tr2bl w:val="nil"/>
                  </w:tcBorders>
                  <w:shd w:val="clear" w:color="auto" w:fill="auto"/>
                  <w:vAlign w:val="center"/>
                </w:tcPr>
                <w:p w14:paraId="52663EF7">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2</w:t>
                  </w:r>
                </w:p>
              </w:tc>
              <w:tc>
                <w:tcPr>
                  <w:tcW w:w="1156" w:type="dxa"/>
                  <w:tcBorders>
                    <w:tl2br w:val="nil"/>
                    <w:tr2bl w:val="nil"/>
                  </w:tcBorders>
                  <w:shd w:val="clear" w:color="auto" w:fill="auto"/>
                  <w:vAlign w:val="center"/>
                </w:tcPr>
                <w:p w14:paraId="79EB860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rPr>
                    <w:t>热水泵</w:t>
                  </w:r>
                </w:p>
              </w:tc>
              <w:tc>
                <w:tcPr>
                  <w:tcW w:w="1630" w:type="dxa"/>
                  <w:tcBorders>
                    <w:tl2br w:val="nil"/>
                    <w:tr2bl w:val="nil"/>
                  </w:tcBorders>
                  <w:shd w:val="clear" w:color="auto" w:fill="auto"/>
                  <w:vAlign w:val="center"/>
                </w:tcPr>
                <w:p w14:paraId="686E518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YBX3-112M-2</w:t>
                  </w:r>
                </w:p>
              </w:tc>
              <w:tc>
                <w:tcPr>
                  <w:tcW w:w="614" w:type="dxa"/>
                  <w:tcBorders>
                    <w:tl2br w:val="nil"/>
                    <w:tr2bl w:val="nil"/>
                  </w:tcBorders>
                  <w:shd w:val="clear" w:color="auto" w:fill="auto"/>
                  <w:vAlign w:val="center"/>
                </w:tcPr>
                <w:p w14:paraId="3B4B3FAC">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spacing w:val="0"/>
                      <w:sz w:val="21"/>
                      <w:szCs w:val="21"/>
                      <w:highlight w:val="none"/>
                    </w:rPr>
                    <w:t>2</w:t>
                  </w:r>
                </w:p>
              </w:tc>
              <w:tc>
                <w:tcPr>
                  <w:tcW w:w="434" w:type="dxa"/>
                  <w:tcBorders>
                    <w:tl2br w:val="nil"/>
                    <w:tr2bl w:val="nil"/>
                  </w:tcBorders>
                  <w:shd w:val="clear" w:color="auto" w:fill="auto"/>
                  <w:vAlign w:val="center"/>
                </w:tcPr>
                <w:p w14:paraId="09C6680D">
                  <w:pPr>
                    <w:pStyle w:val="220"/>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cs="Times New Roman"/>
                      <w:b w:val="0"/>
                      <w:bCs w:val="0"/>
                      <w:color w:val="auto"/>
                      <w:spacing w:val="0"/>
                      <w:sz w:val="21"/>
                      <w:szCs w:val="21"/>
                      <w:highlight w:val="none"/>
                      <w:lang w:val="en-US" w:eastAsia="zh-CN"/>
                    </w:rPr>
                    <w:t>0</w:t>
                  </w:r>
                </w:p>
              </w:tc>
              <w:tc>
                <w:tcPr>
                  <w:tcW w:w="940" w:type="dxa"/>
                  <w:tcBorders>
                    <w:tl2br w:val="nil"/>
                    <w:tr2bl w:val="nil"/>
                  </w:tcBorders>
                  <w:shd w:val="clear" w:color="auto" w:fill="auto"/>
                  <w:vAlign w:val="center"/>
                </w:tcPr>
                <w:p w14:paraId="0007B51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利旧</w:t>
                  </w:r>
                </w:p>
              </w:tc>
            </w:tr>
            <w:tr w14:paraId="5BC4C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351D964E">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20</w:t>
                  </w:r>
                </w:p>
              </w:tc>
              <w:tc>
                <w:tcPr>
                  <w:tcW w:w="1399" w:type="dxa"/>
                  <w:tcBorders>
                    <w:tl2br w:val="nil"/>
                    <w:tr2bl w:val="nil"/>
                  </w:tcBorders>
                  <w:shd w:val="clear" w:color="auto" w:fill="auto"/>
                  <w:vAlign w:val="center"/>
                </w:tcPr>
                <w:p w14:paraId="0EFC83A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叉车</w:t>
                  </w:r>
                </w:p>
              </w:tc>
              <w:tc>
                <w:tcPr>
                  <w:tcW w:w="1156" w:type="dxa"/>
                  <w:tcBorders>
                    <w:tl2br w:val="nil"/>
                    <w:tr2bl w:val="nil"/>
                  </w:tcBorders>
                  <w:shd w:val="clear" w:color="auto" w:fill="auto"/>
                  <w:vAlign w:val="center"/>
                </w:tcPr>
                <w:p w14:paraId="76A4285D">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441DFDCF">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1156" w:type="dxa"/>
                  <w:tcBorders>
                    <w:tl2br w:val="nil"/>
                    <w:tr2bl w:val="nil"/>
                  </w:tcBorders>
                  <w:shd w:val="clear" w:color="auto" w:fill="auto"/>
                  <w:vAlign w:val="center"/>
                </w:tcPr>
                <w:p w14:paraId="683A7C3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叉车</w:t>
                  </w:r>
                </w:p>
              </w:tc>
              <w:tc>
                <w:tcPr>
                  <w:tcW w:w="1630" w:type="dxa"/>
                  <w:tcBorders>
                    <w:tl2br w:val="nil"/>
                    <w:tr2bl w:val="nil"/>
                  </w:tcBorders>
                  <w:shd w:val="clear" w:color="auto" w:fill="auto"/>
                  <w:vAlign w:val="center"/>
                </w:tcPr>
                <w:p w14:paraId="48FE8D0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shd w:val="clear" w:color="auto" w:fill="auto"/>
                  <w:vAlign w:val="center"/>
                </w:tcPr>
                <w:p w14:paraId="39EF816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434" w:type="dxa"/>
                  <w:tcBorders>
                    <w:tl2br w:val="nil"/>
                    <w:tr2bl w:val="nil"/>
                  </w:tcBorders>
                  <w:shd w:val="clear" w:color="auto" w:fill="auto"/>
                  <w:vAlign w:val="center"/>
                </w:tcPr>
                <w:p w14:paraId="719E5F0C">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0</w:t>
                  </w:r>
                </w:p>
              </w:tc>
              <w:tc>
                <w:tcPr>
                  <w:tcW w:w="940" w:type="dxa"/>
                  <w:tcBorders>
                    <w:tl2br w:val="nil"/>
                    <w:tr2bl w:val="nil"/>
                  </w:tcBorders>
                  <w:shd w:val="clear" w:color="auto" w:fill="auto"/>
                  <w:vAlign w:val="center"/>
                </w:tcPr>
                <w:p w14:paraId="1259ECA5">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利旧</w:t>
                  </w:r>
                </w:p>
              </w:tc>
            </w:tr>
            <w:tr w14:paraId="1DA2B9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77C0C592">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21</w:t>
                  </w:r>
                </w:p>
              </w:tc>
              <w:tc>
                <w:tcPr>
                  <w:tcW w:w="1399" w:type="dxa"/>
                  <w:tcBorders>
                    <w:tl2br w:val="nil"/>
                    <w:tr2bl w:val="nil"/>
                  </w:tcBorders>
                  <w:shd w:val="clear" w:color="auto" w:fill="auto"/>
                  <w:vAlign w:val="center"/>
                </w:tcPr>
                <w:p w14:paraId="3B2BABD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立体仓库</w:t>
                  </w:r>
                </w:p>
              </w:tc>
              <w:tc>
                <w:tcPr>
                  <w:tcW w:w="1156" w:type="dxa"/>
                  <w:tcBorders>
                    <w:tl2br w:val="nil"/>
                    <w:tr2bl w:val="nil"/>
                  </w:tcBorders>
                  <w:shd w:val="clear" w:color="auto" w:fill="auto"/>
                  <w:vAlign w:val="center"/>
                </w:tcPr>
                <w:p w14:paraId="73E03E9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416A733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1156" w:type="dxa"/>
                  <w:tcBorders>
                    <w:tl2br w:val="nil"/>
                    <w:tr2bl w:val="nil"/>
                  </w:tcBorders>
                  <w:shd w:val="clear" w:color="auto" w:fill="auto"/>
                  <w:vAlign w:val="center"/>
                </w:tcPr>
                <w:p w14:paraId="77E1FC7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立体仓库</w:t>
                  </w:r>
                </w:p>
              </w:tc>
              <w:tc>
                <w:tcPr>
                  <w:tcW w:w="1630" w:type="dxa"/>
                  <w:tcBorders>
                    <w:tl2br w:val="nil"/>
                    <w:tr2bl w:val="nil"/>
                  </w:tcBorders>
                  <w:shd w:val="clear" w:color="auto" w:fill="auto"/>
                  <w:vAlign w:val="center"/>
                </w:tcPr>
                <w:p w14:paraId="63397346">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shd w:val="clear" w:color="auto" w:fill="auto"/>
                  <w:vAlign w:val="center"/>
                </w:tcPr>
                <w:p w14:paraId="628E2D2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434" w:type="dxa"/>
                  <w:tcBorders>
                    <w:tl2br w:val="nil"/>
                    <w:tr2bl w:val="nil"/>
                  </w:tcBorders>
                  <w:shd w:val="clear" w:color="auto" w:fill="auto"/>
                  <w:vAlign w:val="center"/>
                </w:tcPr>
                <w:p w14:paraId="17934C11">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0</w:t>
                  </w:r>
                </w:p>
              </w:tc>
              <w:tc>
                <w:tcPr>
                  <w:tcW w:w="940" w:type="dxa"/>
                  <w:tcBorders>
                    <w:tl2br w:val="nil"/>
                    <w:tr2bl w:val="nil"/>
                  </w:tcBorders>
                  <w:shd w:val="clear" w:color="auto" w:fill="auto"/>
                  <w:vAlign w:val="center"/>
                </w:tcPr>
                <w:p w14:paraId="123A13D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利旧</w:t>
                  </w:r>
                </w:p>
              </w:tc>
            </w:tr>
            <w:tr w14:paraId="038220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41928D8F">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22</w:t>
                  </w:r>
                </w:p>
              </w:tc>
              <w:tc>
                <w:tcPr>
                  <w:tcW w:w="1399" w:type="dxa"/>
                  <w:tcBorders>
                    <w:tl2br w:val="nil"/>
                    <w:tr2bl w:val="nil"/>
                  </w:tcBorders>
                  <w:shd w:val="clear" w:color="auto" w:fill="auto"/>
                  <w:vAlign w:val="center"/>
                </w:tcPr>
                <w:p w14:paraId="34FA744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变压器</w:t>
                  </w:r>
                </w:p>
              </w:tc>
              <w:tc>
                <w:tcPr>
                  <w:tcW w:w="1156" w:type="dxa"/>
                  <w:tcBorders>
                    <w:tl2br w:val="nil"/>
                    <w:tr2bl w:val="nil"/>
                  </w:tcBorders>
                  <w:shd w:val="clear" w:color="auto" w:fill="auto"/>
                  <w:vAlign w:val="center"/>
                </w:tcPr>
                <w:p w14:paraId="527FF80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65351CA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1156" w:type="dxa"/>
                  <w:tcBorders>
                    <w:tl2br w:val="nil"/>
                    <w:tr2bl w:val="nil"/>
                  </w:tcBorders>
                  <w:shd w:val="clear" w:color="auto" w:fill="auto"/>
                  <w:vAlign w:val="center"/>
                </w:tcPr>
                <w:p w14:paraId="708E1BF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变压器</w:t>
                  </w:r>
                </w:p>
              </w:tc>
              <w:tc>
                <w:tcPr>
                  <w:tcW w:w="1630" w:type="dxa"/>
                  <w:tcBorders>
                    <w:tl2br w:val="nil"/>
                    <w:tr2bl w:val="nil"/>
                  </w:tcBorders>
                  <w:shd w:val="clear" w:color="auto" w:fill="auto"/>
                  <w:vAlign w:val="center"/>
                </w:tcPr>
                <w:p w14:paraId="1CE8E7EB">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shd w:val="clear" w:color="auto" w:fill="auto"/>
                  <w:vAlign w:val="center"/>
                </w:tcPr>
                <w:p w14:paraId="1A58EBA8">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1</w:t>
                  </w:r>
                </w:p>
              </w:tc>
              <w:tc>
                <w:tcPr>
                  <w:tcW w:w="434" w:type="dxa"/>
                  <w:tcBorders>
                    <w:tl2br w:val="nil"/>
                    <w:tr2bl w:val="nil"/>
                  </w:tcBorders>
                  <w:shd w:val="clear" w:color="auto" w:fill="auto"/>
                  <w:vAlign w:val="center"/>
                </w:tcPr>
                <w:p w14:paraId="0C4153EE">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0</w:t>
                  </w:r>
                </w:p>
              </w:tc>
              <w:tc>
                <w:tcPr>
                  <w:tcW w:w="940" w:type="dxa"/>
                  <w:tcBorders>
                    <w:tl2br w:val="nil"/>
                    <w:tr2bl w:val="nil"/>
                  </w:tcBorders>
                  <w:shd w:val="clear" w:color="auto" w:fill="auto"/>
                  <w:vAlign w:val="center"/>
                </w:tcPr>
                <w:p w14:paraId="2C21901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利旧</w:t>
                  </w:r>
                </w:p>
              </w:tc>
            </w:tr>
            <w:tr w14:paraId="34A33D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675F70EF">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23</w:t>
                  </w:r>
                </w:p>
              </w:tc>
              <w:tc>
                <w:tcPr>
                  <w:tcW w:w="1399" w:type="dxa"/>
                  <w:tcBorders>
                    <w:tl2br w:val="nil"/>
                    <w:tr2bl w:val="nil"/>
                  </w:tcBorders>
                  <w:shd w:val="clear" w:color="auto" w:fill="auto"/>
                  <w:vAlign w:val="center"/>
                </w:tcPr>
                <w:p w14:paraId="3DFA005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5B50B536">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57F19734">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105F908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1630" w:type="dxa"/>
                  <w:tcBorders>
                    <w:tl2br w:val="nil"/>
                    <w:tr2bl w:val="nil"/>
                  </w:tcBorders>
                  <w:shd w:val="clear" w:color="auto" w:fill="auto"/>
                  <w:vAlign w:val="center"/>
                </w:tcPr>
                <w:p w14:paraId="6723D3C8">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5L</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color w:val="FF0000"/>
                      <w:spacing w:val="0"/>
                      <w:sz w:val="21"/>
                      <w:szCs w:val="21"/>
                      <w:highlight w:val="none"/>
                    </w:rPr>
                    <w:t>流速1t/h</w:t>
                  </w:r>
                </w:p>
              </w:tc>
              <w:tc>
                <w:tcPr>
                  <w:tcW w:w="614" w:type="dxa"/>
                  <w:tcBorders>
                    <w:tl2br w:val="nil"/>
                    <w:tr2bl w:val="nil"/>
                  </w:tcBorders>
                  <w:shd w:val="clear" w:color="auto" w:fill="auto"/>
                  <w:vAlign w:val="center"/>
                </w:tcPr>
                <w:p w14:paraId="3A9C5377">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1</w:t>
                  </w:r>
                </w:p>
              </w:tc>
              <w:tc>
                <w:tcPr>
                  <w:tcW w:w="434" w:type="dxa"/>
                  <w:tcBorders>
                    <w:tl2br w:val="nil"/>
                    <w:tr2bl w:val="nil"/>
                  </w:tcBorders>
                  <w:shd w:val="clear" w:color="auto" w:fill="auto"/>
                  <w:vAlign w:val="center"/>
                </w:tcPr>
                <w:p w14:paraId="2D86A2F2">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+1</w:t>
                  </w:r>
                </w:p>
              </w:tc>
              <w:tc>
                <w:tcPr>
                  <w:tcW w:w="940" w:type="dxa"/>
                  <w:tcBorders>
                    <w:tl2br w:val="nil"/>
                    <w:tr2bl w:val="nil"/>
                  </w:tcBorders>
                  <w:shd w:val="clear" w:color="auto" w:fill="auto"/>
                  <w:vAlign w:val="center"/>
                </w:tcPr>
                <w:p w14:paraId="5F2389EF">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1EEE6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23C26819">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24</w:t>
                  </w:r>
                </w:p>
              </w:tc>
              <w:tc>
                <w:tcPr>
                  <w:tcW w:w="1399" w:type="dxa"/>
                  <w:tcBorders>
                    <w:tl2br w:val="nil"/>
                    <w:tr2bl w:val="nil"/>
                  </w:tcBorders>
                  <w:shd w:val="clear" w:color="auto" w:fill="auto"/>
                  <w:vAlign w:val="center"/>
                </w:tcPr>
                <w:p w14:paraId="461CD10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679E40C3">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6269663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spacing w:val="0"/>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6E08B30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1630" w:type="dxa"/>
                  <w:tcBorders>
                    <w:tl2br w:val="nil"/>
                    <w:tr2bl w:val="nil"/>
                  </w:tcBorders>
                  <w:shd w:val="clear" w:color="auto" w:fill="auto"/>
                  <w:vAlign w:val="center"/>
                </w:tcPr>
                <w:p w14:paraId="0434136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20L</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color w:val="FF0000"/>
                      <w:spacing w:val="0"/>
                      <w:sz w:val="21"/>
                      <w:szCs w:val="21"/>
                      <w:highlight w:val="none"/>
                    </w:rPr>
                    <w:t>流速</w:t>
                  </w:r>
                  <w:r>
                    <w:rPr>
                      <w:rFonts w:hint="eastAsia" w:ascii="Times New Roman" w:hAnsi="Times New Roman" w:eastAsia="宋体" w:cs="Times New Roman"/>
                      <w:b w:val="0"/>
                      <w:bCs w:val="0"/>
                      <w:color w:val="FF0000"/>
                      <w:spacing w:val="0"/>
                      <w:sz w:val="21"/>
                      <w:szCs w:val="21"/>
                      <w:highlight w:val="none"/>
                      <w:lang w:val="en-US" w:eastAsia="zh-CN"/>
                    </w:rPr>
                    <w:t>2</w:t>
                  </w:r>
                  <w:r>
                    <w:rPr>
                      <w:rFonts w:hint="default" w:ascii="Times New Roman" w:hAnsi="Times New Roman" w:eastAsia="宋体" w:cs="Times New Roman"/>
                      <w:b w:val="0"/>
                      <w:bCs w:val="0"/>
                      <w:color w:val="FF0000"/>
                      <w:spacing w:val="0"/>
                      <w:sz w:val="21"/>
                      <w:szCs w:val="21"/>
                      <w:highlight w:val="none"/>
                    </w:rPr>
                    <w:t>t/h</w:t>
                  </w:r>
                </w:p>
              </w:tc>
              <w:tc>
                <w:tcPr>
                  <w:tcW w:w="614" w:type="dxa"/>
                  <w:tcBorders>
                    <w:tl2br w:val="nil"/>
                    <w:tr2bl w:val="nil"/>
                  </w:tcBorders>
                  <w:shd w:val="clear" w:color="auto" w:fill="auto"/>
                  <w:vAlign w:val="center"/>
                </w:tcPr>
                <w:p w14:paraId="3DD8C892">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1</w:t>
                  </w:r>
                </w:p>
              </w:tc>
              <w:tc>
                <w:tcPr>
                  <w:tcW w:w="434" w:type="dxa"/>
                  <w:tcBorders>
                    <w:tl2br w:val="nil"/>
                    <w:tr2bl w:val="nil"/>
                  </w:tcBorders>
                  <w:shd w:val="clear" w:color="auto" w:fill="auto"/>
                  <w:vAlign w:val="center"/>
                </w:tcPr>
                <w:p w14:paraId="44CEA3E6">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+1</w:t>
                  </w:r>
                </w:p>
              </w:tc>
              <w:tc>
                <w:tcPr>
                  <w:tcW w:w="940" w:type="dxa"/>
                  <w:tcBorders>
                    <w:tl2br w:val="nil"/>
                    <w:tr2bl w:val="nil"/>
                  </w:tcBorders>
                  <w:shd w:val="clear" w:color="auto" w:fill="auto"/>
                  <w:vAlign w:val="center"/>
                </w:tcPr>
                <w:p w14:paraId="4BF3B75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76A8F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7D9C7628">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25</w:t>
                  </w:r>
                </w:p>
              </w:tc>
              <w:tc>
                <w:tcPr>
                  <w:tcW w:w="1399" w:type="dxa"/>
                  <w:tcBorders>
                    <w:tl2br w:val="nil"/>
                    <w:tr2bl w:val="nil"/>
                  </w:tcBorders>
                  <w:shd w:val="clear" w:color="auto" w:fill="auto"/>
                  <w:vAlign w:val="center"/>
                </w:tcPr>
                <w:p w14:paraId="32BA280E">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246C45D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4ADC6DE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2355A1A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过滤器</w:t>
                  </w:r>
                </w:p>
              </w:tc>
              <w:tc>
                <w:tcPr>
                  <w:tcW w:w="1630" w:type="dxa"/>
                  <w:tcBorders>
                    <w:tl2br w:val="nil"/>
                    <w:tr2bl w:val="nil"/>
                  </w:tcBorders>
                  <w:shd w:val="clear" w:color="auto" w:fill="auto"/>
                  <w:vAlign w:val="center"/>
                </w:tcPr>
                <w:p w14:paraId="31E06C8B">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YTGLQ3020F65T2S</w:t>
                  </w:r>
                </w:p>
              </w:tc>
              <w:tc>
                <w:tcPr>
                  <w:tcW w:w="614" w:type="dxa"/>
                  <w:tcBorders>
                    <w:tl2br w:val="nil"/>
                    <w:tr2bl w:val="nil"/>
                  </w:tcBorders>
                  <w:shd w:val="clear" w:color="auto" w:fill="auto"/>
                  <w:vAlign w:val="center"/>
                </w:tcPr>
                <w:p w14:paraId="61659F4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eastAsia" w:ascii="Times New Roman" w:hAnsi="Times New Roman" w:eastAsia="宋体" w:cs="Times New Roman"/>
                      <w:bCs/>
                      <w:color w:val="auto"/>
                      <w:kern w:val="44"/>
                      <w:sz w:val="21"/>
                      <w:szCs w:val="21"/>
                      <w:lang w:val="en-US" w:eastAsia="zh-CN" w:bidi="ar-SA"/>
                    </w:rPr>
                    <w:t>7</w:t>
                  </w:r>
                </w:p>
              </w:tc>
              <w:tc>
                <w:tcPr>
                  <w:tcW w:w="434" w:type="dxa"/>
                  <w:tcBorders>
                    <w:tl2br w:val="nil"/>
                    <w:tr2bl w:val="nil"/>
                  </w:tcBorders>
                  <w:shd w:val="clear" w:color="auto" w:fill="auto"/>
                  <w:vAlign w:val="center"/>
                </w:tcPr>
                <w:p w14:paraId="7660C12D">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bCs/>
                      <w:color w:val="auto"/>
                      <w:kern w:val="44"/>
                      <w:sz w:val="21"/>
                      <w:szCs w:val="21"/>
                      <w:lang w:val="en-US" w:eastAsia="zh-CN" w:bidi="ar-SA"/>
                    </w:rPr>
                    <w:t>+</w:t>
                  </w:r>
                  <w:r>
                    <w:rPr>
                      <w:rFonts w:hint="eastAsia" w:ascii="Times New Roman" w:hAnsi="Times New Roman" w:eastAsia="宋体" w:cs="Times New Roman"/>
                      <w:bCs/>
                      <w:color w:val="auto"/>
                      <w:kern w:val="44"/>
                      <w:sz w:val="21"/>
                      <w:szCs w:val="21"/>
                      <w:lang w:val="en-US" w:eastAsia="zh-CN" w:bidi="ar-SA"/>
                    </w:rPr>
                    <w:t>7</w:t>
                  </w:r>
                </w:p>
              </w:tc>
              <w:tc>
                <w:tcPr>
                  <w:tcW w:w="940" w:type="dxa"/>
                  <w:tcBorders>
                    <w:tl2br w:val="nil"/>
                    <w:tr2bl w:val="nil"/>
                  </w:tcBorders>
                  <w:shd w:val="clear" w:color="auto" w:fill="auto"/>
                  <w:vAlign w:val="center"/>
                </w:tcPr>
                <w:p w14:paraId="4A7976D5">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5954F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7C9C0EF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26</w:t>
                  </w:r>
                </w:p>
              </w:tc>
              <w:tc>
                <w:tcPr>
                  <w:tcW w:w="1399" w:type="dxa"/>
                  <w:tcBorders>
                    <w:tl2br w:val="nil"/>
                    <w:tr2bl w:val="nil"/>
                  </w:tcBorders>
                  <w:shd w:val="clear" w:color="auto" w:fill="auto"/>
                  <w:vAlign w:val="center"/>
                </w:tcPr>
                <w:p w14:paraId="1375C30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26AD53FE">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64302E2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43F5112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i w:val="0"/>
                      <w:color w:val="0000FF"/>
                      <w:kern w:val="0"/>
                      <w:sz w:val="21"/>
                      <w:szCs w:val="21"/>
                      <w:highlight w:val="none"/>
                      <w:u w:val="none"/>
                      <w:lang w:val="en-US" w:eastAsia="zh-CN" w:bidi="ar"/>
                    </w:rPr>
                  </w:pPr>
                  <w:r>
                    <w:rPr>
                      <w:rFonts w:hint="default" w:ascii="Times New Roman" w:hAnsi="Times New Roman" w:eastAsia="宋体" w:cs="Times New Roman"/>
                      <w:i w:val="0"/>
                      <w:color w:val="0000FF"/>
                      <w:kern w:val="0"/>
                      <w:sz w:val="21"/>
                      <w:szCs w:val="21"/>
                      <w:highlight w:val="none"/>
                      <w:u w:val="none"/>
                      <w:lang w:val="en-US" w:eastAsia="zh-CN" w:bidi="ar"/>
                    </w:rPr>
                    <w:t>溶剂油打料泵</w:t>
                  </w:r>
                </w:p>
              </w:tc>
              <w:tc>
                <w:tcPr>
                  <w:tcW w:w="1630" w:type="dxa"/>
                  <w:tcBorders>
                    <w:tl2br w:val="nil"/>
                    <w:tr2bl w:val="nil"/>
                  </w:tcBorders>
                  <w:shd w:val="clear" w:color="auto" w:fill="auto"/>
                  <w:vAlign w:val="center"/>
                </w:tcPr>
                <w:p w14:paraId="1CD87D5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流量Q=1</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5FC2EB7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spacing w:val="9"/>
                      <w:kern w:val="0"/>
                      <w:sz w:val="21"/>
                      <w:szCs w:val="21"/>
                      <w:lang w:val="en-US" w:eastAsia="zh-CN" w:bidi="ar-SA"/>
                    </w:rPr>
                  </w:pPr>
                  <w:r>
                    <w:rPr>
                      <w:rFonts w:hint="default" w:ascii="Times New Roman" w:hAnsi="Times New Roman" w:eastAsia="宋体" w:cs="Times New Roman"/>
                      <w:color w:val="0000FF"/>
                      <w:sz w:val="21"/>
                      <w:szCs w:val="21"/>
                    </w:rPr>
                    <w:t>扬程H=</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p>
              </w:tc>
              <w:tc>
                <w:tcPr>
                  <w:tcW w:w="614" w:type="dxa"/>
                  <w:tcBorders>
                    <w:tl2br w:val="nil"/>
                    <w:tr2bl w:val="nil"/>
                  </w:tcBorders>
                  <w:shd w:val="clear" w:color="auto" w:fill="auto"/>
                  <w:vAlign w:val="center"/>
                </w:tcPr>
                <w:p w14:paraId="31B1343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ascii="Times New Roman" w:hAnsi="Times New Roman" w:eastAsia="宋体" w:cs="Times New Roman"/>
                      <w:bCs/>
                      <w:color w:val="0000FF"/>
                      <w:kern w:val="44"/>
                      <w:sz w:val="21"/>
                      <w:szCs w:val="21"/>
                      <w:lang w:val="en-US" w:eastAsia="zh-CN" w:bidi="ar-SA"/>
                    </w:rPr>
                  </w:pPr>
                  <w:r>
                    <w:rPr>
                      <w:rFonts w:hint="eastAsia" w:ascii="Times New Roman" w:hAnsi="Times New Roman" w:eastAsia="宋体" w:cs="Times New Roman"/>
                      <w:color w:val="0000FF"/>
                      <w:sz w:val="21"/>
                      <w:szCs w:val="21"/>
                      <w:lang w:val="en-US" w:eastAsia="zh-CN"/>
                    </w:rPr>
                    <w:t>1</w:t>
                  </w:r>
                </w:p>
              </w:tc>
              <w:tc>
                <w:tcPr>
                  <w:tcW w:w="434" w:type="dxa"/>
                  <w:tcBorders>
                    <w:tl2br w:val="nil"/>
                    <w:tr2bl w:val="nil"/>
                  </w:tcBorders>
                  <w:shd w:val="clear" w:color="auto" w:fill="auto"/>
                  <w:vAlign w:val="center"/>
                </w:tcPr>
                <w:p w14:paraId="21F9A150">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1</w:t>
                  </w:r>
                </w:p>
              </w:tc>
              <w:tc>
                <w:tcPr>
                  <w:tcW w:w="940" w:type="dxa"/>
                  <w:tcBorders>
                    <w:tl2br w:val="nil"/>
                    <w:tr2bl w:val="nil"/>
                  </w:tcBorders>
                  <w:shd w:val="clear" w:color="auto" w:fill="auto"/>
                  <w:vAlign w:val="center"/>
                </w:tcPr>
                <w:p w14:paraId="1B6037E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r>
                    <w:rPr>
                      <w:rFonts w:hint="default" w:ascii="Times New Roman" w:hAnsi="Times New Roman" w:cs="Times New Roman"/>
                      <w:b w:val="0"/>
                      <w:bCs w:val="0"/>
                      <w:snapToGrid w:val="0"/>
                      <w:color w:val="auto"/>
                      <w:kern w:val="2"/>
                      <w:sz w:val="21"/>
                      <w:szCs w:val="21"/>
                      <w:highlight w:val="none"/>
                      <w:vertAlign w:val="baseline"/>
                      <w:lang w:val="en-US" w:eastAsia="zh-CN" w:bidi="ar-SA"/>
                    </w:rPr>
                    <w:t>（罐区）</w:t>
                  </w:r>
                </w:p>
              </w:tc>
            </w:tr>
            <w:tr w14:paraId="63A231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793DC771">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27</w:t>
                  </w:r>
                </w:p>
              </w:tc>
              <w:tc>
                <w:tcPr>
                  <w:tcW w:w="1399" w:type="dxa"/>
                  <w:tcBorders>
                    <w:tl2br w:val="nil"/>
                    <w:tr2bl w:val="nil"/>
                  </w:tcBorders>
                  <w:shd w:val="clear" w:color="auto" w:fill="auto"/>
                  <w:vAlign w:val="center"/>
                </w:tcPr>
                <w:p w14:paraId="66DB6EE3">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3B9D99FF">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53C4FF7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0A94F987">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打料泵（隔膜泵）</w:t>
                  </w:r>
                </w:p>
              </w:tc>
              <w:tc>
                <w:tcPr>
                  <w:tcW w:w="1630" w:type="dxa"/>
                  <w:tcBorders>
                    <w:tl2br w:val="nil"/>
                    <w:tr2bl w:val="nil"/>
                  </w:tcBorders>
                  <w:shd w:val="clear" w:color="auto" w:fill="auto"/>
                  <w:vAlign w:val="center"/>
                </w:tcPr>
                <w:p w14:paraId="361961D9">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流量Q=15m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1D3BFA8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rPr>
                    <w:t>扬程H=15m</w:t>
                  </w:r>
                </w:p>
              </w:tc>
              <w:tc>
                <w:tcPr>
                  <w:tcW w:w="614" w:type="dxa"/>
                  <w:tcBorders>
                    <w:tl2br w:val="nil"/>
                    <w:tr2bl w:val="nil"/>
                  </w:tcBorders>
                  <w:shd w:val="clear" w:color="auto" w:fill="auto"/>
                  <w:vAlign w:val="center"/>
                </w:tcPr>
                <w:p w14:paraId="60EFC1D8">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eastAsia" w:ascii="Times New Roman" w:hAnsi="Times New Roman" w:eastAsia="宋体" w:cs="Times New Roman"/>
                      <w:color w:val="auto"/>
                      <w:sz w:val="21"/>
                      <w:szCs w:val="21"/>
                      <w:lang w:val="en-US" w:eastAsia="zh-CN"/>
                    </w:rPr>
                    <w:t>8</w:t>
                  </w:r>
                </w:p>
              </w:tc>
              <w:tc>
                <w:tcPr>
                  <w:tcW w:w="434" w:type="dxa"/>
                  <w:tcBorders>
                    <w:tl2br w:val="nil"/>
                    <w:tr2bl w:val="nil"/>
                  </w:tcBorders>
                  <w:shd w:val="clear" w:color="auto" w:fill="auto"/>
                  <w:vAlign w:val="center"/>
                </w:tcPr>
                <w:p w14:paraId="53984D9E">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8</w:t>
                  </w:r>
                </w:p>
              </w:tc>
              <w:tc>
                <w:tcPr>
                  <w:tcW w:w="940" w:type="dxa"/>
                  <w:tcBorders>
                    <w:tl2br w:val="nil"/>
                    <w:tr2bl w:val="nil"/>
                  </w:tcBorders>
                  <w:shd w:val="clear" w:color="auto" w:fill="auto"/>
                  <w:vAlign w:val="center"/>
                </w:tcPr>
                <w:p w14:paraId="342DE70B">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29528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30665D5B">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28</w:t>
                  </w:r>
                </w:p>
              </w:tc>
              <w:tc>
                <w:tcPr>
                  <w:tcW w:w="1399" w:type="dxa"/>
                  <w:tcBorders>
                    <w:tl2br w:val="nil"/>
                    <w:tr2bl w:val="nil"/>
                  </w:tcBorders>
                  <w:shd w:val="clear" w:color="auto" w:fill="auto"/>
                  <w:vAlign w:val="center"/>
                </w:tcPr>
                <w:p w14:paraId="008BEC9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250E5DA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395264C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7A7CC2F7">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lang w:val="en-US" w:eastAsia="zh-CN"/>
                    </w:rPr>
                    <w:t>打料泵</w:t>
                  </w:r>
                </w:p>
              </w:tc>
              <w:tc>
                <w:tcPr>
                  <w:tcW w:w="1630" w:type="dxa"/>
                  <w:tcBorders>
                    <w:tl2br w:val="nil"/>
                    <w:tr2bl w:val="nil"/>
                  </w:tcBorders>
                  <w:shd w:val="clear" w:color="auto" w:fill="auto"/>
                  <w:vAlign w:val="center"/>
                </w:tcPr>
                <w:p w14:paraId="3455B87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流量Q=15m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0329EBF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rPr>
                    <w:t>扬程H=10m</w:t>
                  </w:r>
                </w:p>
              </w:tc>
              <w:tc>
                <w:tcPr>
                  <w:tcW w:w="614" w:type="dxa"/>
                  <w:tcBorders>
                    <w:tl2br w:val="nil"/>
                    <w:tr2bl w:val="nil"/>
                  </w:tcBorders>
                  <w:shd w:val="clear" w:color="auto" w:fill="auto"/>
                  <w:vAlign w:val="center"/>
                </w:tcPr>
                <w:p w14:paraId="5863905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eastAsia" w:ascii="Times New Roman" w:hAnsi="Times New Roman" w:eastAsia="宋体" w:cs="Times New Roman"/>
                      <w:color w:val="0000FF"/>
                      <w:sz w:val="21"/>
                      <w:szCs w:val="21"/>
                      <w:lang w:val="en-US" w:eastAsia="zh-CN"/>
                    </w:rPr>
                    <w:t>2</w:t>
                  </w:r>
                </w:p>
              </w:tc>
              <w:tc>
                <w:tcPr>
                  <w:tcW w:w="434" w:type="dxa"/>
                  <w:tcBorders>
                    <w:tl2br w:val="nil"/>
                    <w:tr2bl w:val="nil"/>
                  </w:tcBorders>
                  <w:shd w:val="clear" w:color="auto" w:fill="auto"/>
                  <w:vAlign w:val="center"/>
                </w:tcPr>
                <w:p w14:paraId="1BCD711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2</w:t>
                  </w:r>
                </w:p>
              </w:tc>
              <w:tc>
                <w:tcPr>
                  <w:tcW w:w="940" w:type="dxa"/>
                  <w:tcBorders>
                    <w:tl2br w:val="nil"/>
                    <w:tr2bl w:val="nil"/>
                  </w:tcBorders>
                  <w:shd w:val="clear" w:color="auto" w:fill="auto"/>
                  <w:vAlign w:val="center"/>
                </w:tcPr>
                <w:p w14:paraId="5009A04C">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3B381C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5989BDC4">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eastAsia" w:cs="Times New Roman"/>
                      <w:b w:val="0"/>
                      <w:bCs w:val="0"/>
                      <w:snapToGrid w:val="0"/>
                      <w:color w:val="auto"/>
                      <w:kern w:val="2"/>
                      <w:sz w:val="21"/>
                      <w:szCs w:val="21"/>
                      <w:highlight w:val="none"/>
                      <w:vertAlign w:val="baseline"/>
                      <w:lang w:val="en-US" w:eastAsia="zh-CN" w:bidi="ar-SA"/>
                    </w:rPr>
                    <w:t>29</w:t>
                  </w:r>
                </w:p>
              </w:tc>
              <w:tc>
                <w:tcPr>
                  <w:tcW w:w="1399" w:type="dxa"/>
                  <w:tcBorders>
                    <w:tl2br w:val="nil"/>
                    <w:tr2bl w:val="nil"/>
                  </w:tcBorders>
                  <w:shd w:val="clear" w:color="auto" w:fill="auto"/>
                  <w:vAlign w:val="center"/>
                </w:tcPr>
                <w:p w14:paraId="2FAAFD2E">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43A7CB0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03A5C61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64003368">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lang w:val="en-US" w:eastAsia="zh-CN"/>
                    </w:rPr>
                    <w:t>打料泵</w:t>
                  </w:r>
                </w:p>
              </w:tc>
              <w:tc>
                <w:tcPr>
                  <w:tcW w:w="1630" w:type="dxa"/>
                  <w:tcBorders>
                    <w:tl2br w:val="nil"/>
                    <w:tr2bl w:val="nil"/>
                  </w:tcBorders>
                  <w:shd w:val="clear" w:color="auto" w:fill="auto"/>
                  <w:vAlign w:val="center"/>
                </w:tcPr>
                <w:p w14:paraId="61279BE3">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w:t>
                  </w:r>
                  <w:r>
                    <w:rPr>
                      <w:rFonts w:hint="eastAsia" w:ascii="Times New Roman" w:hAnsi="Times New Roman" w:eastAsia="宋体" w:cs="Times New Roman"/>
                      <w:color w:val="0000FF"/>
                      <w:sz w:val="21"/>
                      <w:szCs w:val="21"/>
                      <w:lang w:val="en-US" w:eastAsia="zh-CN"/>
                    </w:rPr>
                    <w:t>30</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2FF146D0">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rPr>
                    <w:t>扬程H=10m</w:t>
                  </w:r>
                </w:p>
              </w:tc>
              <w:tc>
                <w:tcPr>
                  <w:tcW w:w="614" w:type="dxa"/>
                  <w:tcBorders>
                    <w:tl2br w:val="nil"/>
                    <w:tr2bl w:val="nil"/>
                  </w:tcBorders>
                  <w:shd w:val="clear" w:color="auto" w:fill="auto"/>
                  <w:vAlign w:val="center"/>
                </w:tcPr>
                <w:p w14:paraId="432CE628">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eastAsia" w:ascii="Times New Roman" w:hAnsi="Times New Roman" w:eastAsia="宋体" w:cs="Times New Roman"/>
                      <w:color w:val="0000FF"/>
                      <w:sz w:val="21"/>
                      <w:szCs w:val="21"/>
                      <w:lang w:val="en-US" w:eastAsia="zh-CN"/>
                    </w:rPr>
                    <w:t>2</w:t>
                  </w:r>
                </w:p>
              </w:tc>
              <w:tc>
                <w:tcPr>
                  <w:tcW w:w="434" w:type="dxa"/>
                  <w:tcBorders>
                    <w:tl2br w:val="nil"/>
                    <w:tr2bl w:val="nil"/>
                  </w:tcBorders>
                  <w:shd w:val="clear" w:color="auto" w:fill="auto"/>
                  <w:vAlign w:val="center"/>
                </w:tcPr>
                <w:p w14:paraId="7FFD7E6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kern w:val="44"/>
                      <w:sz w:val="21"/>
                      <w:szCs w:val="21"/>
                      <w:lang w:val="en-US" w:eastAsia="zh-CN" w:bidi="ar-SA"/>
                    </w:rPr>
                  </w:pP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2</w:t>
                  </w:r>
                </w:p>
              </w:tc>
              <w:tc>
                <w:tcPr>
                  <w:tcW w:w="940" w:type="dxa"/>
                  <w:tcBorders>
                    <w:tl2br w:val="nil"/>
                    <w:tr2bl w:val="nil"/>
                  </w:tcBorders>
                  <w:shd w:val="clear" w:color="auto" w:fill="auto"/>
                  <w:vAlign w:val="center"/>
                </w:tcPr>
                <w:p w14:paraId="339FFD6A">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新增</w:t>
                  </w:r>
                </w:p>
              </w:tc>
            </w:tr>
            <w:tr w14:paraId="0448A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tcBorders>
                    <w:tl2br w:val="nil"/>
                    <w:tr2bl w:val="nil"/>
                  </w:tcBorders>
                  <w:shd w:val="clear" w:color="auto" w:fill="auto"/>
                  <w:vAlign w:val="center"/>
                </w:tcPr>
                <w:p w14:paraId="3A028F6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eastAsia" w:cs="Times New Roman"/>
                      <w:b w:val="0"/>
                      <w:bCs w:val="0"/>
                      <w:snapToGrid w:val="0"/>
                      <w:color w:val="auto"/>
                      <w:kern w:val="2"/>
                      <w:sz w:val="21"/>
                      <w:szCs w:val="21"/>
                      <w:highlight w:val="none"/>
                      <w:vertAlign w:val="baseline"/>
                      <w:lang w:val="en-US" w:eastAsia="zh-CN" w:bidi="ar-SA"/>
                    </w:rPr>
                    <w:t>30</w:t>
                  </w:r>
                </w:p>
              </w:tc>
              <w:tc>
                <w:tcPr>
                  <w:tcW w:w="1399" w:type="dxa"/>
                  <w:tcBorders>
                    <w:tl2br w:val="nil"/>
                    <w:tr2bl w:val="nil"/>
                  </w:tcBorders>
                  <w:shd w:val="clear" w:color="auto" w:fill="auto"/>
                  <w:vAlign w:val="center"/>
                </w:tcPr>
                <w:p w14:paraId="1005E389">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1EE3FEA7">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5530B885">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1156" w:type="dxa"/>
                  <w:tcBorders>
                    <w:tl2br w:val="nil"/>
                    <w:tr2bl w:val="nil"/>
                  </w:tcBorders>
                  <w:shd w:val="clear" w:color="auto" w:fill="auto"/>
                  <w:vAlign w:val="center"/>
                </w:tcPr>
                <w:p w14:paraId="3165C1A5">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过滤器打料泵</w:t>
                  </w:r>
                </w:p>
              </w:tc>
              <w:tc>
                <w:tcPr>
                  <w:tcW w:w="1630" w:type="dxa"/>
                  <w:tcBorders>
                    <w:tl2br w:val="nil"/>
                    <w:tr2bl w:val="nil"/>
                  </w:tcBorders>
                  <w:shd w:val="clear" w:color="auto" w:fill="auto"/>
                  <w:vAlign w:val="center"/>
                </w:tcPr>
                <w:p w14:paraId="7F9CB4B8">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w:t>
                  </w:r>
                  <w:r>
                    <w:rPr>
                      <w:rFonts w:hint="default" w:ascii="Times New Roman" w:hAnsi="Times New Roman" w:eastAsia="宋体" w:cs="Times New Roman"/>
                      <w:color w:val="auto"/>
                      <w:sz w:val="21"/>
                      <w:szCs w:val="21"/>
                      <w:lang w:val="en-US" w:eastAsia="zh-CN"/>
                    </w:rPr>
                    <w:t>25</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631B451A">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rPr>
                    <w:t>扬程H=</w:t>
                  </w:r>
                  <w:r>
                    <w:rPr>
                      <w:rFonts w:hint="default" w:ascii="Times New Roman" w:hAnsi="Times New Roman" w:eastAsia="宋体" w:cs="Times New Roman"/>
                      <w:color w:val="auto"/>
                      <w:sz w:val="21"/>
                      <w:szCs w:val="21"/>
                      <w:lang w:val="en-US" w:eastAsia="zh-CN"/>
                    </w:rPr>
                    <w:t>32</w:t>
                  </w:r>
                  <w:r>
                    <w:rPr>
                      <w:rFonts w:hint="default" w:ascii="Times New Roman" w:hAnsi="Times New Roman" w:eastAsia="宋体" w:cs="Times New Roman"/>
                      <w:color w:val="auto"/>
                      <w:sz w:val="21"/>
                      <w:szCs w:val="21"/>
                    </w:rPr>
                    <w:t>m</w:t>
                  </w:r>
                </w:p>
              </w:tc>
              <w:tc>
                <w:tcPr>
                  <w:tcW w:w="614" w:type="dxa"/>
                  <w:tcBorders>
                    <w:tl2br w:val="nil"/>
                    <w:tr2bl w:val="nil"/>
                  </w:tcBorders>
                  <w:shd w:val="clear" w:color="auto" w:fill="auto"/>
                  <w:vAlign w:val="center"/>
                </w:tcPr>
                <w:p w14:paraId="3B76D007">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color w:val="auto"/>
                      <w:sz w:val="21"/>
                      <w:szCs w:val="21"/>
                      <w:lang w:val="en-US" w:eastAsia="zh-CN"/>
                    </w:rPr>
                    <w:t>4</w:t>
                  </w:r>
                </w:p>
              </w:tc>
              <w:tc>
                <w:tcPr>
                  <w:tcW w:w="434" w:type="dxa"/>
                  <w:tcBorders>
                    <w:tl2br w:val="nil"/>
                    <w:tr2bl w:val="nil"/>
                  </w:tcBorders>
                  <w:shd w:val="clear" w:color="auto" w:fill="auto"/>
                  <w:vAlign w:val="center"/>
                </w:tcPr>
                <w:p w14:paraId="718C106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kern w:val="44"/>
                      <w:sz w:val="21"/>
                      <w:szCs w:val="21"/>
                      <w:lang w:val="en-US" w:eastAsia="zh-CN" w:bidi="ar-SA"/>
                    </w:rPr>
                  </w:pPr>
                  <w:r>
                    <w:rPr>
                      <w:rFonts w:hint="default" w:ascii="Times New Roman" w:hAnsi="Times New Roman" w:eastAsia="宋体" w:cs="Times New Roman"/>
                      <w:bCs/>
                      <w:color w:val="auto"/>
                      <w:kern w:val="44"/>
                      <w:sz w:val="21"/>
                      <w:szCs w:val="21"/>
                      <w:lang w:val="en-US" w:eastAsia="zh-CN" w:bidi="ar-SA"/>
                    </w:rPr>
                    <w:t>+4</w:t>
                  </w:r>
                </w:p>
              </w:tc>
              <w:tc>
                <w:tcPr>
                  <w:tcW w:w="940" w:type="dxa"/>
                  <w:tcBorders>
                    <w:tl2br w:val="nil"/>
                    <w:tr2bl w:val="nil"/>
                  </w:tcBorders>
                  <w:shd w:val="clear" w:color="auto" w:fill="auto"/>
                  <w:vAlign w:val="center"/>
                </w:tcPr>
                <w:p w14:paraId="7790EC5F">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新增</w:t>
                  </w:r>
                </w:p>
              </w:tc>
            </w:tr>
            <w:tr w14:paraId="0B508A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865" w:type="dxa"/>
                  <w:gridSpan w:val="2"/>
                  <w:tcBorders>
                    <w:tl2br w:val="nil"/>
                    <w:tr2bl w:val="nil"/>
                  </w:tcBorders>
                  <w:vAlign w:val="center"/>
                </w:tcPr>
                <w:p w14:paraId="73891F92">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val="en-US" w:eastAsia="zh-CN" w:bidi="ar"/>
                    </w:rPr>
                    <w:t>合计</w:t>
                  </w:r>
                </w:p>
              </w:tc>
              <w:tc>
                <w:tcPr>
                  <w:tcW w:w="1156" w:type="dxa"/>
                  <w:tcBorders>
                    <w:tl2br w:val="nil"/>
                    <w:tr2bl w:val="nil"/>
                  </w:tcBorders>
                  <w:shd w:val="clear" w:color="auto" w:fill="auto"/>
                  <w:vAlign w:val="center"/>
                </w:tcPr>
                <w:p w14:paraId="1157E8BC">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w:t>
                  </w:r>
                </w:p>
              </w:tc>
              <w:tc>
                <w:tcPr>
                  <w:tcW w:w="544" w:type="dxa"/>
                  <w:tcBorders>
                    <w:tl2br w:val="nil"/>
                    <w:tr2bl w:val="nil"/>
                  </w:tcBorders>
                  <w:shd w:val="clear" w:color="auto" w:fill="auto"/>
                  <w:vAlign w:val="center"/>
                </w:tcPr>
                <w:p w14:paraId="35667A9A">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bidi="ar"/>
                    </w:rPr>
                    <w:t>2</w:t>
                  </w:r>
                  <w:r>
                    <w:rPr>
                      <w:rFonts w:hint="eastAsia" w:cs="Times New Roman"/>
                      <w:b w:val="0"/>
                      <w:bCs w:val="0"/>
                      <w:color w:val="auto"/>
                      <w:kern w:val="0"/>
                      <w:sz w:val="21"/>
                      <w:szCs w:val="21"/>
                      <w:highlight w:val="none"/>
                      <w:lang w:val="en-US" w:eastAsia="zh-CN" w:bidi="ar"/>
                    </w:rPr>
                    <w:t>9</w:t>
                  </w:r>
                </w:p>
              </w:tc>
              <w:tc>
                <w:tcPr>
                  <w:tcW w:w="1156" w:type="dxa"/>
                  <w:tcBorders>
                    <w:tl2br w:val="nil"/>
                    <w:tr2bl w:val="nil"/>
                  </w:tcBorders>
                  <w:vAlign w:val="center"/>
                </w:tcPr>
                <w:p w14:paraId="7CA10123">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1630" w:type="dxa"/>
                  <w:tcBorders>
                    <w:tl2br w:val="nil"/>
                    <w:tr2bl w:val="nil"/>
                  </w:tcBorders>
                  <w:vAlign w:val="center"/>
                </w:tcPr>
                <w:p w14:paraId="56B15801">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0"/>
                      <w:sz w:val="21"/>
                      <w:szCs w:val="21"/>
                      <w:highlight w:val="none"/>
                      <w:lang w:bidi="ar"/>
                    </w:rPr>
                    <w:t>--</w:t>
                  </w:r>
                </w:p>
              </w:tc>
              <w:tc>
                <w:tcPr>
                  <w:tcW w:w="614" w:type="dxa"/>
                  <w:tcBorders>
                    <w:tl2br w:val="nil"/>
                    <w:tr2bl w:val="nil"/>
                  </w:tcBorders>
                  <w:vAlign w:val="center"/>
                </w:tcPr>
                <w:p w14:paraId="60C4A60F">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eastAsia" w:cs="Times New Roman"/>
                      <w:b w:val="0"/>
                      <w:bCs w:val="0"/>
                      <w:snapToGrid w:val="0"/>
                      <w:color w:val="auto"/>
                      <w:kern w:val="2"/>
                      <w:sz w:val="21"/>
                      <w:szCs w:val="21"/>
                      <w:highlight w:val="none"/>
                      <w:vertAlign w:val="baseline"/>
                      <w:lang w:val="en-US" w:eastAsia="zh-CN" w:bidi="ar-SA"/>
                    </w:rPr>
                    <w:t>53</w:t>
                  </w:r>
                </w:p>
              </w:tc>
              <w:tc>
                <w:tcPr>
                  <w:tcW w:w="434" w:type="dxa"/>
                  <w:tcBorders>
                    <w:tl2br w:val="nil"/>
                    <w:tr2bl w:val="nil"/>
                  </w:tcBorders>
                  <w:vAlign w:val="center"/>
                </w:tcPr>
                <w:p w14:paraId="7A21B33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w:t>
                  </w:r>
                </w:p>
              </w:tc>
              <w:tc>
                <w:tcPr>
                  <w:tcW w:w="940" w:type="dxa"/>
                  <w:tcBorders>
                    <w:tl2br w:val="nil"/>
                    <w:tr2bl w:val="nil"/>
                  </w:tcBorders>
                  <w:vAlign w:val="center"/>
                </w:tcPr>
                <w:p w14:paraId="0F358BDD">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t>--</w:t>
                  </w:r>
                </w:p>
              </w:tc>
            </w:tr>
            <w:tr w14:paraId="2A6DDF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339" w:type="dxa"/>
                  <w:gridSpan w:val="9"/>
                  <w:tcBorders>
                    <w:tl2br w:val="nil"/>
                    <w:tr2bl w:val="nil"/>
                  </w:tcBorders>
                  <w:vAlign w:val="center"/>
                </w:tcPr>
                <w:p w14:paraId="10C1ECC0">
                  <w:pPr>
                    <w:pStyle w:val="35"/>
                    <w:keepNext w:val="0"/>
                    <w:keepLines w:val="0"/>
                    <w:pageBreakBefore w:val="0"/>
                    <w:kinsoku/>
                    <w:wordWrap/>
                    <w:overflowPunct/>
                    <w:topLinePunct w:val="0"/>
                    <w:autoSpaceDE/>
                    <w:autoSpaceDN/>
                    <w:bidi w:val="0"/>
                    <w:spacing w:line="240" w:lineRule="auto"/>
                    <w:ind w:left="-53" w:leftChars="-25" w:right="-53" w:rightChars="-25"/>
                    <w:jc w:val="both"/>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spacing w:val="0"/>
                      <w:sz w:val="21"/>
                      <w:szCs w:val="21"/>
                      <w:highlight w:val="none"/>
                    </w:rPr>
                    <w:t>注：其他工段生产设备不发生变化</w:t>
                  </w:r>
                </w:p>
              </w:tc>
            </w:tr>
          </w:tbl>
          <w:p w14:paraId="6EC1B5B2">
            <w:pPr>
              <w:pStyle w:val="108"/>
              <w:keepNext w:val="0"/>
              <w:keepLines w:val="0"/>
              <w:pageBreakBefore w:val="0"/>
              <w:widowControl w:val="0"/>
              <w:kinsoku/>
              <w:wordWrap/>
              <w:overflowPunct/>
              <w:topLinePunct/>
              <w:autoSpaceDE/>
              <w:autoSpaceDN/>
              <w:bidi w:val="0"/>
              <w:adjustRightInd w:val="0"/>
              <w:snapToGrid w:val="0"/>
              <w:spacing w:line="480" w:lineRule="exact"/>
              <w:ind w:firstLine="0" w:firstLineChars="0"/>
              <w:jc w:val="center"/>
              <w:textAlignment w:val="auto"/>
              <w:rPr>
                <w:rFonts w:hint="default" w:ascii="Times New Roman" w:hAnsi="Times New Roman" w:cs="Times New Roman"/>
                <w:b/>
                <w:color w:val="0000FF"/>
              </w:rPr>
            </w:pPr>
            <w:r>
              <w:rPr>
                <w:rFonts w:hint="default" w:ascii="Times New Roman" w:hAnsi="Times New Roman" w:cs="Times New Roman"/>
                <w:b/>
                <w:color w:val="0000FF"/>
              </w:rPr>
              <w:t>表</w:t>
            </w:r>
            <w:r>
              <w:rPr>
                <w:rFonts w:hint="eastAsia" w:cs="Times New Roman"/>
                <w:b/>
                <w:color w:val="0000FF"/>
                <w:lang w:val="en-US" w:eastAsia="zh-CN"/>
              </w:rPr>
              <w:t>2-5</w:t>
            </w:r>
            <w:r>
              <w:rPr>
                <w:rFonts w:hint="default" w:ascii="Times New Roman" w:hAnsi="Times New Roman" w:cs="Times New Roman"/>
                <w:b/>
                <w:color w:val="0000FF"/>
              </w:rPr>
              <w:t xml:space="preserve">  本项目</w:t>
            </w:r>
            <w:r>
              <w:rPr>
                <w:rFonts w:hint="eastAsia" w:cs="Times New Roman"/>
                <w:b/>
                <w:color w:val="0000FF"/>
                <w:lang w:val="en-US" w:eastAsia="zh-CN"/>
              </w:rPr>
              <w:t>完成</w:t>
            </w:r>
            <w:r>
              <w:rPr>
                <w:rFonts w:hint="default" w:ascii="Times New Roman" w:hAnsi="Times New Roman" w:cs="Times New Roman"/>
                <w:b/>
                <w:color w:val="0000FF"/>
              </w:rPr>
              <w:t>后</w:t>
            </w:r>
            <w:r>
              <w:rPr>
                <w:rFonts w:hint="eastAsia" w:ascii="Times New Roman" w:hAnsi="Times New Roman" w:cs="Times New Roman"/>
                <w:b/>
                <w:color w:val="0000FF"/>
                <w:lang w:val="en-US" w:eastAsia="zh-CN"/>
              </w:rPr>
              <w:t>涉及</w:t>
            </w:r>
            <w:r>
              <w:rPr>
                <w:rFonts w:hint="default" w:ascii="Times New Roman" w:hAnsi="Times New Roman" w:cs="Times New Roman"/>
                <w:b/>
                <w:color w:val="0000FF"/>
              </w:rPr>
              <w:t>储罐区挥发性物料周转量变化情况一览表</w:t>
            </w:r>
          </w:p>
          <w:tbl>
            <w:tblPr>
              <w:tblStyle w:val="88"/>
              <w:tblW w:w="83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50"/>
              <w:gridCol w:w="716"/>
              <w:gridCol w:w="610"/>
              <w:gridCol w:w="553"/>
              <w:gridCol w:w="535"/>
              <w:gridCol w:w="660"/>
              <w:gridCol w:w="652"/>
              <w:gridCol w:w="923"/>
              <w:gridCol w:w="823"/>
              <w:gridCol w:w="821"/>
              <w:gridCol w:w="826"/>
              <w:gridCol w:w="903"/>
            </w:tblGrid>
            <w:tr w14:paraId="152699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209" w:type="pct"/>
                  <w:vMerge w:val="restart"/>
                  <w:tcBorders>
                    <w:bottom w:val="single" w:color="auto" w:sz="4" w:space="0"/>
                  </w:tcBorders>
                  <w:vAlign w:val="center"/>
                </w:tcPr>
                <w:p w14:paraId="525E3DB4">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序号</w:t>
                  </w:r>
                </w:p>
              </w:tc>
              <w:tc>
                <w:tcPr>
                  <w:tcW w:w="427" w:type="pct"/>
                  <w:vMerge w:val="restart"/>
                  <w:tcBorders>
                    <w:bottom w:val="single" w:color="auto" w:sz="4" w:space="0"/>
                  </w:tcBorders>
                  <w:vAlign w:val="center"/>
                </w:tcPr>
                <w:p w14:paraId="61405FA4">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设备名称</w:t>
                  </w:r>
                </w:p>
              </w:tc>
              <w:tc>
                <w:tcPr>
                  <w:tcW w:w="364" w:type="pct"/>
                  <w:vMerge w:val="restart"/>
                  <w:tcBorders>
                    <w:bottom w:val="single" w:color="auto" w:sz="4" w:space="0"/>
                  </w:tcBorders>
                  <w:vAlign w:val="center"/>
                </w:tcPr>
                <w:p w14:paraId="3A2485C4">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形式</w:t>
                  </w:r>
                </w:p>
              </w:tc>
              <w:tc>
                <w:tcPr>
                  <w:tcW w:w="330" w:type="pct"/>
                  <w:vMerge w:val="restart"/>
                  <w:tcBorders>
                    <w:bottom w:val="single" w:color="auto" w:sz="4" w:space="0"/>
                  </w:tcBorders>
                  <w:vAlign w:val="center"/>
                </w:tcPr>
                <w:p w14:paraId="403A7EDE">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规格</w:t>
                  </w:r>
                </w:p>
              </w:tc>
              <w:tc>
                <w:tcPr>
                  <w:tcW w:w="319" w:type="pct"/>
                  <w:vMerge w:val="restart"/>
                  <w:tcBorders>
                    <w:bottom w:val="single" w:color="auto" w:sz="4" w:space="0"/>
                  </w:tcBorders>
                  <w:vAlign w:val="center"/>
                </w:tcPr>
                <w:p w14:paraId="765B834D">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数量</w:t>
                  </w:r>
                </w:p>
                <w:p w14:paraId="192AA1ED">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（台）</w:t>
                  </w:r>
                </w:p>
              </w:tc>
              <w:tc>
                <w:tcPr>
                  <w:tcW w:w="394" w:type="pct"/>
                  <w:vMerge w:val="restart"/>
                  <w:tcBorders>
                    <w:bottom w:val="single" w:color="auto" w:sz="4" w:space="0"/>
                  </w:tcBorders>
                  <w:vAlign w:val="center"/>
                </w:tcPr>
                <w:p w14:paraId="1E939784">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最大储量（t）</w:t>
                  </w:r>
                </w:p>
              </w:tc>
              <w:tc>
                <w:tcPr>
                  <w:tcW w:w="389" w:type="pct"/>
                  <w:vMerge w:val="restart"/>
                  <w:tcBorders>
                    <w:bottom w:val="single" w:color="auto" w:sz="4" w:space="0"/>
                  </w:tcBorders>
                  <w:vAlign w:val="center"/>
                </w:tcPr>
                <w:p w14:paraId="394523B6">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储存压力</w:t>
                  </w:r>
                </w:p>
              </w:tc>
              <w:tc>
                <w:tcPr>
                  <w:tcW w:w="1042" w:type="pct"/>
                  <w:gridSpan w:val="2"/>
                  <w:tcBorders>
                    <w:bottom w:val="single" w:color="auto" w:sz="4" w:space="0"/>
                  </w:tcBorders>
                  <w:vAlign w:val="center"/>
                </w:tcPr>
                <w:p w14:paraId="06DB2260">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现有</w:t>
                  </w:r>
                  <w:r>
                    <w:rPr>
                      <w:rFonts w:hint="default" w:ascii="Times New Roman" w:hAnsi="Times New Roman" w:cs="Times New Roman"/>
                      <w:color w:val="0000FF"/>
                      <w:spacing w:val="0"/>
                      <w:sz w:val="21"/>
                      <w:szCs w:val="21"/>
                      <w:lang w:val="en-US" w:eastAsia="zh-CN"/>
                    </w:rPr>
                    <w:t>工程</w:t>
                  </w:r>
                </w:p>
              </w:tc>
              <w:tc>
                <w:tcPr>
                  <w:tcW w:w="983" w:type="pct"/>
                  <w:gridSpan w:val="2"/>
                  <w:tcBorders>
                    <w:bottom w:val="single" w:color="auto" w:sz="4" w:space="0"/>
                  </w:tcBorders>
                  <w:vAlign w:val="center"/>
                </w:tcPr>
                <w:p w14:paraId="16854055">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本项目完成后</w:t>
                  </w:r>
                </w:p>
              </w:tc>
              <w:tc>
                <w:tcPr>
                  <w:tcW w:w="539" w:type="pct"/>
                  <w:vMerge w:val="restart"/>
                  <w:vAlign w:val="center"/>
                </w:tcPr>
                <w:p w14:paraId="6C40AB70">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备注</w:t>
                  </w:r>
                </w:p>
              </w:tc>
            </w:tr>
            <w:tr w14:paraId="6D31C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209" w:type="pct"/>
                  <w:vMerge w:val="continue"/>
                  <w:vAlign w:val="center"/>
                </w:tcPr>
                <w:p w14:paraId="678B6353">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427" w:type="pct"/>
                  <w:vMerge w:val="continue"/>
                  <w:vAlign w:val="center"/>
                </w:tcPr>
                <w:p w14:paraId="3A800814">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364" w:type="pct"/>
                  <w:vMerge w:val="continue"/>
                  <w:vAlign w:val="center"/>
                </w:tcPr>
                <w:p w14:paraId="68DF1D6C">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330" w:type="pct"/>
                  <w:vMerge w:val="continue"/>
                  <w:vAlign w:val="center"/>
                </w:tcPr>
                <w:p w14:paraId="7C16E2DE">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319" w:type="pct"/>
                  <w:vMerge w:val="continue"/>
                  <w:vAlign w:val="center"/>
                </w:tcPr>
                <w:p w14:paraId="7B134B29">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394" w:type="pct"/>
                  <w:vMerge w:val="continue"/>
                  <w:vAlign w:val="center"/>
                </w:tcPr>
                <w:p w14:paraId="2EB1F916">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389" w:type="pct"/>
                  <w:vMerge w:val="continue"/>
                  <w:vAlign w:val="center"/>
                </w:tcPr>
                <w:p w14:paraId="603088EF">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c>
                <w:tcPr>
                  <w:tcW w:w="551" w:type="pct"/>
                  <w:vAlign w:val="center"/>
                </w:tcPr>
                <w:p w14:paraId="638162D6">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default" w:ascii="Times New Roman" w:hAnsi="Times New Roman" w:eastAsia="宋体" w:cs="Times New Roman"/>
                      <w:i w:val="0"/>
                      <w:iCs w:val="0"/>
                      <w:color w:val="0000FF"/>
                      <w:spacing w:val="0"/>
                      <w:kern w:val="0"/>
                      <w:sz w:val="21"/>
                      <w:szCs w:val="21"/>
                      <w:u w:val="none"/>
                      <w:lang w:val="en-US" w:eastAsia="zh-CN" w:bidi="ar"/>
                    </w:rPr>
                    <w:t>使用量</w:t>
                  </w:r>
                </w:p>
              </w:tc>
              <w:tc>
                <w:tcPr>
                  <w:tcW w:w="491" w:type="pct"/>
                  <w:vAlign w:val="center"/>
                </w:tcPr>
                <w:p w14:paraId="4A4DAB10">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default" w:ascii="Times New Roman" w:hAnsi="Times New Roman" w:eastAsia="宋体" w:cs="Times New Roman"/>
                      <w:i w:val="0"/>
                      <w:iCs w:val="0"/>
                      <w:color w:val="0000FF"/>
                      <w:spacing w:val="0"/>
                      <w:kern w:val="0"/>
                      <w:sz w:val="21"/>
                      <w:szCs w:val="21"/>
                      <w:u w:val="none"/>
                      <w:lang w:val="en-US" w:eastAsia="zh-CN" w:bidi="ar"/>
                    </w:rPr>
                    <w:t>周转率</w:t>
                  </w:r>
                </w:p>
              </w:tc>
              <w:tc>
                <w:tcPr>
                  <w:tcW w:w="490" w:type="pct"/>
                  <w:vAlign w:val="center"/>
                </w:tcPr>
                <w:p w14:paraId="7438B67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default" w:ascii="Times New Roman" w:hAnsi="Times New Roman" w:eastAsia="宋体" w:cs="Times New Roman"/>
                      <w:i w:val="0"/>
                      <w:iCs w:val="0"/>
                      <w:color w:val="0000FF"/>
                      <w:spacing w:val="0"/>
                      <w:kern w:val="0"/>
                      <w:sz w:val="21"/>
                      <w:szCs w:val="21"/>
                      <w:u w:val="none"/>
                      <w:lang w:val="en-US" w:eastAsia="zh-CN" w:bidi="ar"/>
                    </w:rPr>
                    <w:t>使用量</w:t>
                  </w:r>
                </w:p>
              </w:tc>
              <w:tc>
                <w:tcPr>
                  <w:tcW w:w="493" w:type="pct"/>
                  <w:vAlign w:val="center"/>
                </w:tcPr>
                <w:p w14:paraId="6C5D00C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default" w:ascii="Times New Roman" w:hAnsi="Times New Roman" w:eastAsia="宋体" w:cs="Times New Roman"/>
                      <w:i w:val="0"/>
                      <w:iCs w:val="0"/>
                      <w:color w:val="0000FF"/>
                      <w:spacing w:val="0"/>
                      <w:kern w:val="0"/>
                      <w:sz w:val="21"/>
                      <w:szCs w:val="21"/>
                      <w:u w:val="none"/>
                      <w:lang w:val="en-US" w:eastAsia="zh-CN" w:bidi="ar"/>
                    </w:rPr>
                    <w:t>周转率</w:t>
                  </w:r>
                </w:p>
              </w:tc>
              <w:tc>
                <w:tcPr>
                  <w:tcW w:w="539" w:type="pct"/>
                  <w:vMerge w:val="continue"/>
                  <w:vAlign w:val="center"/>
                </w:tcPr>
                <w:p w14:paraId="42F60EDE">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p>
              </w:tc>
            </w:tr>
            <w:tr w14:paraId="614A7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09" w:type="pct"/>
                  <w:vAlign w:val="center"/>
                </w:tcPr>
                <w:p w14:paraId="342CA311">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1</w:t>
                  </w:r>
                </w:p>
              </w:tc>
              <w:tc>
                <w:tcPr>
                  <w:tcW w:w="427" w:type="pct"/>
                  <w:shd w:val="clear" w:color="auto" w:fill="auto"/>
                  <w:vAlign w:val="center"/>
                </w:tcPr>
                <w:p w14:paraId="6D8528C1">
                  <w:pPr>
                    <w:pStyle w:val="2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eastAsiaTheme="minorEastAsia"/>
                      <w:color w:val="0000FF"/>
                      <w:spacing w:val="0"/>
                      <w:kern w:val="2"/>
                      <w:sz w:val="21"/>
                      <w:szCs w:val="21"/>
                      <w:highlight w:val="none"/>
                      <w:lang w:val="en-US" w:eastAsia="zh-CN" w:bidi="ar-SA"/>
                    </w:rPr>
                  </w:pPr>
                  <w:r>
                    <w:rPr>
                      <w:rFonts w:hint="eastAsia"/>
                      <w:color w:val="0000FF"/>
                      <w:spacing w:val="0"/>
                    </w:rPr>
                    <w:t>溶剂油储罐</w:t>
                  </w:r>
                </w:p>
              </w:tc>
              <w:tc>
                <w:tcPr>
                  <w:tcW w:w="364" w:type="pct"/>
                  <w:vAlign w:val="center"/>
                </w:tcPr>
                <w:p w14:paraId="758B139D">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立式固定顶</w:t>
                  </w:r>
                </w:p>
              </w:tc>
              <w:tc>
                <w:tcPr>
                  <w:tcW w:w="330" w:type="pct"/>
                  <w:shd w:val="clear" w:color="auto" w:fill="auto"/>
                  <w:vAlign w:val="center"/>
                </w:tcPr>
                <w:p w14:paraId="1A281ED8">
                  <w:pPr>
                    <w:pStyle w:val="2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eastAsiaTheme="minorEastAsia"/>
                      <w:color w:val="0000FF"/>
                      <w:spacing w:val="0"/>
                      <w:kern w:val="2"/>
                      <w:sz w:val="21"/>
                      <w:szCs w:val="21"/>
                      <w:highlight w:val="none"/>
                      <w:lang w:val="en-US" w:eastAsia="zh-CN" w:bidi="ar-SA"/>
                    </w:rPr>
                  </w:pPr>
                  <w:r>
                    <w:rPr>
                      <w:rFonts w:hint="default" w:ascii="Times New Roman" w:hAnsi="Times New Roman" w:cs="Times New Roman"/>
                      <w:color w:val="0000FF"/>
                      <w:spacing w:val="0"/>
                      <w:sz w:val="21"/>
                      <w:szCs w:val="21"/>
                      <w:highlight w:val="none"/>
                    </w:rPr>
                    <w:t>60m</w:t>
                  </w:r>
                  <w:r>
                    <w:rPr>
                      <w:rFonts w:hint="default" w:ascii="Times New Roman" w:hAnsi="Times New Roman" w:cs="Times New Roman"/>
                      <w:color w:val="0000FF"/>
                      <w:spacing w:val="0"/>
                      <w:sz w:val="21"/>
                      <w:szCs w:val="21"/>
                      <w:highlight w:val="none"/>
                      <w:vertAlign w:val="superscript"/>
                    </w:rPr>
                    <w:t>3</w:t>
                  </w:r>
                </w:p>
              </w:tc>
              <w:tc>
                <w:tcPr>
                  <w:tcW w:w="319" w:type="pct"/>
                  <w:vAlign w:val="center"/>
                </w:tcPr>
                <w:p w14:paraId="45CCC951">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1</w:t>
                  </w:r>
                </w:p>
              </w:tc>
              <w:tc>
                <w:tcPr>
                  <w:tcW w:w="394" w:type="pct"/>
                  <w:shd w:val="clear" w:color="auto" w:fill="auto"/>
                  <w:vAlign w:val="center"/>
                </w:tcPr>
                <w:p w14:paraId="78172DAD">
                  <w:pPr>
                    <w:pStyle w:val="220"/>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eastAsiaTheme="minorEastAsia"/>
                      <w:color w:val="0000FF"/>
                      <w:spacing w:val="0"/>
                      <w:kern w:val="2"/>
                      <w:sz w:val="21"/>
                      <w:szCs w:val="21"/>
                      <w:highlight w:val="none"/>
                      <w:lang w:val="en-US" w:eastAsia="zh-CN" w:bidi="ar-SA"/>
                    </w:rPr>
                  </w:pPr>
                  <w:r>
                    <w:rPr>
                      <w:rFonts w:hint="eastAsia" w:cs="Times New Roman" w:eastAsiaTheme="minorEastAsia"/>
                      <w:color w:val="0000FF"/>
                      <w:spacing w:val="0"/>
                      <w:sz w:val="21"/>
                      <w:szCs w:val="21"/>
                      <w:highlight w:val="none"/>
                      <w:lang w:val="en-US" w:eastAsia="zh-CN"/>
                    </w:rPr>
                    <w:t>44</w:t>
                  </w:r>
                </w:p>
              </w:tc>
              <w:tc>
                <w:tcPr>
                  <w:tcW w:w="389" w:type="pct"/>
                  <w:vAlign w:val="center"/>
                </w:tcPr>
                <w:p w14:paraId="1B1123F3">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常压</w:t>
                  </w:r>
                </w:p>
              </w:tc>
              <w:tc>
                <w:tcPr>
                  <w:tcW w:w="551" w:type="pct"/>
                  <w:vAlign w:val="center"/>
                </w:tcPr>
                <w:p w14:paraId="00C259B1">
                  <w:pPr>
                    <w:keepNext w:val="0"/>
                    <w:keepLines w:val="0"/>
                    <w:pageBreakBefore w:val="0"/>
                    <w:kinsoku/>
                    <w:wordWrap/>
                    <w:overflowPunct/>
                    <w:topLinePunct w:val="0"/>
                    <w:autoSpaceDE/>
                    <w:autoSpaceDN/>
                    <w:bidi w:val="0"/>
                    <w:spacing w:line="240" w:lineRule="auto"/>
                    <w:jc w:val="center"/>
                    <w:textAlignment w:val="auto"/>
                    <w:rPr>
                      <w:rFonts w:hint="default" w:cs="Times New Roman"/>
                      <w:i w:val="0"/>
                      <w:iCs w:val="0"/>
                      <w:color w:val="0000FF"/>
                      <w:spacing w:val="0"/>
                      <w:kern w:val="0"/>
                      <w:sz w:val="21"/>
                      <w:szCs w:val="21"/>
                      <w:u w:val="none"/>
                      <w:lang w:val="en-US" w:eastAsia="zh-CN" w:bidi="ar"/>
                    </w:rPr>
                  </w:pPr>
                  <w:r>
                    <w:rPr>
                      <w:rFonts w:hint="eastAsia" w:cs="Times New Roman"/>
                      <w:i w:val="0"/>
                      <w:iCs w:val="0"/>
                      <w:color w:val="0000FF"/>
                      <w:spacing w:val="0"/>
                      <w:kern w:val="0"/>
                      <w:sz w:val="21"/>
                      <w:szCs w:val="21"/>
                      <w:u w:val="none"/>
                      <w:lang w:val="en-US" w:eastAsia="zh-CN" w:bidi="ar"/>
                    </w:rPr>
                    <w:t>12470.436</w:t>
                  </w:r>
                </w:p>
              </w:tc>
              <w:tc>
                <w:tcPr>
                  <w:tcW w:w="491" w:type="pct"/>
                  <w:vAlign w:val="center"/>
                </w:tcPr>
                <w:p w14:paraId="63FFAF3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eastAsia" w:cs="Times New Roman"/>
                      <w:i w:val="0"/>
                      <w:iCs w:val="0"/>
                      <w:color w:val="0000FF"/>
                      <w:spacing w:val="0"/>
                      <w:kern w:val="0"/>
                      <w:sz w:val="21"/>
                      <w:szCs w:val="21"/>
                      <w:u w:val="none"/>
                      <w:lang w:val="en-US" w:eastAsia="zh-CN" w:bidi="ar"/>
                    </w:rPr>
                    <w:t>283.4</w:t>
                  </w:r>
                </w:p>
              </w:tc>
              <w:tc>
                <w:tcPr>
                  <w:tcW w:w="490" w:type="pct"/>
                  <w:shd w:val="clear" w:color="auto" w:fill="auto"/>
                  <w:vAlign w:val="center"/>
                </w:tcPr>
                <w:p w14:paraId="63FAFCA5">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eastAsia" w:cs="Times New Roman"/>
                      <w:i w:val="0"/>
                      <w:iCs w:val="0"/>
                      <w:color w:val="0000FF"/>
                      <w:spacing w:val="0"/>
                      <w:kern w:val="0"/>
                      <w:sz w:val="21"/>
                      <w:szCs w:val="21"/>
                      <w:u w:val="none"/>
                      <w:lang w:val="en-US" w:eastAsia="zh-CN" w:bidi="ar"/>
                    </w:rPr>
                    <w:t>3793.793</w:t>
                  </w:r>
                </w:p>
              </w:tc>
              <w:tc>
                <w:tcPr>
                  <w:tcW w:w="493" w:type="pct"/>
                  <w:vAlign w:val="center"/>
                </w:tcPr>
                <w:p w14:paraId="345F2A71">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i w:val="0"/>
                      <w:iCs w:val="0"/>
                      <w:color w:val="0000FF"/>
                      <w:spacing w:val="0"/>
                      <w:kern w:val="0"/>
                      <w:sz w:val="21"/>
                      <w:szCs w:val="21"/>
                      <w:u w:val="none"/>
                      <w:lang w:val="en-US" w:eastAsia="zh-CN" w:bidi="ar"/>
                    </w:rPr>
                  </w:pPr>
                  <w:r>
                    <w:rPr>
                      <w:rFonts w:hint="eastAsia" w:cs="Times New Roman"/>
                      <w:i w:val="0"/>
                      <w:iCs w:val="0"/>
                      <w:color w:val="0000FF"/>
                      <w:spacing w:val="0"/>
                      <w:kern w:val="0"/>
                      <w:sz w:val="21"/>
                      <w:szCs w:val="21"/>
                      <w:u w:val="none"/>
                      <w:lang w:val="en-US" w:eastAsia="zh-CN" w:bidi="ar"/>
                    </w:rPr>
                    <w:t>86.2</w:t>
                  </w:r>
                </w:p>
              </w:tc>
              <w:tc>
                <w:tcPr>
                  <w:tcW w:w="539" w:type="pct"/>
                  <w:vAlign w:val="center"/>
                </w:tcPr>
                <w:p w14:paraId="4C4A2B33">
                  <w:pPr>
                    <w:pStyle w:val="220"/>
                    <w:keepNext w:val="0"/>
                    <w:keepLines w:val="0"/>
                    <w:pageBreakBefore w:val="0"/>
                    <w:kinsoku/>
                    <w:wordWrap/>
                    <w:overflowPunct/>
                    <w:topLinePunct w:val="0"/>
                    <w:autoSpaceDE/>
                    <w:autoSpaceDN/>
                    <w:bidi w:val="0"/>
                    <w:spacing w:line="240" w:lineRule="auto"/>
                    <w:textAlignment w:val="auto"/>
                    <w:rPr>
                      <w:rFonts w:hint="default" w:ascii="Times New Roman" w:hAnsi="Times New Roman" w:cs="Times New Roman"/>
                      <w:color w:val="0000FF"/>
                      <w:spacing w:val="0"/>
                      <w:sz w:val="21"/>
                      <w:szCs w:val="21"/>
                    </w:rPr>
                  </w:pPr>
                  <w:r>
                    <w:rPr>
                      <w:rFonts w:hint="default" w:ascii="Times New Roman" w:hAnsi="Times New Roman" w:cs="Times New Roman"/>
                      <w:color w:val="0000FF"/>
                      <w:spacing w:val="0"/>
                      <w:sz w:val="21"/>
                      <w:szCs w:val="21"/>
                    </w:rPr>
                    <w:t>依托现有储罐</w:t>
                  </w:r>
                </w:p>
              </w:tc>
            </w:tr>
          </w:tbl>
          <w:p w14:paraId="770C52C7">
            <w:pPr>
              <w:pStyle w:val="213"/>
              <w:keepNext w:val="0"/>
              <w:keepLines w:val="0"/>
              <w:pageBreakBefore w:val="0"/>
              <w:widowControl w:val="0"/>
              <w:kinsoku/>
              <w:wordWrap/>
              <w:overflowPunct/>
              <w:topLinePunct w:val="0"/>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4、原辅材料消耗</w:t>
            </w:r>
            <w:r>
              <w:rPr>
                <w:b/>
                <w:color w:val="auto"/>
              </w:rPr>
              <w:t>及产品方案</w:t>
            </w:r>
          </w:p>
          <w:p w14:paraId="5F31F1E6">
            <w:pPr>
              <w:pStyle w:val="213"/>
              <w:keepNext w:val="0"/>
              <w:keepLines w:val="0"/>
              <w:pageBreakBefore w:val="0"/>
              <w:widowControl w:val="0"/>
              <w:kinsoku/>
              <w:wordWrap/>
              <w:overflowPunct/>
              <w:topLinePunct w:val="0"/>
              <w:autoSpaceDE/>
              <w:autoSpaceDN/>
              <w:bidi w:val="0"/>
              <w:spacing w:line="480" w:lineRule="exact"/>
              <w:ind w:firstLine="482"/>
              <w:textAlignment w:val="auto"/>
              <w:rPr>
                <w:b/>
                <w:color w:val="auto"/>
              </w:rPr>
            </w:pPr>
            <w:r>
              <w:rPr>
                <w:b/>
                <w:color w:val="auto"/>
              </w:rPr>
              <w:t>（1）原辅材料消耗</w:t>
            </w:r>
          </w:p>
          <w:p w14:paraId="52233417">
            <w:pPr>
              <w:pStyle w:val="213"/>
              <w:keepNext w:val="0"/>
              <w:keepLines w:val="0"/>
              <w:pageBreakBefore w:val="0"/>
              <w:widowControl w:val="0"/>
              <w:kinsoku/>
              <w:wordWrap/>
              <w:overflowPunct/>
              <w:topLinePunct w:val="0"/>
              <w:autoSpaceDE/>
              <w:autoSpaceDN/>
              <w:bidi w:val="0"/>
              <w:spacing w:line="480" w:lineRule="exact"/>
              <w:ind w:firstLine="480"/>
              <w:textAlignment w:val="auto"/>
              <w:rPr>
                <w:rFonts w:hint="default" w:ascii="Times New Roman" w:hAnsi="Times New Roman" w:cs="Times New Roman"/>
                <w:b/>
                <w:color w:val="auto"/>
                <w:highlight w:val="none"/>
              </w:rPr>
            </w:pPr>
            <w:r>
              <w:rPr>
                <w:rFonts w:hint="default" w:ascii="Times New Roman" w:hAnsi="Times New Roman" w:cs="Times New Roman"/>
                <w:color w:val="auto"/>
                <w:highlight w:val="none"/>
              </w:rPr>
              <w:t>本项目所需原辅材料均为外购，主要原辅材料消耗情况见表2-</w:t>
            </w:r>
            <w:r>
              <w:rPr>
                <w:rFonts w:hint="eastAsia" w:cs="Times New Roman"/>
                <w:color w:val="auto"/>
                <w:highlight w:val="none"/>
                <w:lang w:val="en-US" w:eastAsia="zh-CN"/>
              </w:rPr>
              <w:t>5</w:t>
            </w:r>
            <w:r>
              <w:rPr>
                <w:rFonts w:hint="default" w:ascii="Times New Roman" w:hAnsi="Times New Roman" w:cs="Times New Roman"/>
                <w:color w:val="auto"/>
                <w:highlight w:val="none"/>
              </w:rPr>
              <w:t>。</w:t>
            </w:r>
          </w:p>
          <w:p w14:paraId="0A363A7D">
            <w:pPr>
              <w:pStyle w:val="216"/>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表2-</w:t>
            </w:r>
            <w:r>
              <w:rPr>
                <w:rFonts w:hint="eastAsia" w:cs="Times New Roman"/>
                <w:color w:val="auto"/>
                <w:highlight w:val="none"/>
                <w:lang w:val="en-US" w:eastAsia="zh-CN"/>
              </w:rPr>
              <w:t>5</w:t>
            </w:r>
            <w:r>
              <w:rPr>
                <w:rFonts w:hint="default" w:ascii="Times New Roman" w:hAnsi="Times New Roman" w:cs="Times New Roman"/>
                <w:color w:val="auto"/>
                <w:highlight w:val="none"/>
              </w:rPr>
              <w:t xml:space="preserve">  主要原辅材料消耗</w:t>
            </w:r>
          </w:p>
          <w:tbl>
            <w:tblPr>
              <w:tblStyle w:val="88"/>
              <w:tblW w:w="836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09"/>
              <w:gridCol w:w="1121"/>
              <w:gridCol w:w="784"/>
              <w:gridCol w:w="1039"/>
              <w:gridCol w:w="980"/>
              <w:gridCol w:w="647"/>
              <w:gridCol w:w="1626"/>
              <w:gridCol w:w="745"/>
              <w:gridCol w:w="910"/>
            </w:tblGrid>
            <w:tr w14:paraId="459D13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Merge w:val="restart"/>
                  <w:vAlign w:val="center"/>
                </w:tcPr>
                <w:p w14:paraId="1223C3A9">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序号</w:t>
                  </w:r>
                </w:p>
              </w:tc>
              <w:tc>
                <w:tcPr>
                  <w:tcW w:w="1121" w:type="dxa"/>
                  <w:vMerge w:val="restart"/>
                  <w:vAlign w:val="center"/>
                </w:tcPr>
                <w:p w14:paraId="444B1F9F">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物料名称</w:t>
                  </w:r>
                </w:p>
              </w:tc>
              <w:tc>
                <w:tcPr>
                  <w:tcW w:w="784" w:type="dxa"/>
                  <w:vMerge w:val="restart"/>
                  <w:vAlign w:val="center"/>
                </w:tcPr>
                <w:p w14:paraId="4D3593CA">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规格</w:t>
                  </w:r>
                </w:p>
              </w:tc>
              <w:tc>
                <w:tcPr>
                  <w:tcW w:w="2019" w:type="dxa"/>
                  <w:gridSpan w:val="2"/>
                  <w:tcBorders>
                    <w:bottom w:val="single" w:color="auto" w:sz="4" w:space="0"/>
                  </w:tcBorders>
                  <w:vAlign w:val="center"/>
                </w:tcPr>
                <w:p w14:paraId="29310FC7">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消耗量(t/a)</w:t>
                  </w:r>
                </w:p>
              </w:tc>
              <w:tc>
                <w:tcPr>
                  <w:tcW w:w="647" w:type="dxa"/>
                  <w:vMerge w:val="restart"/>
                  <w:vAlign w:val="center"/>
                </w:tcPr>
                <w:p w14:paraId="2E9B7989">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形态</w:t>
                  </w:r>
                </w:p>
              </w:tc>
              <w:tc>
                <w:tcPr>
                  <w:tcW w:w="1626" w:type="dxa"/>
                  <w:vMerge w:val="restart"/>
                  <w:tcBorders>
                    <w:right w:val="single" w:color="auto" w:sz="4" w:space="0"/>
                  </w:tcBorders>
                  <w:vAlign w:val="center"/>
                </w:tcPr>
                <w:p w14:paraId="13706CF2">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储存方式</w:t>
                  </w:r>
                </w:p>
              </w:tc>
              <w:tc>
                <w:tcPr>
                  <w:tcW w:w="745" w:type="dxa"/>
                  <w:vMerge w:val="restart"/>
                  <w:tcBorders>
                    <w:left w:val="single" w:color="auto" w:sz="4" w:space="0"/>
                    <w:right w:val="single" w:color="auto" w:sz="4" w:space="0"/>
                  </w:tcBorders>
                  <w:vAlign w:val="center"/>
                </w:tcPr>
                <w:p w14:paraId="43C768DF">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最大储存量（t）</w:t>
                  </w:r>
                </w:p>
              </w:tc>
              <w:tc>
                <w:tcPr>
                  <w:tcW w:w="910" w:type="dxa"/>
                  <w:vMerge w:val="restart"/>
                  <w:tcBorders>
                    <w:left w:val="single" w:color="auto" w:sz="4" w:space="0"/>
                  </w:tcBorders>
                  <w:vAlign w:val="center"/>
                </w:tcPr>
                <w:p w14:paraId="76E0679E">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备注</w:t>
                  </w:r>
                </w:p>
              </w:tc>
            </w:tr>
            <w:tr w14:paraId="2931DF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Merge w:val="continue"/>
                  <w:vAlign w:val="center"/>
                </w:tcPr>
                <w:p w14:paraId="6904A01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1121" w:type="dxa"/>
                  <w:vMerge w:val="continue"/>
                  <w:vAlign w:val="center"/>
                </w:tcPr>
                <w:p w14:paraId="5CCD8FCB">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784" w:type="dxa"/>
                  <w:vMerge w:val="continue"/>
                  <w:vAlign w:val="center"/>
                </w:tcPr>
                <w:p w14:paraId="46494E10">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1039" w:type="dxa"/>
                  <w:tcBorders>
                    <w:top w:val="single" w:color="auto" w:sz="4" w:space="0"/>
                  </w:tcBorders>
                  <w:vAlign w:val="center"/>
                </w:tcPr>
                <w:p w14:paraId="083BA7E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现有工程</w:t>
                  </w:r>
                </w:p>
              </w:tc>
              <w:tc>
                <w:tcPr>
                  <w:tcW w:w="980" w:type="dxa"/>
                  <w:tcBorders>
                    <w:top w:val="single" w:color="auto" w:sz="4" w:space="0"/>
                  </w:tcBorders>
                  <w:vAlign w:val="center"/>
                </w:tcPr>
                <w:p w14:paraId="3A8C7ED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color w:val="auto"/>
                      <w:szCs w:val="21"/>
                      <w:lang w:val="pl-PL"/>
                    </w:rPr>
                    <w:t>本项目完成后</w:t>
                  </w:r>
                </w:p>
              </w:tc>
              <w:tc>
                <w:tcPr>
                  <w:tcW w:w="647" w:type="dxa"/>
                  <w:vMerge w:val="continue"/>
                  <w:vAlign w:val="center"/>
                </w:tcPr>
                <w:p w14:paraId="25130410">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1626" w:type="dxa"/>
                  <w:vMerge w:val="continue"/>
                  <w:tcBorders>
                    <w:right w:val="single" w:color="auto" w:sz="4" w:space="0"/>
                  </w:tcBorders>
                  <w:vAlign w:val="center"/>
                </w:tcPr>
                <w:p w14:paraId="6FFD81E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745" w:type="dxa"/>
                  <w:vMerge w:val="continue"/>
                  <w:tcBorders>
                    <w:left w:val="single" w:color="auto" w:sz="4" w:space="0"/>
                    <w:right w:val="single" w:color="auto" w:sz="4" w:space="0"/>
                  </w:tcBorders>
                  <w:vAlign w:val="center"/>
                </w:tcPr>
                <w:p w14:paraId="22CFD36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c>
                <w:tcPr>
                  <w:tcW w:w="910" w:type="dxa"/>
                  <w:vMerge w:val="continue"/>
                  <w:tcBorders>
                    <w:left w:val="single" w:color="auto" w:sz="4" w:space="0"/>
                  </w:tcBorders>
                  <w:vAlign w:val="center"/>
                </w:tcPr>
                <w:p w14:paraId="56FFC19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p>
              </w:tc>
            </w:tr>
            <w:tr w14:paraId="703E87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8361" w:type="dxa"/>
                  <w:gridSpan w:val="9"/>
                  <w:vAlign w:val="center"/>
                </w:tcPr>
                <w:p w14:paraId="61DBC36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120g/L烯草酮乳油</w:t>
                  </w:r>
                </w:p>
              </w:tc>
            </w:tr>
            <w:tr w14:paraId="1E86AD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3AECCE7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1</w:t>
                  </w:r>
                </w:p>
              </w:tc>
              <w:tc>
                <w:tcPr>
                  <w:tcW w:w="1121" w:type="dxa"/>
                  <w:vAlign w:val="center"/>
                </w:tcPr>
                <w:p w14:paraId="2DBF021F">
                  <w:pPr>
                    <w:keepNext w:val="0"/>
                    <w:keepLines w:val="0"/>
                    <w:pageBreakBefore w:val="0"/>
                    <w:kinsoku/>
                    <w:wordWrap/>
                    <w:overflowPunct/>
                    <w:topLinePunct w:val="0"/>
                    <w:autoSpaceDE/>
                    <w:autoSpaceDN/>
                    <w:bidi w:val="0"/>
                    <w:adjustRightInd/>
                    <w:snapToGrid/>
                    <w:spacing w:line="240" w:lineRule="auto"/>
                    <w:jc w:val="center"/>
                    <w:textAlignment w:val="auto"/>
                    <w:rPr>
                      <w:color w:val="0000FF"/>
                      <w:szCs w:val="21"/>
                      <w:lang w:val="pl-PL"/>
                    </w:rPr>
                  </w:pPr>
                  <w:r>
                    <w:rPr>
                      <w:rFonts w:hint="eastAsia"/>
                      <w:color w:val="0000FF"/>
                      <w:szCs w:val="21"/>
                      <w:lang w:val="pl-PL"/>
                    </w:rPr>
                    <w:t>烯草酮</w:t>
                  </w:r>
                  <w:r>
                    <w:rPr>
                      <w:color w:val="0000FF"/>
                      <w:szCs w:val="21"/>
                      <w:lang w:val="pl-PL"/>
                    </w:rPr>
                    <w:t>原药</w:t>
                  </w:r>
                </w:p>
              </w:tc>
              <w:tc>
                <w:tcPr>
                  <w:tcW w:w="784" w:type="dxa"/>
                  <w:vAlign w:val="center"/>
                </w:tcPr>
                <w:p w14:paraId="0E79316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95%</w:t>
                  </w:r>
                </w:p>
              </w:tc>
              <w:tc>
                <w:tcPr>
                  <w:tcW w:w="1039" w:type="dxa"/>
                  <w:tcBorders>
                    <w:top w:val="single" w:color="auto" w:sz="4" w:space="0"/>
                  </w:tcBorders>
                  <w:vAlign w:val="center"/>
                </w:tcPr>
                <w:p w14:paraId="30B55D7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68.675</w:t>
                  </w:r>
                </w:p>
              </w:tc>
              <w:tc>
                <w:tcPr>
                  <w:tcW w:w="980" w:type="dxa"/>
                  <w:tcBorders>
                    <w:top w:val="single" w:color="auto" w:sz="4" w:space="0"/>
                  </w:tcBorders>
                  <w:shd w:val="clear" w:color="auto" w:fill="auto"/>
                  <w:vAlign w:val="center"/>
                </w:tcPr>
                <w:p w14:paraId="7210502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68.675</w:t>
                  </w:r>
                </w:p>
              </w:tc>
              <w:tc>
                <w:tcPr>
                  <w:tcW w:w="647" w:type="dxa"/>
                  <w:vAlign w:val="center"/>
                </w:tcPr>
                <w:p w14:paraId="7920210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0000FF"/>
                      <w:szCs w:val="21"/>
                      <w:lang w:val="en-US" w:eastAsia="zh-CN"/>
                    </w:rPr>
                  </w:pPr>
                  <w:r>
                    <w:rPr>
                      <w:rFonts w:hint="eastAsia"/>
                      <w:color w:val="0000FF"/>
                      <w:szCs w:val="21"/>
                      <w:lang w:val="en-US" w:eastAsia="zh-CN"/>
                    </w:rPr>
                    <w:t>液体</w:t>
                  </w:r>
                </w:p>
              </w:tc>
              <w:tc>
                <w:tcPr>
                  <w:tcW w:w="1626" w:type="dxa"/>
                  <w:tcBorders>
                    <w:right w:val="single" w:color="auto" w:sz="4" w:space="0"/>
                  </w:tcBorders>
                  <w:shd w:val="clear" w:color="auto" w:fill="auto"/>
                  <w:vAlign w:val="center"/>
                </w:tcPr>
                <w:p w14:paraId="030BC72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rFonts w:hint="eastAsia"/>
                      <w:color w:val="0000FF"/>
                      <w:kern w:val="0"/>
                      <w:szCs w:val="21"/>
                    </w:rPr>
                    <w:t>外购，</w:t>
                  </w:r>
                  <w:r>
                    <w:rPr>
                      <w:color w:val="0000FF"/>
                      <w:szCs w:val="21"/>
                    </w:rPr>
                    <w:t>桶装，</w:t>
                  </w:r>
                  <w:r>
                    <w:rPr>
                      <w:rFonts w:hint="eastAsia"/>
                      <w:color w:val="0000FF"/>
                      <w:szCs w:val="21"/>
                    </w:rPr>
                    <w:t>10</w:t>
                  </w:r>
                  <w:r>
                    <w:rPr>
                      <w:color w:val="0000FF"/>
                      <w:szCs w:val="21"/>
                    </w:rPr>
                    <w:t>00kg/桶，位于</w:t>
                  </w:r>
                  <w:r>
                    <w:rPr>
                      <w:rFonts w:hint="eastAsia"/>
                      <w:color w:val="0000FF"/>
                      <w:szCs w:val="21"/>
                      <w:lang w:val="en-US" w:eastAsia="zh-CN"/>
                    </w:rPr>
                    <w:t>1#</w:t>
                  </w:r>
                  <w:r>
                    <w:rPr>
                      <w:color w:val="0000FF"/>
                      <w:szCs w:val="21"/>
                    </w:rPr>
                    <w:t>乙类库</w:t>
                  </w:r>
                </w:p>
              </w:tc>
              <w:tc>
                <w:tcPr>
                  <w:tcW w:w="745" w:type="dxa"/>
                  <w:tcBorders>
                    <w:left w:val="single" w:color="auto" w:sz="4" w:space="0"/>
                    <w:right w:val="single" w:color="auto" w:sz="4" w:space="0"/>
                  </w:tcBorders>
                  <w:vAlign w:val="center"/>
                </w:tcPr>
                <w:p w14:paraId="062F43D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5</w:t>
                  </w:r>
                </w:p>
              </w:tc>
              <w:tc>
                <w:tcPr>
                  <w:tcW w:w="910" w:type="dxa"/>
                  <w:tcBorders>
                    <w:left w:val="single" w:color="auto" w:sz="4" w:space="0"/>
                  </w:tcBorders>
                  <w:vAlign w:val="center"/>
                </w:tcPr>
                <w:p w14:paraId="3DFAAF8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0000FF"/>
                      <w:szCs w:val="21"/>
                      <w:lang w:val="en-US" w:eastAsia="zh-CN"/>
                    </w:rPr>
                  </w:pPr>
                  <w:r>
                    <w:rPr>
                      <w:rFonts w:hint="eastAsia"/>
                      <w:color w:val="0000FF"/>
                      <w:szCs w:val="21"/>
                      <w:lang w:val="en-US" w:eastAsia="zh-CN"/>
                    </w:rPr>
                    <w:t>不变</w:t>
                  </w:r>
                </w:p>
              </w:tc>
            </w:tr>
            <w:tr w14:paraId="4B0497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6BDC60C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2</w:t>
                  </w:r>
                </w:p>
              </w:tc>
              <w:tc>
                <w:tcPr>
                  <w:tcW w:w="1121" w:type="dxa"/>
                  <w:vAlign w:val="center"/>
                </w:tcPr>
                <w:p w14:paraId="30130AA4">
                  <w:pPr>
                    <w:keepNext w:val="0"/>
                    <w:keepLines w:val="0"/>
                    <w:pageBreakBefore w:val="0"/>
                    <w:kinsoku/>
                    <w:wordWrap/>
                    <w:overflowPunct/>
                    <w:topLinePunct w:val="0"/>
                    <w:autoSpaceDE/>
                    <w:autoSpaceDN/>
                    <w:bidi w:val="0"/>
                    <w:adjustRightInd/>
                    <w:snapToGrid/>
                    <w:spacing w:line="240" w:lineRule="auto"/>
                    <w:jc w:val="center"/>
                    <w:textAlignment w:val="auto"/>
                    <w:rPr>
                      <w:color w:val="0000FF"/>
                      <w:szCs w:val="21"/>
                      <w:lang w:val="pl-PL"/>
                    </w:rPr>
                  </w:pPr>
                  <w:r>
                    <w:rPr>
                      <w:rFonts w:hint="eastAsia"/>
                      <w:color w:val="0000FF"/>
                      <w:szCs w:val="21"/>
                      <w:lang w:val="pl-PL"/>
                    </w:rPr>
                    <w:t>乳化剂</w:t>
                  </w:r>
                </w:p>
              </w:tc>
              <w:tc>
                <w:tcPr>
                  <w:tcW w:w="784" w:type="dxa"/>
                  <w:vAlign w:val="center"/>
                </w:tcPr>
                <w:p w14:paraId="19EBA3F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w:t>
                  </w:r>
                </w:p>
              </w:tc>
              <w:tc>
                <w:tcPr>
                  <w:tcW w:w="1039" w:type="dxa"/>
                  <w:tcBorders>
                    <w:top w:val="single" w:color="auto" w:sz="4" w:space="0"/>
                  </w:tcBorders>
                  <w:vAlign w:val="center"/>
                </w:tcPr>
                <w:p w14:paraId="7378902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65.325</w:t>
                  </w:r>
                </w:p>
              </w:tc>
              <w:tc>
                <w:tcPr>
                  <w:tcW w:w="980" w:type="dxa"/>
                  <w:tcBorders>
                    <w:top w:val="single" w:color="auto" w:sz="4" w:space="0"/>
                  </w:tcBorders>
                  <w:shd w:val="clear" w:color="auto" w:fill="auto"/>
                  <w:vAlign w:val="center"/>
                </w:tcPr>
                <w:p w14:paraId="301EC14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65.325</w:t>
                  </w:r>
                </w:p>
              </w:tc>
              <w:tc>
                <w:tcPr>
                  <w:tcW w:w="647" w:type="dxa"/>
                  <w:shd w:val="clear" w:color="auto" w:fill="auto"/>
                  <w:vAlign w:val="center"/>
                </w:tcPr>
                <w:p w14:paraId="37DFA1F6">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rPr>
                    <w:t>液体</w:t>
                  </w:r>
                </w:p>
              </w:tc>
              <w:tc>
                <w:tcPr>
                  <w:tcW w:w="1626" w:type="dxa"/>
                  <w:tcBorders>
                    <w:right w:val="single" w:color="auto" w:sz="4" w:space="0"/>
                  </w:tcBorders>
                  <w:shd w:val="clear" w:color="auto" w:fill="auto"/>
                  <w:vAlign w:val="center"/>
                </w:tcPr>
                <w:p w14:paraId="4BAB180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rFonts w:hint="eastAsia"/>
                      <w:color w:val="0000FF"/>
                      <w:kern w:val="0"/>
                      <w:szCs w:val="21"/>
                    </w:rPr>
                    <w:t>外购，</w:t>
                  </w:r>
                  <w:r>
                    <w:rPr>
                      <w:color w:val="0000FF"/>
                      <w:szCs w:val="21"/>
                    </w:rPr>
                    <w:t>桶装，</w:t>
                  </w:r>
                  <w:r>
                    <w:rPr>
                      <w:rFonts w:hint="eastAsia"/>
                      <w:color w:val="0000FF"/>
                      <w:szCs w:val="21"/>
                    </w:rPr>
                    <w:t>10</w:t>
                  </w:r>
                  <w:r>
                    <w:rPr>
                      <w:color w:val="0000FF"/>
                      <w:szCs w:val="21"/>
                    </w:rPr>
                    <w:t>00kg/桶，位于2#丙类库</w:t>
                  </w:r>
                </w:p>
              </w:tc>
              <w:tc>
                <w:tcPr>
                  <w:tcW w:w="745" w:type="dxa"/>
                  <w:tcBorders>
                    <w:left w:val="single" w:color="auto" w:sz="4" w:space="0"/>
                    <w:right w:val="single" w:color="auto" w:sz="4" w:space="0"/>
                  </w:tcBorders>
                  <w:shd w:val="clear" w:color="auto" w:fill="auto"/>
                  <w:vAlign w:val="center"/>
                </w:tcPr>
                <w:p w14:paraId="052646E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pl-PL" w:eastAsia="zh-CN" w:bidi="ar-SA"/>
                    </w:rPr>
                  </w:pPr>
                  <w:r>
                    <w:rPr>
                      <w:rFonts w:hint="eastAsia"/>
                      <w:color w:val="0000FF"/>
                      <w:szCs w:val="21"/>
                      <w:lang w:val="en-US" w:eastAsia="zh-CN"/>
                    </w:rPr>
                    <w:t>5</w:t>
                  </w:r>
                </w:p>
              </w:tc>
              <w:tc>
                <w:tcPr>
                  <w:tcW w:w="910" w:type="dxa"/>
                  <w:tcBorders>
                    <w:left w:val="single" w:color="auto" w:sz="4" w:space="0"/>
                  </w:tcBorders>
                  <w:vAlign w:val="center"/>
                </w:tcPr>
                <w:p w14:paraId="5A38B140">
                  <w:pPr>
                    <w:keepNext w:val="0"/>
                    <w:keepLines w:val="0"/>
                    <w:pageBreakBefore w:val="0"/>
                    <w:kinsoku/>
                    <w:wordWrap/>
                    <w:overflowPunct/>
                    <w:topLinePunct w:val="0"/>
                    <w:autoSpaceDE/>
                    <w:autoSpaceDN/>
                    <w:bidi w:val="0"/>
                    <w:adjustRightInd/>
                    <w:snapToGrid/>
                    <w:spacing w:line="240" w:lineRule="auto"/>
                    <w:jc w:val="center"/>
                    <w:textAlignment w:val="auto"/>
                    <w:rPr>
                      <w:color w:val="0000FF"/>
                      <w:szCs w:val="21"/>
                      <w:lang w:val="pl-PL"/>
                    </w:rPr>
                  </w:pPr>
                  <w:r>
                    <w:rPr>
                      <w:rFonts w:hint="eastAsia"/>
                      <w:color w:val="0000FF"/>
                      <w:szCs w:val="21"/>
                      <w:lang w:val="en-US" w:eastAsia="zh-CN"/>
                    </w:rPr>
                    <w:t>不变</w:t>
                  </w:r>
                </w:p>
              </w:tc>
            </w:tr>
            <w:tr w14:paraId="5A781B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4CCEBAC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3</w:t>
                  </w:r>
                </w:p>
              </w:tc>
              <w:tc>
                <w:tcPr>
                  <w:tcW w:w="1121" w:type="dxa"/>
                  <w:shd w:val="clear" w:color="auto" w:fill="auto"/>
                  <w:vAlign w:val="center"/>
                </w:tcPr>
                <w:p w14:paraId="4D7349E9">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lang w:val="pl-PL"/>
                    </w:rPr>
                    <w:t>溶剂油</w:t>
                  </w:r>
                </w:p>
              </w:tc>
              <w:tc>
                <w:tcPr>
                  <w:tcW w:w="784" w:type="dxa"/>
                  <w:shd w:val="clear" w:color="auto" w:fill="auto"/>
                  <w:vAlign w:val="center"/>
                </w:tcPr>
                <w:p w14:paraId="3B310E28">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rPr>
                    <w:t>98.0%</w:t>
                  </w:r>
                </w:p>
              </w:tc>
              <w:tc>
                <w:tcPr>
                  <w:tcW w:w="1039" w:type="dxa"/>
                  <w:tcBorders>
                    <w:top w:val="single" w:color="auto" w:sz="4" w:space="0"/>
                  </w:tcBorders>
                  <w:vAlign w:val="center"/>
                </w:tcPr>
                <w:p w14:paraId="1BA7EBF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369.036</w:t>
                  </w:r>
                </w:p>
              </w:tc>
              <w:tc>
                <w:tcPr>
                  <w:tcW w:w="980" w:type="dxa"/>
                  <w:tcBorders>
                    <w:top w:val="single" w:color="auto" w:sz="4" w:space="0"/>
                  </w:tcBorders>
                  <w:shd w:val="clear" w:color="auto" w:fill="auto"/>
                  <w:vAlign w:val="center"/>
                </w:tcPr>
                <w:p w14:paraId="599886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369.036</w:t>
                  </w:r>
                </w:p>
              </w:tc>
              <w:tc>
                <w:tcPr>
                  <w:tcW w:w="647" w:type="dxa"/>
                  <w:shd w:val="clear" w:color="auto" w:fill="auto"/>
                  <w:vAlign w:val="center"/>
                </w:tcPr>
                <w:p w14:paraId="513D9672">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rPr>
                    <w:t>液体</w:t>
                  </w:r>
                </w:p>
              </w:tc>
              <w:tc>
                <w:tcPr>
                  <w:tcW w:w="1626" w:type="dxa"/>
                  <w:tcBorders>
                    <w:right w:val="single" w:color="auto" w:sz="4" w:space="0"/>
                  </w:tcBorders>
                  <w:shd w:val="clear" w:color="auto" w:fill="auto"/>
                  <w:vAlign w:val="center"/>
                </w:tcPr>
                <w:p w14:paraId="572B6A8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rFonts w:hint="eastAsia"/>
                      <w:color w:val="0000FF"/>
                      <w:kern w:val="0"/>
                      <w:szCs w:val="21"/>
                    </w:rPr>
                    <w:t>外购，</w:t>
                  </w:r>
                  <w:r>
                    <w:rPr>
                      <w:color w:val="0000FF"/>
                      <w:szCs w:val="21"/>
                    </w:rPr>
                    <w:t>立式固定顶，不锈钢，60m</w:t>
                  </w:r>
                  <w:r>
                    <w:rPr>
                      <w:color w:val="0000FF"/>
                      <w:szCs w:val="21"/>
                      <w:vertAlign w:val="superscript"/>
                    </w:rPr>
                    <w:t>3</w:t>
                  </w:r>
                  <w:r>
                    <w:rPr>
                      <w:color w:val="0000FF"/>
                      <w:szCs w:val="21"/>
                    </w:rPr>
                    <w:t>储罐，位于罐区</w:t>
                  </w:r>
                </w:p>
              </w:tc>
              <w:tc>
                <w:tcPr>
                  <w:tcW w:w="745" w:type="dxa"/>
                  <w:tcBorders>
                    <w:left w:val="single" w:color="auto" w:sz="4" w:space="0"/>
                    <w:right w:val="single" w:color="auto" w:sz="4" w:space="0"/>
                  </w:tcBorders>
                  <w:shd w:val="clear" w:color="auto" w:fill="auto"/>
                  <w:vAlign w:val="center"/>
                </w:tcPr>
                <w:p w14:paraId="150E5C1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44</w:t>
                  </w:r>
                </w:p>
              </w:tc>
              <w:tc>
                <w:tcPr>
                  <w:tcW w:w="910" w:type="dxa"/>
                  <w:tcBorders>
                    <w:left w:val="single" w:color="auto" w:sz="4" w:space="0"/>
                  </w:tcBorders>
                  <w:vAlign w:val="center"/>
                </w:tcPr>
                <w:p w14:paraId="3A33EAE0">
                  <w:pPr>
                    <w:keepNext w:val="0"/>
                    <w:keepLines w:val="0"/>
                    <w:pageBreakBefore w:val="0"/>
                    <w:kinsoku/>
                    <w:wordWrap/>
                    <w:overflowPunct/>
                    <w:topLinePunct w:val="0"/>
                    <w:autoSpaceDE/>
                    <w:autoSpaceDN/>
                    <w:bidi w:val="0"/>
                    <w:adjustRightInd/>
                    <w:snapToGrid/>
                    <w:spacing w:line="240" w:lineRule="auto"/>
                    <w:jc w:val="center"/>
                    <w:textAlignment w:val="auto"/>
                    <w:rPr>
                      <w:color w:val="0000FF"/>
                      <w:szCs w:val="21"/>
                      <w:lang w:val="pl-PL"/>
                    </w:rPr>
                  </w:pPr>
                  <w:r>
                    <w:rPr>
                      <w:rFonts w:hint="eastAsia"/>
                      <w:color w:val="0000FF"/>
                      <w:szCs w:val="21"/>
                      <w:lang w:val="en-US" w:eastAsia="zh-CN"/>
                    </w:rPr>
                    <w:t>不变</w:t>
                  </w:r>
                </w:p>
              </w:tc>
            </w:tr>
            <w:tr w14:paraId="012545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shd w:val="clear" w:color="auto" w:fill="auto"/>
                  <w:vAlign w:val="center"/>
                </w:tcPr>
                <w:p w14:paraId="7A297C4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rPr>
                    <w:t>4</w:t>
                  </w:r>
                </w:p>
              </w:tc>
              <w:tc>
                <w:tcPr>
                  <w:tcW w:w="1121" w:type="dxa"/>
                  <w:shd w:val="clear" w:color="auto" w:fill="auto"/>
                  <w:vAlign w:val="center"/>
                </w:tcPr>
                <w:p w14:paraId="075AE7C3">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lang w:val="pl-PL"/>
                    </w:rPr>
                    <w:t>油墨</w:t>
                  </w:r>
                </w:p>
              </w:tc>
              <w:tc>
                <w:tcPr>
                  <w:tcW w:w="784" w:type="dxa"/>
                  <w:shd w:val="clear" w:color="auto" w:fill="auto"/>
                  <w:vAlign w:val="center"/>
                </w:tcPr>
                <w:p w14:paraId="0D0A274A">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rFonts w:hint="eastAsia"/>
                      <w:color w:val="0000FF"/>
                      <w:szCs w:val="21"/>
                    </w:rPr>
                    <w:t>99%</w:t>
                  </w:r>
                </w:p>
              </w:tc>
              <w:tc>
                <w:tcPr>
                  <w:tcW w:w="1039" w:type="dxa"/>
                  <w:tcBorders>
                    <w:top w:val="single" w:color="auto" w:sz="4" w:space="0"/>
                  </w:tcBorders>
                  <w:shd w:val="clear" w:color="auto" w:fill="auto"/>
                  <w:vAlign w:val="center"/>
                </w:tcPr>
                <w:p w14:paraId="0AC0AF4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0.05</w:t>
                  </w:r>
                  <w:r>
                    <w:rPr>
                      <w:rFonts w:hint="eastAsia"/>
                      <w:color w:val="0000FF"/>
                      <w:kern w:val="0"/>
                      <w:szCs w:val="21"/>
                    </w:rPr>
                    <w:t>t</w:t>
                  </w:r>
                </w:p>
              </w:tc>
              <w:tc>
                <w:tcPr>
                  <w:tcW w:w="980" w:type="dxa"/>
                  <w:tcBorders>
                    <w:top w:val="single" w:color="auto" w:sz="4" w:space="0"/>
                  </w:tcBorders>
                  <w:shd w:val="clear" w:color="auto" w:fill="auto"/>
                  <w:vAlign w:val="center"/>
                </w:tcPr>
                <w:p w14:paraId="7B1D43E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0.05</w:t>
                  </w:r>
                  <w:r>
                    <w:rPr>
                      <w:rFonts w:hint="eastAsia"/>
                      <w:color w:val="0000FF"/>
                      <w:kern w:val="0"/>
                      <w:szCs w:val="21"/>
                    </w:rPr>
                    <w:t>t</w:t>
                  </w:r>
                </w:p>
              </w:tc>
              <w:tc>
                <w:tcPr>
                  <w:tcW w:w="647" w:type="dxa"/>
                  <w:shd w:val="clear" w:color="auto" w:fill="auto"/>
                  <w:vAlign w:val="center"/>
                </w:tcPr>
                <w:p w14:paraId="29C09C60">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color w:val="0000FF"/>
                      <w:szCs w:val="21"/>
                    </w:rPr>
                    <w:t>液体</w:t>
                  </w:r>
                </w:p>
              </w:tc>
              <w:tc>
                <w:tcPr>
                  <w:tcW w:w="1626" w:type="dxa"/>
                  <w:tcBorders>
                    <w:right w:val="single" w:color="auto" w:sz="4" w:space="0"/>
                  </w:tcBorders>
                  <w:shd w:val="clear" w:color="auto" w:fill="auto"/>
                  <w:vAlign w:val="center"/>
                </w:tcPr>
                <w:p w14:paraId="501A507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rPr>
                    <w:t>外购，5kg密闭瓶装，</w:t>
                  </w:r>
                  <w:r>
                    <w:rPr>
                      <w:color w:val="0000FF"/>
                      <w:szCs w:val="21"/>
                    </w:rPr>
                    <w:t>位于乙类库</w:t>
                  </w:r>
                </w:p>
              </w:tc>
              <w:tc>
                <w:tcPr>
                  <w:tcW w:w="745" w:type="dxa"/>
                  <w:tcBorders>
                    <w:left w:val="single" w:color="auto" w:sz="4" w:space="0"/>
                    <w:right w:val="single" w:color="auto" w:sz="4" w:space="0"/>
                  </w:tcBorders>
                  <w:shd w:val="clear" w:color="auto" w:fill="auto"/>
                  <w:vAlign w:val="center"/>
                </w:tcPr>
                <w:p w14:paraId="1D8E858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0.01</w:t>
                  </w:r>
                </w:p>
              </w:tc>
              <w:tc>
                <w:tcPr>
                  <w:tcW w:w="910" w:type="dxa"/>
                  <w:tcBorders>
                    <w:left w:val="single" w:color="auto" w:sz="4" w:space="0"/>
                  </w:tcBorders>
                  <w:shd w:val="clear" w:color="auto" w:fill="auto"/>
                  <w:vAlign w:val="center"/>
                </w:tcPr>
                <w:p w14:paraId="756FB7D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不变</w:t>
                  </w:r>
                </w:p>
              </w:tc>
            </w:tr>
            <w:tr w14:paraId="2E2B9A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shd w:val="clear" w:color="auto" w:fill="auto"/>
                  <w:vAlign w:val="center"/>
                </w:tcPr>
                <w:p w14:paraId="70E28DE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rPr>
                    <w:t>5</w:t>
                  </w:r>
                </w:p>
              </w:tc>
              <w:tc>
                <w:tcPr>
                  <w:tcW w:w="1121" w:type="dxa"/>
                  <w:shd w:val="clear" w:color="auto" w:fill="auto"/>
                  <w:vAlign w:val="center"/>
                </w:tcPr>
                <w:p w14:paraId="273995FC">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lang w:val="pl-PL"/>
                    </w:rPr>
                    <w:t>标签</w:t>
                  </w:r>
                </w:p>
              </w:tc>
              <w:tc>
                <w:tcPr>
                  <w:tcW w:w="784" w:type="dxa"/>
                  <w:shd w:val="clear" w:color="auto" w:fill="auto"/>
                  <w:vAlign w:val="center"/>
                </w:tcPr>
                <w:p w14:paraId="597A0747">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rFonts w:hint="eastAsia"/>
                      <w:color w:val="0000FF"/>
                      <w:szCs w:val="21"/>
                    </w:rPr>
                    <w:t>/</w:t>
                  </w:r>
                </w:p>
              </w:tc>
              <w:tc>
                <w:tcPr>
                  <w:tcW w:w="1039" w:type="dxa"/>
                  <w:tcBorders>
                    <w:top w:val="single" w:color="auto" w:sz="4" w:space="0"/>
                  </w:tcBorders>
                  <w:shd w:val="clear" w:color="auto" w:fill="auto"/>
                  <w:vAlign w:val="center"/>
                </w:tcPr>
                <w:p w14:paraId="5469EE1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10</w:t>
                  </w:r>
                  <w:r>
                    <w:rPr>
                      <w:rFonts w:hint="eastAsia"/>
                      <w:color w:val="0000FF"/>
                      <w:kern w:val="0"/>
                      <w:szCs w:val="21"/>
                    </w:rPr>
                    <w:t>万个</w:t>
                  </w:r>
                </w:p>
              </w:tc>
              <w:tc>
                <w:tcPr>
                  <w:tcW w:w="980" w:type="dxa"/>
                  <w:tcBorders>
                    <w:top w:val="single" w:color="auto" w:sz="4" w:space="0"/>
                  </w:tcBorders>
                  <w:shd w:val="clear" w:color="auto" w:fill="auto"/>
                  <w:vAlign w:val="center"/>
                </w:tcPr>
                <w:p w14:paraId="619F2D5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10</w:t>
                  </w:r>
                  <w:r>
                    <w:rPr>
                      <w:rFonts w:hint="eastAsia"/>
                      <w:color w:val="0000FF"/>
                      <w:kern w:val="0"/>
                      <w:szCs w:val="21"/>
                    </w:rPr>
                    <w:t>万个</w:t>
                  </w:r>
                </w:p>
              </w:tc>
              <w:tc>
                <w:tcPr>
                  <w:tcW w:w="647" w:type="dxa"/>
                  <w:shd w:val="clear" w:color="auto" w:fill="auto"/>
                  <w:vAlign w:val="center"/>
                </w:tcPr>
                <w:p w14:paraId="5A8F67E5">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color w:val="0000FF"/>
                      <w:szCs w:val="21"/>
                    </w:rPr>
                    <w:t>固体</w:t>
                  </w:r>
                </w:p>
              </w:tc>
              <w:tc>
                <w:tcPr>
                  <w:tcW w:w="1626" w:type="dxa"/>
                  <w:tcBorders>
                    <w:right w:val="single" w:color="auto" w:sz="4" w:space="0"/>
                  </w:tcBorders>
                  <w:shd w:val="clear" w:color="auto" w:fill="auto"/>
                  <w:vAlign w:val="center"/>
                </w:tcPr>
                <w:p w14:paraId="1BDD467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kern w:val="0"/>
                      <w:szCs w:val="21"/>
                    </w:rPr>
                    <w:t>外购，</w:t>
                  </w:r>
                  <w:r>
                    <w:rPr>
                      <w:color w:val="0000FF"/>
                      <w:szCs w:val="21"/>
                    </w:rPr>
                    <w:t>位于乙类库</w:t>
                  </w:r>
                </w:p>
              </w:tc>
              <w:tc>
                <w:tcPr>
                  <w:tcW w:w="745" w:type="dxa"/>
                  <w:tcBorders>
                    <w:left w:val="single" w:color="auto" w:sz="4" w:space="0"/>
                    <w:right w:val="single" w:color="auto" w:sz="4" w:space="0"/>
                  </w:tcBorders>
                  <w:shd w:val="clear" w:color="auto" w:fill="auto"/>
                  <w:vAlign w:val="center"/>
                </w:tcPr>
                <w:p w14:paraId="1BE87E5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1</w:t>
                  </w:r>
                  <w:r>
                    <w:rPr>
                      <w:rFonts w:hint="eastAsia"/>
                      <w:color w:val="0000FF"/>
                      <w:szCs w:val="21"/>
                    </w:rPr>
                    <w:t>00</w:t>
                  </w:r>
                  <w:r>
                    <w:rPr>
                      <w:rFonts w:hint="eastAsia"/>
                      <w:color w:val="0000FF"/>
                      <w:szCs w:val="21"/>
                      <w:lang w:val="en-US" w:eastAsia="zh-CN"/>
                    </w:rPr>
                    <w:t>0</w:t>
                  </w:r>
                  <w:r>
                    <w:rPr>
                      <w:rFonts w:hint="eastAsia"/>
                      <w:color w:val="0000FF"/>
                      <w:szCs w:val="21"/>
                    </w:rPr>
                    <w:t>个</w:t>
                  </w:r>
                </w:p>
              </w:tc>
              <w:tc>
                <w:tcPr>
                  <w:tcW w:w="910" w:type="dxa"/>
                  <w:tcBorders>
                    <w:left w:val="single" w:color="auto" w:sz="4" w:space="0"/>
                  </w:tcBorders>
                  <w:shd w:val="clear" w:color="auto" w:fill="auto"/>
                  <w:vAlign w:val="center"/>
                </w:tcPr>
                <w:p w14:paraId="7E1279D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不变</w:t>
                  </w:r>
                </w:p>
              </w:tc>
            </w:tr>
            <w:tr w14:paraId="2B50F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shd w:val="clear" w:color="auto" w:fill="auto"/>
                  <w:vAlign w:val="center"/>
                </w:tcPr>
                <w:p w14:paraId="6F73DD3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rPr>
                    <w:t>6</w:t>
                  </w:r>
                </w:p>
              </w:tc>
              <w:tc>
                <w:tcPr>
                  <w:tcW w:w="1121" w:type="dxa"/>
                  <w:shd w:val="clear" w:color="auto" w:fill="auto"/>
                  <w:vAlign w:val="center"/>
                </w:tcPr>
                <w:p w14:paraId="4835A1EF">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pl-PL" w:eastAsia="zh-CN" w:bidi="ar-SA"/>
                    </w:rPr>
                  </w:pPr>
                  <w:r>
                    <w:rPr>
                      <w:color w:val="0000FF"/>
                      <w:szCs w:val="21"/>
                      <w:lang w:val="pl-PL"/>
                    </w:rPr>
                    <w:t>包装瓶</w:t>
                  </w:r>
                </w:p>
              </w:tc>
              <w:tc>
                <w:tcPr>
                  <w:tcW w:w="784" w:type="dxa"/>
                  <w:shd w:val="clear" w:color="auto" w:fill="auto"/>
                  <w:vAlign w:val="center"/>
                </w:tcPr>
                <w:p w14:paraId="6D9E878E">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rFonts w:hint="eastAsia"/>
                      <w:color w:val="0000FF"/>
                      <w:szCs w:val="21"/>
                    </w:rPr>
                    <w:t>5L、</w:t>
                  </w:r>
                  <w:r>
                    <w:rPr>
                      <w:rFonts w:hint="eastAsia"/>
                      <w:color w:val="0000FF"/>
                      <w:szCs w:val="21"/>
                      <w:lang w:val="en-US" w:eastAsia="zh-CN"/>
                    </w:rPr>
                    <w:t>2</w:t>
                  </w:r>
                  <w:r>
                    <w:rPr>
                      <w:rFonts w:hint="eastAsia"/>
                      <w:color w:val="0000FF"/>
                      <w:szCs w:val="21"/>
                    </w:rPr>
                    <w:t>0L、1000L吨桶</w:t>
                  </w:r>
                </w:p>
              </w:tc>
              <w:tc>
                <w:tcPr>
                  <w:tcW w:w="1039" w:type="dxa"/>
                  <w:tcBorders>
                    <w:top w:val="single" w:color="auto" w:sz="4" w:space="0"/>
                  </w:tcBorders>
                  <w:shd w:val="clear" w:color="auto" w:fill="auto"/>
                  <w:vAlign w:val="center"/>
                </w:tcPr>
                <w:p w14:paraId="71E7E29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10</w:t>
                  </w:r>
                  <w:r>
                    <w:rPr>
                      <w:rFonts w:hint="eastAsia"/>
                      <w:color w:val="0000FF"/>
                      <w:kern w:val="0"/>
                      <w:szCs w:val="21"/>
                    </w:rPr>
                    <w:t>万个</w:t>
                  </w:r>
                </w:p>
              </w:tc>
              <w:tc>
                <w:tcPr>
                  <w:tcW w:w="980" w:type="dxa"/>
                  <w:tcBorders>
                    <w:top w:val="single" w:color="auto" w:sz="4" w:space="0"/>
                  </w:tcBorders>
                  <w:shd w:val="clear" w:color="auto" w:fill="auto"/>
                  <w:vAlign w:val="center"/>
                </w:tcPr>
                <w:p w14:paraId="2AAC4CA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10</w:t>
                  </w:r>
                  <w:r>
                    <w:rPr>
                      <w:rFonts w:hint="eastAsia"/>
                      <w:color w:val="0000FF"/>
                      <w:kern w:val="0"/>
                      <w:szCs w:val="21"/>
                    </w:rPr>
                    <w:t>万个</w:t>
                  </w:r>
                </w:p>
              </w:tc>
              <w:tc>
                <w:tcPr>
                  <w:tcW w:w="647" w:type="dxa"/>
                  <w:shd w:val="clear" w:color="auto" w:fill="auto"/>
                  <w:vAlign w:val="center"/>
                </w:tcPr>
                <w:p w14:paraId="05F32004">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color w:val="0000FF"/>
                      <w:szCs w:val="21"/>
                    </w:rPr>
                    <w:t>固体</w:t>
                  </w:r>
                </w:p>
              </w:tc>
              <w:tc>
                <w:tcPr>
                  <w:tcW w:w="1626" w:type="dxa"/>
                  <w:tcBorders>
                    <w:right w:val="single" w:color="auto" w:sz="4" w:space="0"/>
                  </w:tcBorders>
                  <w:shd w:val="clear" w:color="auto" w:fill="auto"/>
                  <w:vAlign w:val="center"/>
                </w:tcPr>
                <w:p w14:paraId="70859D8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kern w:val="0"/>
                      <w:szCs w:val="21"/>
                    </w:rPr>
                    <w:t>外购，</w:t>
                  </w:r>
                  <w:r>
                    <w:rPr>
                      <w:color w:val="0000FF"/>
                      <w:szCs w:val="21"/>
                    </w:rPr>
                    <w:t>位于乙类库</w:t>
                  </w:r>
                </w:p>
              </w:tc>
              <w:tc>
                <w:tcPr>
                  <w:tcW w:w="745" w:type="dxa"/>
                  <w:tcBorders>
                    <w:left w:val="single" w:color="auto" w:sz="4" w:space="0"/>
                    <w:right w:val="single" w:color="auto" w:sz="4" w:space="0"/>
                  </w:tcBorders>
                  <w:shd w:val="clear" w:color="auto" w:fill="auto"/>
                  <w:vAlign w:val="center"/>
                </w:tcPr>
                <w:p w14:paraId="0FFDAE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1000</w:t>
                  </w:r>
                  <w:r>
                    <w:rPr>
                      <w:rFonts w:hint="eastAsia"/>
                      <w:color w:val="0000FF"/>
                      <w:szCs w:val="21"/>
                    </w:rPr>
                    <w:t>个</w:t>
                  </w:r>
                </w:p>
              </w:tc>
              <w:tc>
                <w:tcPr>
                  <w:tcW w:w="910" w:type="dxa"/>
                  <w:tcBorders>
                    <w:left w:val="single" w:color="auto" w:sz="4" w:space="0"/>
                  </w:tcBorders>
                  <w:shd w:val="clear" w:color="auto" w:fill="auto"/>
                  <w:vAlign w:val="center"/>
                </w:tcPr>
                <w:p w14:paraId="43B68AA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FF"/>
                      <w:kern w:val="0"/>
                      <w:sz w:val="21"/>
                      <w:szCs w:val="21"/>
                      <w:lang w:val="en-US" w:eastAsia="zh-CN" w:bidi="ar-SA"/>
                    </w:rPr>
                  </w:pPr>
                  <w:r>
                    <w:rPr>
                      <w:rFonts w:hint="eastAsia"/>
                      <w:color w:val="0000FF"/>
                      <w:kern w:val="0"/>
                      <w:szCs w:val="21"/>
                      <w:lang w:val="en-US" w:eastAsia="zh-CN"/>
                    </w:rPr>
                    <w:t>不变</w:t>
                  </w:r>
                </w:p>
              </w:tc>
            </w:tr>
            <w:tr w14:paraId="45FB45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8361" w:type="dxa"/>
                  <w:gridSpan w:val="9"/>
                  <w:vAlign w:val="center"/>
                </w:tcPr>
                <w:p w14:paraId="496DB35C">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宋体"/>
                      <w:color w:val="0000FF"/>
                      <w:kern w:val="0"/>
                      <w:szCs w:val="21"/>
                      <w:lang w:val="en-US" w:eastAsia="zh-CN"/>
                    </w:rPr>
                  </w:pPr>
                  <w:r>
                    <w:rPr>
                      <w:rFonts w:hint="eastAsia"/>
                      <w:color w:val="0000FF"/>
                      <w:szCs w:val="21"/>
                      <w:lang w:val="en-US" w:eastAsia="zh-CN"/>
                    </w:rPr>
                    <w:t>240g/L烯草酮乳油</w:t>
                  </w:r>
                </w:p>
              </w:tc>
            </w:tr>
            <w:tr w14:paraId="347B20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5F30BADE">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1</w:t>
                  </w:r>
                </w:p>
              </w:tc>
              <w:tc>
                <w:tcPr>
                  <w:tcW w:w="1121" w:type="dxa"/>
                  <w:vAlign w:val="center"/>
                </w:tcPr>
                <w:p w14:paraId="46C7DF76">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烯草酮原药</w:t>
                  </w:r>
                </w:p>
              </w:tc>
              <w:tc>
                <w:tcPr>
                  <w:tcW w:w="784" w:type="dxa"/>
                  <w:vAlign w:val="center"/>
                </w:tcPr>
                <w:p w14:paraId="63DBF4A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w:t>
                  </w:r>
                </w:p>
              </w:tc>
              <w:tc>
                <w:tcPr>
                  <w:tcW w:w="1039" w:type="dxa"/>
                  <w:tcBorders>
                    <w:right w:val="single" w:color="auto" w:sz="4" w:space="0"/>
                  </w:tcBorders>
                  <w:shd w:val="clear" w:color="auto" w:fill="auto"/>
                  <w:vAlign w:val="center"/>
                </w:tcPr>
                <w:p w14:paraId="3EA1BEBF">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0"/>
                      <w:sz w:val="21"/>
                      <w:szCs w:val="21"/>
                      <w:lang w:val="en-US" w:eastAsia="zh-CN" w:bidi="ar-SA"/>
                    </w:rPr>
                  </w:pPr>
                  <w:r>
                    <w:rPr>
                      <w:color w:val="0000FF"/>
                      <w:kern w:val="0"/>
                      <w:szCs w:val="21"/>
                    </w:rPr>
                    <w:t>5535</w:t>
                  </w:r>
                  <w:r>
                    <w:rPr>
                      <w:rFonts w:hint="eastAsia"/>
                      <w:color w:val="0000FF"/>
                      <w:kern w:val="0"/>
                      <w:szCs w:val="21"/>
                    </w:rPr>
                    <w:t>.1</w:t>
                  </w:r>
                  <w:r>
                    <w:rPr>
                      <w:rFonts w:hint="eastAsia"/>
                      <w:color w:val="0000FF"/>
                      <w:kern w:val="0"/>
                      <w:szCs w:val="21"/>
                      <w:lang w:eastAsia="zh-CN"/>
                    </w:rPr>
                    <w:t>（</w:t>
                  </w:r>
                  <w:r>
                    <w:rPr>
                      <w:rFonts w:hint="eastAsia"/>
                      <w:color w:val="0000FF"/>
                      <w:szCs w:val="21"/>
                      <w:lang w:val="en-US" w:eastAsia="zh-CN"/>
                    </w:rPr>
                    <w:t>95</w:t>
                  </w:r>
                  <w:r>
                    <w:rPr>
                      <w:color w:val="0000FF"/>
                      <w:szCs w:val="21"/>
                    </w:rPr>
                    <w:t>%</w:t>
                  </w:r>
                  <w:r>
                    <w:rPr>
                      <w:rFonts w:hint="eastAsia"/>
                      <w:color w:val="0000FF"/>
                      <w:kern w:val="0"/>
                      <w:szCs w:val="21"/>
                      <w:lang w:eastAsia="zh-CN"/>
                    </w:rPr>
                    <w:t>）</w:t>
                  </w:r>
                </w:p>
              </w:tc>
              <w:tc>
                <w:tcPr>
                  <w:tcW w:w="980" w:type="dxa"/>
                  <w:tcBorders>
                    <w:left w:val="single" w:color="auto" w:sz="4" w:space="0"/>
                  </w:tcBorders>
                  <w:vAlign w:val="center"/>
                </w:tcPr>
                <w:p w14:paraId="793CEA9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FF"/>
                      <w:kern w:val="0"/>
                      <w:szCs w:val="21"/>
                      <w:lang w:val="en-US" w:eastAsia="zh-CN"/>
                    </w:rPr>
                  </w:pPr>
                  <w:r>
                    <w:rPr>
                      <w:rFonts w:hint="eastAsia" w:cs="宋体"/>
                      <w:color w:val="0000FF"/>
                      <w:kern w:val="0"/>
                      <w:szCs w:val="21"/>
                      <w:lang w:val="en-US" w:eastAsia="zh-CN"/>
                    </w:rPr>
                    <w:t>14211.743</w:t>
                  </w:r>
                  <w:r>
                    <w:rPr>
                      <w:rFonts w:hint="eastAsia" w:ascii="Times New Roman" w:hAnsi="Times New Roman" w:eastAsia="宋体" w:cs="宋体"/>
                      <w:color w:val="0000FF"/>
                      <w:kern w:val="0"/>
                      <w:szCs w:val="21"/>
                      <w:lang w:val="en-US" w:eastAsia="zh-CN"/>
                    </w:rPr>
                    <w:t>（37%）</w:t>
                  </w:r>
                </w:p>
              </w:tc>
              <w:tc>
                <w:tcPr>
                  <w:tcW w:w="647" w:type="dxa"/>
                  <w:vAlign w:val="center"/>
                </w:tcPr>
                <w:p w14:paraId="0CF7B1E8">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液体</w:t>
                  </w:r>
                </w:p>
              </w:tc>
              <w:tc>
                <w:tcPr>
                  <w:tcW w:w="1626" w:type="dxa"/>
                  <w:tcBorders>
                    <w:right w:val="single" w:color="auto" w:sz="4" w:space="0"/>
                  </w:tcBorders>
                  <w:vAlign w:val="center"/>
                </w:tcPr>
                <w:p w14:paraId="09779DDD">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kern w:val="0"/>
                      <w:szCs w:val="21"/>
                    </w:rPr>
                    <w:t>外购，</w:t>
                  </w:r>
                  <w:r>
                    <w:rPr>
                      <w:color w:val="auto"/>
                      <w:szCs w:val="21"/>
                    </w:rPr>
                    <w:t>桶装，</w:t>
                  </w:r>
                  <w:r>
                    <w:rPr>
                      <w:rFonts w:hint="eastAsia"/>
                      <w:color w:val="auto"/>
                      <w:szCs w:val="21"/>
                    </w:rPr>
                    <w:t>10</w:t>
                  </w:r>
                  <w:r>
                    <w:rPr>
                      <w:color w:val="auto"/>
                      <w:szCs w:val="21"/>
                    </w:rPr>
                    <w:t>00kg/桶，位于</w:t>
                  </w:r>
                  <w:r>
                    <w:rPr>
                      <w:rFonts w:hint="eastAsia"/>
                      <w:color w:val="auto"/>
                      <w:szCs w:val="21"/>
                      <w:lang w:val="en-US" w:eastAsia="zh-CN"/>
                    </w:rPr>
                    <w:t>1#</w:t>
                  </w:r>
                  <w:r>
                    <w:rPr>
                      <w:color w:val="auto"/>
                      <w:szCs w:val="21"/>
                    </w:rPr>
                    <w:t>乙类库</w:t>
                  </w:r>
                </w:p>
              </w:tc>
              <w:tc>
                <w:tcPr>
                  <w:tcW w:w="745" w:type="dxa"/>
                  <w:tcBorders>
                    <w:left w:val="single" w:color="auto" w:sz="4" w:space="0"/>
                    <w:right w:val="single" w:color="auto" w:sz="4" w:space="0"/>
                  </w:tcBorders>
                  <w:vAlign w:val="center"/>
                </w:tcPr>
                <w:p w14:paraId="7964A92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300</w:t>
                  </w:r>
                </w:p>
              </w:tc>
              <w:tc>
                <w:tcPr>
                  <w:tcW w:w="910" w:type="dxa"/>
                  <w:tcBorders>
                    <w:left w:val="single" w:color="auto" w:sz="4" w:space="0"/>
                  </w:tcBorders>
                  <w:shd w:val="clear" w:color="auto" w:fill="auto"/>
                  <w:vAlign w:val="center"/>
                </w:tcPr>
                <w:p w14:paraId="71B1FF4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auto"/>
                      <w:kern w:val="0"/>
                      <w:sz w:val="21"/>
                      <w:szCs w:val="21"/>
                      <w:lang w:val="en-US" w:eastAsia="zh-CN" w:bidi="ar-SA"/>
                    </w:rPr>
                  </w:pPr>
                  <w:r>
                    <w:rPr>
                      <w:rFonts w:hint="eastAsia" w:cs="宋体"/>
                      <w:color w:val="auto"/>
                      <w:kern w:val="0"/>
                      <w:szCs w:val="21"/>
                      <w:lang w:val="en-US" w:eastAsia="zh-CN"/>
                    </w:rPr>
                    <w:t>纯度发生变化，</w:t>
                  </w:r>
                  <w:r>
                    <w:rPr>
                      <w:rFonts w:hint="eastAsia" w:cs="宋体"/>
                      <w:color w:val="0000FF"/>
                      <w:kern w:val="0"/>
                      <w:szCs w:val="21"/>
                      <w:lang w:val="en-US" w:eastAsia="zh-CN"/>
                    </w:rPr>
                    <w:t>其他成分是溶剂油</w:t>
                  </w:r>
                </w:p>
              </w:tc>
            </w:tr>
            <w:tr w14:paraId="7A730F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7E18336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2</w:t>
                  </w:r>
                </w:p>
              </w:tc>
              <w:tc>
                <w:tcPr>
                  <w:tcW w:w="1121" w:type="dxa"/>
                  <w:vAlign w:val="center"/>
                </w:tcPr>
                <w:p w14:paraId="2F9C9EF5">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乳化剂</w:t>
                  </w:r>
                </w:p>
              </w:tc>
              <w:tc>
                <w:tcPr>
                  <w:tcW w:w="784" w:type="dxa"/>
                  <w:vAlign w:val="center"/>
                </w:tcPr>
                <w:p w14:paraId="66C80F4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color w:val="auto"/>
                      <w:szCs w:val="21"/>
                    </w:rPr>
                    <w:t>-</w:t>
                  </w:r>
                  <w:r>
                    <w:rPr>
                      <w:rFonts w:hint="eastAsia"/>
                      <w:color w:val="auto"/>
                      <w:szCs w:val="21"/>
                      <w:lang w:val="en-US" w:eastAsia="zh-CN"/>
                    </w:rPr>
                    <w:t>-</w:t>
                  </w:r>
                </w:p>
              </w:tc>
              <w:tc>
                <w:tcPr>
                  <w:tcW w:w="1039" w:type="dxa"/>
                  <w:tcBorders>
                    <w:right w:val="single" w:color="auto" w:sz="4" w:space="0"/>
                  </w:tcBorders>
                  <w:shd w:val="clear" w:color="auto" w:fill="auto"/>
                  <w:vAlign w:val="center"/>
                </w:tcPr>
                <w:p w14:paraId="4025B38C">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0"/>
                      <w:sz w:val="21"/>
                      <w:szCs w:val="21"/>
                      <w:lang w:val="en-US" w:eastAsia="zh-CN" w:bidi="ar-SA"/>
                    </w:rPr>
                  </w:pPr>
                  <w:r>
                    <w:rPr>
                      <w:color w:val="0000FF"/>
                      <w:kern w:val="0"/>
                      <w:szCs w:val="21"/>
                    </w:rPr>
                    <w:t>2632.5</w:t>
                  </w:r>
                </w:p>
              </w:tc>
              <w:tc>
                <w:tcPr>
                  <w:tcW w:w="980" w:type="dxa"/>
                  <w:tcBorders>
                    <w:left w:val="single" w:color="auto" w:sz="4" w:space="0"/>
                  </w:tcBorders>
                  <w:vAlign w:val="center"/>
                </w:tcPr>
                <w:p w14:paraId="5BB1AA3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FF"/>
                      <w:kern w:val="0"/>
                      <w:szCs w:val="21"/>
                      <w:lang w:val="en-US" w:eastAsia="zh-CN"/>
                    </w:rPr>
                  </w:pPr>
                  <w:r>
                    <w:rPr>
                      <w:rFonts w:hint="eastAsia" w:cs="宋体"/>
                      <w:color w:val="0000FF"/>
                      <w:kern w:val="0"/>
                      <w:szCs w:val="21"/>
                      <w:lang w:val="en-US" w:eastAsia="zh-CN"/>
                    </w:rPr>
                    <w:t>2632.5</w:t>
                  </w:r>
                </w:p>
              </w:tc>
              <w:tc>
                <w:tcPr>
                  <w:tcW w:w="647" w:type="dxa"/>
                  <w:vAlign w:val="center"/>
                </w:tcPr>
                <w:p w14:paraId="691FB6B6">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液体</w:t>
                  </w:r>
                </w:p>
              </w:tc>
              <w:tc>
                <w:tcPr>
                  <w:tcW w:w="1626" w:type="dxa"/>
                  <w:tcBorders>
                    <w:right w:val="single" w:color="auto" w:sz="4" w:space="0"/>
                  </w:tcBorders>
                  <w:vAlign w:val="center"/>
                </w:tcPr>
                <w:p w14:paraId="1967D5E3">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kern w:val="0"/>
                      <w:szCs w:val="21"/>
                    </w:rPr>
                    <w:t>外购，</w:t>
                  </w:r>
                  <w:r>
                    <w:rPr>
                      <w:color w:val="auto"/>
                      <w:szCs w:val="21"/>
                    </w:rPr>
                    <w:t>桶装，</w:t>
                  </w:r>
                  <w:r>
                    <w:rPr>
                      <w:rFonts w:hint="eastAsia"/>
                      <w:color w:val="auto"/>
                      <w:szCs w:val="21"/>
                    </w:rPr>
                    <w:t>10</w:t>
                  </w:r>
                  <w:r>
                    <w:rPr>
                      <w:color w:val="auto"/>
                      <w:szCs w:val="21"/>
                    </w:rPr>
                    <w:t>00kg/桶，位于2#丙类库</w:t>
                  </w:r>
                </w:p>
              </w:tc>
              <w:tc>
                <w:tcPr>
                  <w:tcW w:w="745" w:type="dxa"/>
                  <w:tcBorders>
                    <w:left w:val="single" w:color="auto" w:sz="4" w:space="0"/>
                    <w:right w:val="single" w:color="auto" w:sz="4" w:space="0"/>
                  </w:tcBorders>
                  <w:vAlign w:val="center"/>
                </w:tcPr>
                <w:p w14:paraId="4E6FEC7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200</w:t>
                  </w:r>
                </w:p>
              </w:tc>
              <w:tc>
                <w:tcPr>
                  <w:tcW w:w="910" w:type="dxa"/>
                  <w:tcBorders>
                    <w:left w:val="single" w:color="auto" w:sz="4" w:space="0"/>
                  </w:tcBorders>
                  <w:shd w:val="clear" w:color="auto" w:fill="auto"/>
                  <w:vAlign w:val="center"/>
                </w:tcPr>
                <w:p w14:paraId="7EC2AE1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auto"/>
                      <w:kern w:val="0"/>
                      <w:sz w:val="21"/>
                      <w:szCs w:val="21"/>
                      <w:lang w:val="en-US" w:eastAsia="zh-CN" w:bidi="ar-SA"/>
                    </w:rPr>
                  </w:pPr>
                  <w:r>
                    <w:rPr>
                      <w:rFonts w:hint="eastAsia" w:cs="宋体"/>
                      <w:color w:val="auto"/>
                      <w:kern w:val="0"/>
                      <w:szCs w:val="21"/>
                      <w:lang w:val="en-US" w:eastAsia="zh-CN"/>
                    </w:rPr>
                    <w:t>不变</w:t>
                  </w:r>
                </w:p>
              </w:tc>
            </w:tr>
            <w:tr w14:paraId="005FE0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70894BD7">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3</w:t>
                  </w:r>
                </w:p>
              </w:tc>
              <w:tc>
                <w:tcPr>
                  <w:tcW w:w="1121" w:type="dxa"/>
                  <w:vAlign w:val="center"/>
                </w:tcPr>
                <w:p w14:paraId="788B97F5">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溶剂油</w:t>
                  </w:r>
                </w:p>
              </w:tc>
              <w:tc>
                <w:tcPr>
                  <w:tcW w:w="784" w:type="dxa"/>
                  <w:vAlign w:val="center"/>
                </w:tcPr>
                <w:p w14:paraId="20280060">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98.0%</w:t>
                  </w:r>
                </w:p>
              </w:tc>
              <w:tc>
                <w:tcPr>
                  <w:tcW w:w="1039" w:type="dxa"/>
                  <w:tcBorders>
                    <w:right w:val="single" w:color="auto" w:sz="4" w:space="0"/>
                  </w:tcBorders>
                  <w:shd w:val="clear" w:color="auto" w:fill="auto"/>
                  <w:vAlign w:val="center"/>
                </w:tcPr>
                <w:p w14:paraId="627C98DF">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0"/>
                      <w:sz w:val="21"/>
                      <w:szCs w:val="21"/>
                      <w:lang w:val="en-US" w:eastAsia="zh-CN" w:bidi="ar-SA"/>
                    </w:rPr>
                  </w:pPr>
                  <w:r>
                    <w:rPr>
                      <w:color w:val="0000FF"/>
                      <w:kern w:val="0"/>
                      <w:szCs w:val="21"/>
                    </w:rPr>
                    <w:t>12101.4</w:t>
                  </w:r>
                </w:p>
              </w:tc>
              <w:tc>
                <w:tcPr>
                  <w:tcW w:w="980" w:type="dxa"/>
                  <w:tcBorders>
                    <w:left w:val="single" w:color="auto" w:sz="4" w:space="0"/>
                  </w:tcBorders>
                  <w:vAlign w:val="center"/>
                </w:tcPr>
                <w:p w14:paraId="7D5E783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color w:val="0000FF"/>
                      <w:kern w:val="0"/>
                      <w:sz w:val="21"/>
                      <w:szCs w:val="21"/>
                      <w:lang w:val="en-US" w:eastAsia="zh-CN" w:bidi="ar-SA"/>
                    </w:rPr>
                  </w:pPr>
                  <w:r>
                    <w:rPr>
                      <w:rFonts w:hint="eastAsia" w:cs="宋体"/>
                      <w:color w:val="0000FF"/>
                      <w:kern w:val="0"/>
                      <w:szCs w:val="21"/>
                      <w:lang w:val="en-US" w:eastAsia="zh-CN"/>
                    </w:rPr>
                    <w:t>3424.757</w:t>
                  </w:r>
                </w:p>
              </w:tc>
              <w:tc>
                <w:tcPr>
                  <w:tcW w:w="647" w:type="dxa"/>
                  <w:vAlign w:val="center"/>
                </w:tcPr>
                <w:p w14:paraId="2144B04D">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液体</w:t>
                  </w:r>
                </w:p>
              </w:tc>
              <w:tc>
                <w:tcPr>
                  <w:tcW w:w="1626" w:type="dxa"/>
                  <w:tcBorders>
                    <w:right w:val="single" w:color="auto" w:sz="4" w:space="0"/>
                  </w:tcBorders>
                  <w:vAlign w:val="center"/>
                </w:tcPr>
                <w:p w14:paraId="05E43170">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kern w:val="0"/>
                      <w:szCs w:val="21"/>
                    </w:rPr>
                    <w:t>外购，</w:t>
                  </w:r>
                  <w:r>
                    <w:rPr>
                      <w:color w:val="auto"/>
                      <w:szCs w:val="21"/>
                    </w:rPr>
                    <w:t>立式固定顶，不锈钢，60m</w:t>
                  </w:r>
                  <w:r>
                    <w:rPr>
                      <w:color w:val="auto"/>
                      <w:szCs w:val="21"/>
                      <w:vertAlign w:val="superscript"/>
                    </w:rPr>
                    <w:t>3</w:t>
                  </w:r>
                  <w:r>
                    <w:rPr>
                      <w:color w:val="auto"/>
                      <w:szCs w:val="21"/>
                    </w:rPr>
                    <w:t>储罐，位于罐区</w:t>
                  </w:r>
                </w:p>
              </w:tc>
              <w:tc>
                <w:tcPr>
                  <w:tcW w:w="745" w:type="dxa"/>
                  <w:tcBorders>
                    <w:left w:val="single" w:color="auto" w:sz="4" w:space="0"/>
                    <w:right w:val="single" w:color="auto" w:sz="4" w:space="0"/>
                  </w:tcBorders>
                  <w:vAlign w:val="center"/>
                </w:tcPr>
                <w:p w14:paraId="0A9CF8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FF"/>
                      <w:szCs w:val="21"/>
                      <w:lang w:val="en-US" w:eastAsia="zh-CN"/>
                    </w:rPr>
                  </w:pPr>
                  <w:r>
                    <w:rPr>
                      <w:rFonts w:hint="eastAsia"/>
                      <w:color w:val="0000FF"/>
                      <w:szCs w:val="21"/>
                      <w:lang w:val="en-US" w:eastAsia="zh-CN"/>
                    </w:rPr>
                    <w:t>44</w:t>
                  </w:r>
                </w:p>
              </w:tc>
              <w:tc>
                <w:tcPr>
                  <w:tcW w:w="910" w:type="dxa"/>
                  <w:tcBorders>
                    <w:left w:val="single" w:color="auto" w:sz="4" w:space="0"/>
                  </w:tcBorders>
                  <w:shd w:val="clear" w:color="auto" w:fill="auto"/>
                  <w:vAlign w:val="center"/>
                </w:tcPr>
                <w:p w14:paraId="36CB68F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color w:val="auto"/>
                      <w:kern w:val="0"/>
                      <w:sz w:val="21"/>
                      <w:szCs w:val="21"/>
                      <w:lang w:val="en-US" w:eastAsia="zh-CN" w:bidi="ar-SA"/>
                    </w:rPr>
                  </w:pPr>
                  <w:r>
                    <w:rPr>
                      <w:rFonts w:hint="eastAsia" w:cs="宋体"/>
                      <w:color w:val="auto"/>
                      <w:kern w:val="0"/>
                      <w:szCs w:val="21"/>
                      <w:lang w:val="en-US" w:eastAsia="zh-CN"/>
                    </w:rPr>
                    <w:t>用量减少</w:t>
                  </w:r>
                </w:p>
              </w:tc>
            </w:tr>
            <w:tr w14:paraId="4474E2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1D6A828F">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4</w:t>
                  </w:r>
                </w:p>
              </w:tc>
              <w:tc>
                <w:tcPr>
                  <w:tcW w:w="1121" w:type="dxa"/>
                  <w:vAlign w:val="center"/>
                </w:tcPr>
                <w:p w14:paraId="0DE8DC35">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油墨</w:t>
                  </w:r>
                </w:p>
              </w:tc>
              <w:tc>
                <w:tcPr>
                  <w:tcW w:w="784" w:type="dxa"/>
                  <w:vAlign w:val="center"/>
                </w:tcPr>
                <w:p w14:paraId="43F1BB88">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99%</w:t>
                  </w:r>
                </w:p>
              </w:tc>
              <w:tc>
                <w:tcPr>
                  <w:tcW w:w="1039" w:type="dxa"/>
                  <w:tcBorders>
                    <w:right w:val="single" w:color="auto" w:sz="4" w:space="0"/>
                  </w:tcBorders>
                  <w:shd w:val="clear" w:color="auto" w:fill="auto"/>
                  <w:vAlign w:val="center"/>
                </w:tcPr>
                <w:p w14:paraId="54A7A6D9">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 w:val="21"/>
                      <w:szCs w:val="21"/>
                      <w:lang w:val="en-US" w:eastAsia="zh-CN" w:bidi="ar-SA"/>
                    </w:rPr>
                  </w:pPr>
                  <w:r>
                    <w:rPr>
                      <w:rFonts w:hint="eastAsia"/>
                      <w:color w:val="auto"/>
                      <w:kern w:val="0"/>
                      <w:szCs w:val="21"/>
                    </w:rPr>
                    <w:t>1.8t</w:t>
                  </w:r>
                </w:p>
              </w:tc>
              <w:tc>
                <w:tcPr>
                  <w:tcW w:w="980" w:type="dxa"/>
                  <w:tcBorders>
                    <w:left w:val="single" w:color="auto" w:sz="4" w:space="0"/>
                  </w:tcBorders>
                  <w:vAlign w:val="center"/>
                </w:tcPr>
                <w:p w14:paraId="44D7D1A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宋体"/>
                      <w:color w:val="auto"/>
                      <w:kern w:val="0"/>
                      <w:szCs w:val="21"/>
                      <w:lang w:val="en-US" w:eastAsia="zh-CN"/>
                    </w:rPr>
                  </w:pPr>
                  <w:r>
                    <w:rPr>
                      <w:rFonts w:hint="eastAsia"/>
                      <w:color w:val="auto"/>
                      <w:kern w:val="0"/>
                      <w:szCs w:val="21"/>
                    </w:rPr>
                    <w:t>1.8t</w:t>
                  </w:r>
                </w:p>
              </w:tc>
              <w:tc>
                <w:tcPr>
                  <w:tcW w:w="647" w:type="dxa"/>
                  <w:vAlign w:val="center"/>
                </w:tcPr>
                <w:p w14:paraId="168D80A1">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液体</w:t>
                  </w:r>
                </w:p>
              </w:tc>
              <w:tc>
                <w:tcPr>
                  <w:tcW w:w="1626" w:type="dxa"/>
                  <w:tcBorders>
                    <w:right w:val="single" w:color="auto" w:sz="4" w:space="0"/>
                  </w:tcBorders>
                  <w:vAlign w:val="center"/>
                </w:tcPr>
                <w:p w14:paraId="52538EFD">
                  <w:pPr>
                    <w:keepNext w:val="0"/>
                    <w:keepLines w:val="0"/>
                    <w:pageBreakBefore w:val="0"/>
                    <w:kinsoku/>
                    <w:wordWrap/>
                    <w:overflowPunct/>
                    <w:topLinePunct w:val="0"/>
                    <w:autoSpaceDE/>
                    <w:autoSpaceDN/>
                    <w:bidi w:val="0"/>
                    <w:adjustRightInd/>
                    <w:snapToGrid/>
                    <w:spacing w:line="240" w:lineRule="auto"/>
                    <w:jc w:val="center"/>
                    <w:textAlignment w:val="auto"/>
                    <w:rPr>
                      <w:color w:val="auto"/>
                      <w:kern w:val="0"/>
                      <w:szCs w:val="21"/>
                    </w:rPr>
                  </w:pPr>
                  <w:r>
                    <w:rPr>
                      <w:rFonts w:hint="eastAsia"/>
                      <w:color w:val="auto"/>
                      <w:kern w:val="0"/>
                      <w:szCs w:val="21"/>
                    </w:rPr>
                    <w:t>外购，5kg密闭瓶装，</w:t>
                  </w:r>
                  <w:r>
                    <w:rPr>
                      <w:color w:val="auto"/>
                      <w:szCs w:val="21"/>
                    </w:rPr>
                    <w:t>位于乙类库</w:t>
                  </w:r>
                </w:p>
              </w:tc>
              <w:tc>
                <w:tcPr>
                  <w:tcW w:w="745" w:type="dxa"/>
                  <w:tcBorders>
                    <w:left w:val="single" w:color="auto" w:sz="4" w:space="0"/>
                    <w:right w:val="single" w:color="auto" w:sz="4" w:space="0"/>
                  </w:tcBorders>
                  <w:vAlign w:val="center"/>
                </w:tcPr>
                <w:p w14:paraId="491AA345">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0.9</w:t>
                  </w:r>
                </w:p>
              </w:tc>
              <w:tc>
                <w:tcPr>
                  <w:tcW w:w="910" w:type="dxa"/>
                  <w:tcBorders>
                    <w:left w:val="single" w:color="auto" w:sz="4" w:space="0"/>
                  </w:tcBorders>
                  <w:shd w:val="clear" w:color="auto" w:fill="auto"/>
                  <w:vAlign w:val="center"/>
                </w:tcPr>
                <w:p w14:paraId="1CC7803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不变</w:t>
                  </w:r>
                </w:p>
              </w:tc>
            </w:tr>
            <w:tr w14:paraId="70BE9D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5CD9C03A">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5</w:t>
                  </w:r>
                </w:p>
              </w:tc>
              <w:tc>
                <w:tcPr>
                  <w:tcW w:w="1121" w:type="dxa"/>
                  <w:vAlign w:val="center"/>
                </w:tcPr>
                <w:p w14:paraId="41FFCB6A">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标签</w:t>
                  </w:r>
                </w:p>
              </w:tc>
              <w:tc>
                <w:tcPr>
                  <w:tcW w:w="784" w:type="dxa"/>
                  <w:vAlign w:val="center"/>
                </w:tcPr>
                <w:p w14:paraId="13BB360D">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w:t>
                  </w:r>
                </w:p>
              </w:tc>
              <w:tc>
                <w:tcPr>
                  <w:tcW w:w="1039" w:type="dxa"/>
                  <w:tcBorders>
                    <w:right w:val="single" w:color="auto" w:sz="4" w:space="0"/>
                  </w:tcBorders>
                  <w:shd w:val="clear" w:color="auto" w:fill="auto"/>
                  <w:vAlign w:val="center"/>
                </w:tcPr>
                <w:p w14:paraId="4FB15A88">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 w:val="21"/>
                      <w:szCs w:val="21"/>
                      <w:lang w:val="en-US" w:eastAsia="zh-CN" w:bidi="ar-SA"/>
                    </w:rPr>
                  </w:pPr>
                  <w:r>
                    <w:rPr>
                      <w:rFonts w:hint="eastAsia"/>
                      <w:color w:val="auto"/>
                      <w:kern w:val="0"/>
                      <w:szCs w:val="21"/>
                    </w:rPr>
                    <w:t>400万个</w:t>
                  </w:r>
                </w:p>
              </w:tc>
              <w:tc>
                <w:tcPr>
                  <w:tcW w:w="980" w:type="dxa"/>
                  <w:tcBorders>
                    <w:left w:val="single" w:color="auto" w:sz="4" w:space="0"/>
                  </w:tcBorders>
                  <w:vAlign w:val="center"/>
                </w:tcPr>
                <w:p w14:paraId="44328BC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hint="eastAsia"/>
                      <w:color w:val="auto"/>
                      <w:kern w:val="0"/>
                      <w:szCs w:val="21"/>
                    </w:rPr>
                    <w:t>400万个</w:t>
                  </w:r>
                </w:p>
              </w:tc>
              <w:tc>
                <w:tcPr>
                  <w:tcW w:w="647" w:type="dxa"/>
                  <w:vAlign w:val="center"/>
                </w:tcPr>
                <w:p w14:paraId="78FCCBA3">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固体</w:t>
                  </w:r>
                </w:p>
              </w:tc>
              <w:tc>
                <w:tcPr>
                  <w:tcW w:w="1626" w:type="dxa"/>
                  <w:tcBorders>
                    <w:right w:val="single" w:color="auto" w:sz="4" w:space="0"/>
                  </w:tcBorders>
                  <w:vAlign w:val="center"/>
                </w:tcPr>
                <w:p w14:paraId="7CFB21D6">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kern w:val="0"/>
                      <w:szCs w:val="21"/>
                    </w:rPr>
                    <w:t>外购，</w:t>
                  </w:r>
                  <w:r>
                    <w:rPr>
                      <w:color w:val="auto"/>
                      <w:szCs w:val="21"/>
                    </w:rPr>
                    <w:t>位于乙类库</w:t>
                  </w:r>
                </w:p>
              </w:tc>
              <w:tc>
                <w:tcPr>
                  <w:tcW w:w="745" w:type="dxa"/>
                  <w:tcBorders>
                    <w:left w:val="single" w:color="auto" w:sz="4" w:space="0"/>
                    <w:right w:val="single" w:color="auto" w:sz="4" w:space="0"/>
                  </w:tcBorders>
                  <w:vAlign w:val="center"/>
                </w:tcPr>
                <w:p w14:paraId="650E8BC2">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1000个</w:t>
                  </w:r>
                </w:p>
              </w:tc>
              <w:tc>
                <w:tcPr>
                  <w:tcW w:w="910" w:type="dxa"/>
                  <w:tcBorders>
                    <w:left w:val="single" w:color="auto" w:sz="4" w:space="0"/>
                  </w:tcBorders>
                  <w:shd w:val="clear" w:color="auto" w:fill="auto"/>
                  <w:vAlign w:val="center"/>
                </w:tcPr>
                <w:p w14:paraId="022FDDB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不变</w:t>
                  </w:r>
                </w:p>
              </w:tc>
            </w:tr>
            <w:tr w14:paraId="7993D1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24815654">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6</w:t>
                  </w:r>
                </w:p>
              </w:tc>
              <w:tc>
                <w:tcPr>
                  <w:tcW w:w="1121" w:type="dxa"/>
                  <w:vAlign w:val="center"/>
                </w:tcPr>
                <w:p w14:paraId="6D8148FD">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包装瓶</w:t>
                  </w:r>
                </w:p>
              </w:tc>
              <w:tc>
                <w:tcPr>
                  <w:tcW w:w="784" w:type="dxa"/>
                  <w:vAlign w:val="center"/>
                </w:tcPr>
                <w:p w14:paraId="78A91355">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5L、</w:t>
                  </w:r>
                  <w:r>
                    <w:rPr>
                      <w:rFonts w:hint="eastAsia"/>
                      <w:color w:val="auto"/>
                      <w:szCs w:val="21"/>
                      <w:lang w:val="en-US" w:eastAsia="zh-CN"/>
                    </w:rPr>
                    <w:t>2</w:t>
                  </w:r>
                  <w:r>
                    <w:rPr>
                      <w:rFonts w:hint="eastAsia"/>
                      <w:color w:val="auto"/>
                      <w:szCs w:val="21"/>
                    </w:rPr>
                    <w:t>0L、1000L吨桶</w:t>
                  </w:r>
                </w:p>
              </w:tc>
              <w:tc>
                <w:tcPr>
                  <w:tcW w:w="1039" w:type="dxa"/>
                  <w:tcBorders>
                    <w:right w:val="single" w:color="auto" w:sz="4" w:space="0"/>
                  </w:tcBorders>
                  <w:shd w:val="clear" w:color="auto" w:fill="auto"/>
                  <w:vAlign w:val="center"/>
                </w:tcPr>
                <w:p w14:paraId="636AA347">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 w:val="21"/>
                      <w:szCs w:val="21"/>
                      <w:lang w:val="en-US" w:eastAsia="zh-CN" w:bidi="ar-SA"/>
                    </w:rPr>
                  </w:pPr>
                  <w:r>
                    <w:rPr>
                      <w:rFonts w:hint="eastAsia"/>
                      <w:color w:val="auto"/>
                      <w:kern w:val="0"/>
                      <w:szCs w:val="21"/>
                    </w:rPr>
                    <w:t>400万个</w:t>
                  </w:r>
                </w:p>
              </w:tc>
              <w:tc>
                <w:tcPr>
                  <w:tcW w:w="980" w:type="dxa"/>
                  <w:tcBorders>
                    <w:left w:val="single" w:color="auto" w:sz="4" w:space="0"/>
                  </w:tcBorders>
                  <w:vAlign w:val="center"/>
                </w:tcPr>
                <w:p w14:paraId="42DB607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hint="eastAsia"/>
                      <w:color w:val="auto"/>
                      <w:kern w:val="0"/>
                      <w:szCs w:val="21"/>
                    </w:rPr>
                    <w:t>400万个</w:t>
                  </w:r>
                </w:p>
              </w:tc>
              <w:tc>
                <w:tcPr>
                  <w:tcW w:w="647" w:type="dxa"/>
                  <w:vAlign w:val="center"/>
                </w:tcPr>
                <w:p w14:paraId="7D969363">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固体</w:t>
                  </w:r>
                </w:p>
              </w:tc>
              <w:tc>
                <w:tcPr>
                  <w:tcW w:w="1626" w:type="dxa"/>
                  <w:tcBorders>
                    <w:right w:val="single" w:color="auto" w:sz="4" w:space="0"/>
                  </w:tcBorders>
                  <w:vAlign w:val="center"/>
                </w:tcPr>
                <w:p w14:paraId="71D10712">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kern w:val="0"/>
                      <w:szCs w:val="21"/>
                    </w:rPr>
                    <w:t>外购，</w:t>
                  </w:r>
                  <w:r>
                    <w:rPr>
                      <w:color w:val="auto"/>
                      <w:szCs w:val="21"/>
                    </w:rPr>
                    <w:t>位于乙类库</w:t>
                  </w:r>
                </w:p>
              </w:tc>
              <w:tc>
                <w:tcPr>
                  <w:tcW w:w="745" w:type="dxa"/>
                  <w:tcBorders>
                    <w:left w:val="single" w:color="auto" w:sz="4" w:space="0"/>
                    <w:right w:val="single" w:color="auto" w:sz="4" w:space="0"/>
                  </w:tcBorders>
                  <w:vAlign w:val="center"/>
                </w:tcPr>
                <w:p w14:paraId="73BEA372">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lang w:val="en-US" w:eastAsia="zh-CN"/>
                    </w:rPr>
                    <w:t>4</w:t>
                  </w:r>
                  <w:r>
                    <w:rPr>
                      <w:rFonts w:hint="eastAsia"/>
                      <w:color w:val="auto"/>
                      <w:szCs w:val="21"/>
                    </w:rPr>
                    <w:t>0000个</w:t>
                  </w:r>
                </w:p>
              </w:tc>
              <w:tc>
                <w:tcPr>
                  <w:tcW w:w="910" w:type="dxa"/>
                  <w:tcBorders>
                    <w:left w:val="single" w:color="auto" w:sz="4" w:space="0"/>
                  </w:tcBorders>
                  <w:shd w:val="clear" w:color="auto" w:fill="auto"/>
                  <w:vAlign w:val="center"/>
                </w:tcPr>
                <w:p w14:paraId="1301839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不变</w:t>
                  </w:r>
                </w:p>
              </w:tc>
            </w:tr>
            <w:tr w14:paraId="4B1CD6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509" w:type="dxa"/>
                  <w:vAlign w:val="center"/>
                </w:tcPr>
                <w:p w14:paraId="5D2A8087">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7</w:t>
                  </w:r>
                </w:p>
              </w:tc>
              <w:tc>
                <w:tcPr>
                  <w:tcW w:w="1121" w:type="dxa"/>
                  <w:vAlign w:val="center"/>
                </w:tcPr>
                <w:p w14:paraId="594C924C">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lang w:val="pl-PL"/>
                    </w:rPr>
                  </w:pPr>
                  <w:r>
                    <w:rPr>
                      <w:color w:val="auto"/>
                      <w:szCs w:val="21"/>
                      <w:lang w:val="pl-PL"/>
                    </w:rPr>
                    <w:t>天然气</w:t>
                  </w:r>
                </w:p>
              </w:tc>
              <w:tc>
                <w:tcPr>
                  <w:tcW w:w="784" w:type="dxa"/>
                  <w:vAlign w:val="center"/>
                </w:tcPr>
                <w:p w14:paraId="1F04FF4E">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w:t>
                  </w:r>
                </w:p>
              </w:tc>
              <w:tc>
                <w:tcPr>
                  <w:tcW w:w="1039" w:type="dxa"/>
                  <w:tcBorders>
                    <w:right w:val="single" w:color="auto" w:sz="4" w:space="0"/>
                  </w:tcBorders>
                  <w:shd w:val="clear" w:color="auto" w:fill="auto"/>
                  <w:vAlign w:val="center"/>
                </w:tcPr>
                <w:p w14:paraId="66AD091D">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 w:val="21"/>
                      <w:szCs w:val="21"/>
                      <w:lang w:val="en-US" w:eastAsia="zh-CN" w:bidi="ar-SA"/>
                    </w:rPr>
                  </w:pPr>
                  <w:r>
                    <w:rPr>
                      <w:rFonts w:hint="eastAsia"/>
                      <w:color w:val="auto"/>
                      <w:kern w:val="0"/>
                      <w:szCs w:val="21"/>
                    </w:rPr>
                    <w:t>20万m</w:t>
                  </w:r>
                  <w:r>
                    <w:rPr>
                      <w:rFonts w:hint="eastAsia"/>
                      <w:color w:val="auto"/>
                      <w:kern w:val="0"/>
                      <w:szCs w:val="21"/>
                      <w:vertAlign w:val="superscript"/>
                    </w:rPr>
                    <w:t>3</w:t>
                  </w:r>
                  <w:r>
                    <w:rPr>
                      <w:rFonts w:hint="eastAsia"/>
                      <w:color w:val="auto"/>
                      <w:kern w:val="0"/>
                      <w:szCs w:val="21"/>
                    </w:rPr>
                    <w:t>/a</w:t>
                  </w:r>
                </w:p>
              </w:tc>
              <w:tc>
                <w:tcPr>
                  <w:tcW w:w="980" w:type="dxa"/>
                  <w:tcBorders>
                    <w:left w:val="single" w:color="auto" w:sz="4" w:space="0"/>
                  </w:tcBorders>
                  <w:vAlign w:val="center"/>
                </w:tcPr>
                <w:p w14:paraId="192B824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olor w:val="auto"/>
                      <w:kern w:val="0"/>
                      <w:szCs w:val="21"/>
                    </w:rPr>
                  </w:pPr>
                  <w:r>
                    <w:rPr>
                      <w:rFonts w:hint="eastAsia"/>
                      <w:color w:val="auto"/>
                      <w:kern w:val="0"/>
                      <w:szCs w:val="21"/>
                    </w:rPr>
                    <w:t>20万m</w:t>
                  </w:r>
                  <w:r>
                    <w:rPr>
                      <w:rFonts w:hint="eastAsia"/>
                      <w:color w:val="auto"/>
                      <w:kern w:val="0"/>
                      <w:szCs w:val="21"/>
                      <w:vertAlign w:val="superscript"/>
                    </w:rPr>
                    <w:t>3</w:t>
                  </w:r>
                  <w:r>
                    <w:rPr>
                      <w:rFonts w:hint="eastAsia"/>
                      <w:color w:val="auto"/>
                      <w:kern w:val="0"/>
                      <w:szCs w:val="21"/>
                    </w:rPr>
                    <w:t>/a</w:t>
                  </w:r>
                </w:p>
              </w:tc>
              <w:tc>
                <w:tcPr>
                  <w:tcW w:w="647" w:type="dxa"/>
                  <w:vAlign w:val="center"/>
                </w:tcPr>
                <w:p w14:paraId="0B43F0BC">
                  <w:pPr>
                    <w:keepNext w:val="0"/>
                    <w:keepLines w:val="0"/>
                    <w:pageBreakBefore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气体</w:t>
                  </w:r>
                </w:p>
              </w:tc>
              <w:tc>
                <w:tcPr>
                  <w:tcW w:w="1626" w:type="dxa"/>
                  <w:tcBorders>
                    <w:right w:val="single" w:color="auto" w:sz="4" w:space="0"/>
                  </w:tcBorders>
                  <w:vAlign w:val="center"/>
                </w:tcPr>
                <w:p w14:paraId="7B0CEC55">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eastAsia"/>
                      <w:color w:val="auto"/>
                      <w:kern w:val="0"/>
                      <w:szCs w:val="21"/>
                    </w:rPr>
                    <w:t>由园区天然气管道供应</w:t>
                  </w:r>
                </w:p>
              </w:tc>
              <w:tc>
                <w:tcPr>
                  <w:tcW w:w="745" w:type="dxa"/>
                  <w:tcBorders>
                    <w:left w:val="single" w:color="auto" w:sz="4" w:space="0"/>
                    <w:right w:val="single" w:color="auto" w:sz="4" w:space="0"/>
                  </w:tcBorders>
                  <w:vAlign w:val="center"/>
                </w:tcPr>
                <w:p w14:paraId="1151906F">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0.1</w:t>
                  </w:r>
                </w:p>
              </w:tc>
              <w:tc>
                <w:tcPr>
                  <w:tcW w:w="910" w:type="dxa"/>
                  <w:tcBorders>
                    <w:left w:val="single" w:color="auto" w:sz="4" w:space="0"/>
                  </w:tcBorders>
                  <w:shd w:val="clear" w:color="auto" w:fill="auto"/>
                  <w:vAlign w:val="center"/>
                </w:tcPr>
                <w:p w14:paraId="34D8D91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不变</w:t>
                  </w:r>
                </w:p>
              </w:tc>
            </w:tr>
            <w:tr w14:paraId="4745FA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3" w:hRule="atLeast"/>
              </w:trPr>
              <w:tc>
                <w:tcPr>
                  <w:tcW w:w="8361" w:type="dxa"/>
                  <w:gridSpan w:val="9"/>
                  <w:vAlign w:val="center"/>
                </w:tcPr>
                <w:p w14:paraId="0FCF2474">
                  <w:pPr>
                    <w:keepNext w:val="0"/>
                    <w:keepLines w:val="0"/>
                    <w:pageBreakBefore w:val="0"/>
                    <w:kinsoku/>
                    <w:wordWrap/>
                    <w:overflowPunct/>
                    <w:topLinePunct w:val="0"/>
                    <w:autoSpaceDE/>
                    <w:autoSpaceDN/>
                    <w:bidi w:val="0"/>
                    <w:adjustRightInd/>
                    <w:snapToGrid/>
                    <w:spacing w:line="240" w:lineRule="auto"/>
                    <w:jc w:val="both"/>
                    <w:textAlignment w:val="auto"/>
                    <w:rPr>
                      <w:rFonts w:hint="default"/>
                      <w:color w:val="auto"/>
                      <w:kern w:val="0"/>
                      <w:szCs w:val="21"/>
                      <w:lang w:val="en-US" w:eastAsia="zh-CN"/>
                    </w:rPr>
                  </w:pPr>
                  <w:r>
                    <w:rPr>
                      <w:rFonts w:hint="eastAsia"/>
                      <w:color w:val="auto"/>
                      <w:kern w:val="0"/>
                      <w:szCs w:val="21"/>
                      <w:lang w:val="en-US" w:eastAsia="zh-CN"/>
                    </w:rPr>
                    <w:t>注：项目完成后240</w:t>
                  </w:r>
                  <w:r>
                    <w:rPr>
                      <w:rFonts w:hint="eastAsia"/>
                      <w:color w:val="0000FF"/>
                      <w:szCs w:val="21"/>
                      <w:lang w:val="en-US" w:eastAsia="zh-CN"/>
                    </w:rPr>
                    <w:t>g/L</w:t>
                  </w:r>
                  <w:r>
                    <w:rPr>
                      <w:rFonts w:hint="eastAsia"/>
                      <w:color w:val="auto"/>
                      <w:kern w:val="0"/>
                      <w:szCs w:val="21"/>
                      <w:lang w:val="en-US" w:eastAsia="zh-CN"/>
                    </w:rPr>
                    <w:t>烯草酮乳油原料中</w:t>
                  </w:r>
                  <w:r>
                    <w:rPr>
                      <w:color w:val="auto"/>
                      <w:szCs w:val="21"/>
                      <w:lang w:val="pl-PL"/>
                    </w:rPr>
                    <w:t>烯草酮原药</w:t>
                  </w:r>
                  <w:r>
                    <w:rPr>
                      <w:rFonts w:hint="eastAsia"/>
                      <w:color w:val="auto"/>
                      <w:kern w:val="0"/>
                      <w:szCs w:val="21"/>
                      <w:lang w:val="en-US" w:eastAsia="zh-CN"/>
                    </w:rPr>
                    <w:t>纯度由95%降低为37%，37%的烯草酮原药由溶剂油稀释配置而成，项目完成后烯草酮乳油产品质量不发生变化。</w:t>
                  </w:r>
                </w:p>
              </w:tc>
            </w:tr>
          </w:tbl>
          <w:p w14:paraId="40416C17">
            <w:pPr>
              <w:pStyle w:val="108"/>
              <w:keepNext w:val="0"/>
              <w:keepLines w:val="0"/>
              <w:pageBreakBefore w:val="0"/>
              <w:widowControl w:val="0"/>
              <w:kinsoku/>
              <w:wordWrap/>
              <w:overflowPunct/>
              <w:topLinePunct/>
              <w:autoSpaceDE/>
              <w:autoSpaceDN/>
              <w:bidi w:val="0"/>
              <w:adjustRightInd w:val="0"/>
              <w:snapToGrid w:val="0"/>
              <w:spacing w:line="480" w:lineRule="exact"/>
              <w:ind w:firstLine="480"/>
              <w:textAlignment w:val="auto"/>
              <w:rPr>
                <w:color w:val="auto"/>
                <w:szCs w:val="24"/>
              </w:rPr>
            </w:pPr>
            <w:r>
              <w:rPr>
                <w:rFonts w:hint="eastAsia"/>
                <w:color w:val="0000FF"/>
                <w:szCs w:val="24"/>
              </w:rPr>
              <w:t>项目完成后原辅材料贮存依托现有乙类库、</w:t>
            </w:r>
            <w:r>
              <w:rPr>
                <w:color w:val="0000FF"/>
                <w:szCs w:val="21"/>
              </w:rPr>
              <w:t>2#丙类库和罐区。乙类库建筑面积为</w:t>
            </w:r>
            <w:r>
              <w:rPr>
                <w:rFonts w:hint="eastAsia"/>
                <w:color w:val="0000FF"/>
                <w:szCs w:val="21"/>
              </w:rPr>
              <w:t>1443.75m</w:t>
            </w:r>
            <w:r>
              <w:rPr>
                <w:rFonts w:hint="eastAsia"/>
                <w:color w:val="0000FF"/>
                <w:szCs w:val="21"/>
                <w:vertAlign w:val="superscript"/>
              </w:rPr>
              <w:t>2</w:t>
            </w:r>
            <w:r>
              <w:rPr>
                <w:rFonts w:hint="eastAsia"/>
                <w:color w:val="0000FF"/>
                <w:szCs w:val="21"/>
              </w:rPr>
              <w:t>，</w:t>
            </w:r>
            <w:r>
              <w:rPr>
                <w:color w:val="0000FF"/>
                <w:szCs w:val="21"/>
              </w:rPr>
              <w:t>余量</w:t>
            </w:r>
            <w:r>
              <w:rPr>
                <w:rFonts w:hint="eastAsia"/>
                <w:color w:val="0000FF"/>
                <w:szCs w:val="21"/>
              </w:rPr>
              <w:t>800m</w:t>
            </w:r>
            <w:r>
              <w:rPr>
                <w:rFonts w:hint="eastAsia"/>
                <w:color w:val="0000FF"/>
                <w:szCs w:val="21"/>
                <w:vertAlign w:val="superscript"/>
              </w:rPr>
              <w:t>2</w:t>
            </w:r>
            <w:r>
              <w:rPr>
                <w:rFonts w:hint="eastAsia"/>
                <w:color w:val="0000FF"/>
                <w:szCs w:val="21"/>
              </w:rPr>
              <w:t>，项目</w:t>
            </w:r>
            <w:r>
              <w:rPr>
                <w:rFonts w:hint="eastAsia"/>
                <w:color w:val="0000FF"/>
                <w:szCs w:val="21"/>
                <w:lang w:val="en-US" w:eastAsia="zh-CN"/>
              </w:rPr>
              <w:t>37%</w:t>
            </w:r>
            <w:r>
              <w:rPr>
                <w:color w:val="0000FF"/>
                <w:szCs w:val="21"/>
                <w:lang w:val="pl-PL"/>
              </w:rPr>
              <w:t>烯草酮原药每</w:t>
            </w:r>
            <w:r>
              <w:rPr>
                <w:rFonts w:hint="eastAsia"/>
                <w:color w:val="0000FF"/>
                <w:szCs w:val="21"/>
                <w:lang w:val="en-US" w:eastAsia="zh-CN"/>
              </w:rPr>
              <w:t>6</w:t>
            </w:r>
            <w:r>
              <w:rPr>
                <w:rFonts w:hint="eastAsia"/>
                <w:color w:val="0000FF"/>
                <w:szCs w:val="21"/>
                <w:lang w:val="pl-PL"/>
              </w:rPr>
              <w:t>天</w:t>
            </w:r>
            <w:r>
              <w:rPr>
                <w:color w:val="0000FF"/>
                <w:szCs w:val="21"/>
                <w:lang w:val="pl-PL"/>
              </w:rPr>
              <w:t>来一次料，每次约</w:t>
            </w:r>
            <w:r>
              <w:rPr>
                <w:rFonts w:hint="eastAsia"/>
                <w:color w:val="0000FF"/>
                <w:szCs w:val="21"/>
                <w:lang w:val="en-US" w:eastAsia="zh-CN"/>
              </w:rPr>
              <w:t>300</w:t>
            </w:r>
            <w:r>
              <w:rPr>
                <w:rFonts w:hint="eastAsia"/>
                <w:color w:val="0000FF"/>
                <w:szCs w:val="21"/>
                <w:lang w:val="pl-PL"/>
              </w:rPr>
              <w:t>t，占地约</w:t>
            </w:r>
            <w:r>
              <w:rPr>
                <w:rFonts w:hint="eastAsia"/>
                <w:color w:val="0000FF"/>
                <w:szCs w:val="21"/>
                <w:lang w:val="en-US" w:eastAsia="zh-CN"/>
              </w:rPr>
              <w:t>6</w:t>
            </w:r>
            <w:r>
              <w:rPr>
                <w:rFonts w:hint="eastAsia"/>
                <w:color w:val="0000FF"/>
                <w:szCs w:val="21"/>
                <w:lang w:val="pl-PL"/>
              </w:rPr>
              <w:t>00m</w:t>
            </w:r>
            <w:r>
              <w:rPr>
                <w:rFonts w:hint="eastAsia"/>
                <w:color w:val="0000FF"/>
                <w:szCs w:val="21"/>
                <w:vertAlign w:val="superscript"/>
                <w:lang w:val="pl-PL"/>
              </w:rPr>
              <w:t>2</w:t>
            </w:r>
            <w:r>
              <w:rPr>
                <w:rFonts w:hint="eastAsia"/>
                <w:color w:val="0000FF"/>
                <w:szCs w:val="21"/>
                <w:lang w:val="pl-PL"/>
              </w:rPr>
              <w:t>，</w:t>
            </w:r>
            <w:r>
              <w:rPr>
                <w:rFonts w:hint="eastAsia"/>
                <w:color w:val="0000FF"/>
                <w:szCs w:val="21"/>
                <w:lang w:val="en-US" w:eastAsia="zh-CN"/>
              </w:rPr>
              <w:t>95%</w:t>
            </w:r>
            <w:r>
              <w:rPr>
                <w:color w:val="0000FF"/>
                <w:szCs w:val="21"/>
                <w:lang w:val="pl-PL"/>
              </w:rPr>
              <w:t>烯草酮原药每</w:t>
            </w:r>
            <w:r>
              <w:rPr>
                <w:rFonts w:hint="eastAsia"/>
                <w:color w:val="0000FF"/>
                <w:szCs w:val="21"/>
                <w:lang w:val="en-US" w:eastAsia="zh-CN"/>
              </w:rPr>
              <w:t>20</w:t>
            </w:r>
            <w:r>
              <w:rPr>
                <w:rFonts w:hint="eastAsia"/>
                <w:color w:val="0000FF"/>
                <w:szCs w:val="21"/>
                <w:lang w:val="pl-PL"/>
              </w:rPr>
              <w:t>天</w:t>
            </w:r>
            <w:r>
              <w:rPr>
                <w:color w:val="0000FF"/>
                <w:szCs w:val="21"/>
                <w:lang w:val="pl-PL"/>
              </w:rPr>
              <w:t>来一次料，每次约</w:t>
            </w:r>
            <w:r>
              <w:rPr>
                <w:rFonts w:hint="eastAsia"/>
                <w:color w:val="0000FF"/>
                <w:szCs w:val="21"/>
                <w:lang w:val="en-US" w:eastAsia="zh-CN"/>
              </w:rPr>
              <w:t>5</w:t>
            </w:r>
            <w:r>
              <w:rPr>
                <w:rFonts w:hint="eastAsia"/>
                <w:color w:val="0000FF"/>
                <w:szCs w:val="21"/>
                <w:lang w:val="pl-PL"/>
              </w:rPr>
              <w:t>t，占地约</w:t>
            </w:r>
            <w:r>
              <w:rPr>
                <w:rFonts w:hint="eastAsia"/>
                <w:color w:val="0000FF"/>
                <w:szCs w:val="21"/>
                <w:lang w:val="en-US" w:eastAsia="zh-CN"/>
              </w:rPr>
              <w:t>1</w:t>
            </w:r>
            <w:r>
              <w:rPr>
                <w:rFonts w:hint="eastAsia"/>
                <w:color w:val="0000FF"/>
                <w:szCs w:val="21"/>
                <w:lang w:val="pl-PL"/>
              </w:rPr>
              <w:t>0m</w:t>
            </w:r>
            <w:r>
              <w:rPr>
                <w:rFonts w:hint="eastAsia"/>
                <w:color w:val="0000FF"/>
                <w:szCs w:val="21"/>
                <w:vertAlign w:val="superscript"/>
                <w:lang w:val="pl-PL"/>
              </w:rPr>
              <w:t>2</w:t>
            </w:r>
            <w:r>
              <w:rPr>
                <w:rFonts w:hint="eastAsia"/>
                <w:color w:val="0000FF"/>
                <w:szCs w:val="21"/>
                <w:lang w:val="pl-PL"/>
              </w:rPr>
              <w:t>，</w:t>
            </w:r>
            <w:r>
              <w:rPr>
                <w:color w:val="0000FF"/>
                <w:szCs w:val="21"/>
                <w:lang w:val="pl-PL"/>
              </w:rPr>
              <w:t>油墨及标签每半年来一次料，占地面积约</w:t>
            </w:r>
            <w:r>
              <w:rPr>
                <w:rFonts w:hint="eastAsia"/>
                <w:color w:val="0000FF"/>
                <w:szCs w:val="21"/>
                <w:lang w:val="pl-PL"/>
              </w:rPr>
              <w:t>1m</w:t>
            </w:r>
            <w:r>
              <w:rPr>
                <w:rFonts w:hint="eastAsia"/>
                <w:color w:val="0000FF"/>
                <w:szCs w:val="21"/>
                <w:vertAlign w:val="superscript"/>
                <w:lang w:val="pl-PL"/>
              </w:rPr>
              <w:t>2</w:t>
            </w:r>
            <w:r>
              <w:rPr>
                <w:rFonts w:hint="eastAsia"/>
                <w:color w:val="0000FF"/>
                <w:szCs w:val="21"/>
                <w:lang w:val="pl-PL"/>
              </w:rPr>
              <w:t>，</w:t>
            </w:r>
            <w:r>
              <w:rPr>
                <w:color w:val="0000FF"/>
                <w:szCs w:val="21"/>
                <w:lang w:val="pl-PL"/>
              </w:rPr>
              <w:t>包装瓶每次来料约</w:t>
            </w:r>
            <w:r>
              <w:rPr>
                <w:rFonts w:hint="eastAsia"/>
                <w:color w:val="0000FF"/>
                <w:szCs w:val="21"/>
                <w:lang w:val="en-US" w:eastAsia="zh-CN"/>
              </w:rPr>
              <w:t>4.1</w:t>
            </w:r>
            <w:r>
              <w:rPr>
                <w:rFonts w:hint="eastAsia"/>
                <w:color w:val="0000FF"/>
                <w:szCs w:val="21"/>
                <w:lang w:val="pl-PL"/>
              </w:rPr>
              <w:t>万瓶子，占地约</w:t>
            </w:r>
            <w:r>
              <w:rPr>
                <w:rFonts w:hint="eastAsia"/>
                <w:color w:val="0000FF"/>
                <w:szCs w:val="21"/>
                <w:lang w:val="en-US" w:eastAsia="zh-CN"/>
              </w:rPr>
              <w:t>1</w:t>
            </w:r>
            <w:r>
              <w:rPr>
                <w:rFonts w:hint="eastAsia"/>
                <w:color w:val="0000FF"/>
                <w:szCs w:val="21"/>
                <w:lang w:val="pl-PL"/>
              </w:rPr>
              <w:t>00m</w:t>
            </w:r>
            <w:r>
              <w:rPr>
                <w:rFonts w:hint="eastAsia"/>
                <w:color w:val="0000FF"/>
                <w:szCs w:val="21"/>
                <w:vertAlign w:val="superscript"/>
                <w:lang w:val="pl-PL"/>
              </w:rPr>
              <w:t>2</w:t>
            </w:r>
            <w:r>
              <w:rPr>
                <w:rFonts w:hint="eastAsia"/>
                <w:color w:val="0000FF"/>
                <w:szCs w:val="21"/>
                <w:lang w:val="pl-PL"/>
              </w:rPr>
              <w:t>，现有乙类库剩余面积可满足项目贮存。2</w:t>
            </w:r>
            <w:r>
              <w:rPr>
                <w:rFonts w:hint="eastAsia"/>
                <w:color w:val="auto"/>
                <w:szCs w:val="21"/>
                <w:lang w:val="pl-PL"/>
              </w:rPr>
              <w:t>#丙类库</w:t>
            </w:r>
            <w:r>
              <w:rPr>
                <w:color w:val="auto"/>
                <w:szCs w:val="21"/>
              </w:rPr>
              <w:t>建筑面积为</w:t>
            </w:r>
            <w:r>
              <w:rPr>
                <w:rFonts w:hint="eastAsia"/>
                <w:color w:val="auto"/>
                <w:szCs w:val="21"/>
              </w:rPr>
              <w:t>2607.75m</w:t>
            </w:r>
            <w:r>
              <w:rPr>
                <w:rFonts w:hint="eastAsia"/>
                <w:color w:val="auto"/>
                <w:szCs w:val="21"/>
                <w:vertAlign w:val="superscript"/>
              </w:rPr>
              <w:t>2</w:t>
            </w:r>
            <w:r>
              <w:rPr>
                <w:rFonts w:hint="eastAsia"/>
                <w:color w:val="auto"/>
                <w:szCs w:val="21"/>
              </w:rPr>
              <w:t>，</w:t>
            </w:r>
            <w:r>
              <w:rPr>
                <w:color w:val="auto"/>
                <w:szCs w:val="21"/>
              </w:rPr>
              <w:t>余量</w:t>
            </w:r>
            <w:r>
              <w:rPr>
                <w:rFonts w:hint="eastAsia"/>
                <w:color w:val="auto"/>
                <w:szCs w:val="21"/>
              </w:rPr>
              <w:t>950m</w:t>
            </w:r>
            <w:r>
              <w:rPr>
                <w:rFonts w:hint="eastAsia"/>
                <w:color w:val="auto"/>
                <w:szCs w:val="21"/>
                <w:vertAlign w:val="superscript"/>
              </w:rPr>
              <w:t>2</w:t>
            </w:r>
            <w:r>
              <w:rPr>
                <w:rFonts w:hint="eastAsia"/>
                <w:color w:val="auto"/>
                <w:szCs w:val="21"/>
              </w:rPr>
              <w:t>，项目</w:t>
            </w:r>
            <w:r>
              <w:rPr>
                <w:color w:val="auto"/>
                <w:szCs w:val="21"/>
                <w:lang w:val="pl-PL"/>
              </w:rPr>
              <w:t>乳化剂每</w:t>
            </w:r>
            <w:r>
              <w:rPr>
                <w:rFonts w:hint="eastAsia"/>
                <w:color w:val="auto"/>
                <w:szCs w:val="21"/>
                <w:lang w:val="en-US" w:eastAsia="zh-CN"/>
              </w:rPr>
              <w:t>23</w:t>
            </w:r>
            <w:r>
              <w:rPr>
                <w:rFonts w:hint="eastAsia"/>
                <w:color w:val="auto"/>
                <w:szCs w:val="21"/>
                <w:lang w:val="pl-PL"/>
              </w:rPr>
              <w:t>天</w:t>
            </w:r>
            <w:r>
              <w:rPr>
                <w:color w:val="auto"/>
                <w:szCs w:val="21"/>
                <w:lang w:val="pl-PL"/>
              </w:rPr>
              <w:t>来一次料，每次约</w:t>
            </w:r>
            <w:r>
              <w:rPr>
                <w:rFonts w:hint="eastAsia"/>
                <w:color w:val="auto"/>
                <w:szCs w:val="21"/>
                <w:lang w:val="en-US" w:eastAsia="zh-CN"/>
              </w:rPr>
              <w:t>205</w:t>
            </w:r>
            <w:r>
              <w:rPr>
                <w:rFonts w:hint="eastAsia"/>
                <w:color w:val="auto"/>
                <w:szCs w:val="21"/>
                <w:lang w:val="pl-PL"/>
              </w:rPr>
              <w:t>t，占地约</w:t>
            </w:r>
            <w:r>
              <w:rPr>
                <w:rFonts w:hint="eastAsia"/>
                <w:color w:val="auto"/>
                <w:szCs w:val="21"/>
                <w:lang w:val="en-US" w:eastAsia="zh-CN"/>
              </w:rPr>
              <w:t>400</w:t>
            </w:r>
            <w:r>
              <w:rPr>
                <w:rFonts w:hint="eastAsia"/>
                <w:color w:val="auto"/>
                <w:szCs w:val="21"/>
                <w:lang w:val="pl-PL"/>
              </w:rPr>
              <w:t>m</w:t>
            </w:r>
            <w:r>
              <w:rPr>
                <w:rFonts w:hint="eastAsia"/>
                <w:color w:val="auto"/>
                <w:szCs w:val="21"/>
                <w:vertAlign w:val="superscript"/>
                <w:lang w:val="pl-PL"/>
              </w:rPr>
              <w:t>2</w:t>
            </w:r>
            <w:r>
              <w:rPr>
                <w:rFonts w:hint="eastAsia"/>
                <w:color w:val="auto"/>
                <w:szCs w:val="21"/>
                <w:lang w:val="pl-PL"/>
              </w:rPr>
              <w:t>，2#丙类库剩余面积可满足项目贮存。</w:t>
            </w:r>
            <w:r>
              <w:rPr>
                <w:color w:val="auto"/>
                <w:szCs w:val="21"/>
                <w:lang w:val="pl-PL"/>
              </w:rPr>
              <w:t>溶剂油储存依托现有罐区，</w:t>
            </w:r>
            <w:r>
              <w:rPr>
                <w:rFonts w:hint="eastAsia"/>
                <w:color w:val="auto"/>
                <w:szCs w:val="21"/>
                <w:lang w:val="en-US" w:eastAsia="zh-CN"/>
              </w:rPr>
              <w:t>根据罐区周转率可知，溶剂油</w:t>
            </w:r>
            <w:r>
              <w:rPr>
                <w:color w:val="auto"/>
                <w:szCs w:val="21"/>
                <w:lang w:val="pl-PL"/>
              </w:rPr>
              <w:t>每</w:t>
            </w:r>
            <w:r>
              <w:rPr>
                <w:rFonts w:hint="eastAsia"/>
                <w:color w:val="auto"/>
                <w:szCs w:val="21"/>
                <w:lang w:val="en-US" w:eastAsia="zh-CN"/>
              </w:rPr>
              <w:t>3</w:t>
            </w:r>
            <w:r>
              <w:rPr>
                <w:rFonts w:hint="eastAsia"/>
                <w:color w:val="auto"/>
                <w:szCs w:val="21"/>
                <w:lang w:val="pl-PL"/>
              </w:rPr>
              <w:t>天</w:t>
            </w:r>
            <w:r>
              <w:rPr>
                <w:color w:val="auto"/>
                <w:szCs w:val="21"/>
                <w:lang w:val="pl-PL"/>
              </w:rPr>
              <w:t>来一次料，每次约</w:t>
            </w:r>
            <w:r>
              <w:rPr>
                <w:rFonts w:hint="eastAsia"/>
                <w:color w:val="auto"/>
                <w:szCs w:val="21"/>
                <w:lang w:val="en-US" w:eastAsia="zh-CN"/>
              </w:rPr>
              <w:t>44</w:t>
            </w:r>
            <w:r>
              <w:rPr>
                <w:rFonts w:hint="eastAsia"/>
                <w:color w:val="auto"/>
                <w:szCs w:val="21"/>
                <w:lang w:val="pl-PL"/>
              </w:rPr>
              <w:t>t</w:t>
            </w:r>
            <w:r>
              <w:rPr>
                <w:color w:val="auto"/>
                <w:szCs w:val="21"/>
                <w:lang w:val="pl-PL"/>
              </w:rPr>
              <w:t>，</w:t>
            </w:r>
            <w:r>
              <w:rPr>
                <w:color w:val="auto"/>
                <w:szCs w:val="24"/>
              </w:rPr>
              <w:t>可满足项目需求。</w:t>
            </w:r>
          </w:p>
          <w:p w14:paraId="2157DFFF">
            <w:pPr>
              <w:pStyle w:val="108"/>
              <w:keepNext w:val="0"/>
              <w:keepLines w:val="0"/>
              <w:pageBreakBefore w:val="0"/>
              <w:widowControl w:val="0"/>
              <w:kinsoku/>
              <w:wordWrap/>
              <w:overflowPunct/>
              <w:topLinePunct/>
              <w:autoSpaceDE/>
              <w:autoSpaceDN/>
              <w:bidi w:val="0"/>
              <w:adjustRightInd w:val="0"/>
              <w:snapToGrid w:val="0"/>
              <w:spacing w:line="480" w:lineRule="exact"/>
              <w:ind w:firstLine="480"/>
              <w:textAlignment w:val="auto"/>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主要原辅料理化性质：</w:t>
            </w:r>
          </w:p>
          <w:p w14:paraId="73E04936">
            <w:pPr>
              <w:pStyle w:val="108"/>
              <w:keepNext w:val="0"/>
              <w:keepLines w:val="0"/>
              <w:pageBreakBefore w:val="0"/>
              <w:widowControl w:val="0"/>
              <w:kinsoku/>
              <w:wordWrap/>
              <w:overflowPunct/>
              <w:topLinePunct/>
              <w:autoSpaceDE/>
              <w:autoSpaceDN/>
              <w:bidi w:val="0"/>
              <w:adjustRightInd w:val="0"/>
              <w:snapToGrid w:val="0"/>
              <w:spacing w:line="480" w:lineRule="exact"/>
              <w:ind w:firstLine="482"/>
              <w:jc w:val="center"/>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表2</w:t>
            </w:r>
            <w:r>
              <w:rPr>
                <w:rFonts w:hint="eastAsia" w:cs="Times New Roman"/>
                <w:b/>
                <w:color w:val="auto"/>
                <w:highlight w:val="none"/>
                <w:lang w:val="en-US" w:eastAsia="zh-CN"/>
              </w:rPr>
              <w:t>-6</w:t>
            </w:r>
            <w:r>
              <w:rPr>
                <w:rFonts w:hint="default" w:ascii="Times New Roman" w:hAnsi="Times New Roman" w:cs="Times New Roman"/>
                <w:b/>
                <w:color w:val="auto"/>
                <w:highlight w:val="none"/>
              </w:rPr>
              <w:t xml:space="preserve">   </w:t>
            </w:r>
            <w:r>
              <w:rPr>
                <w:rFonts w:hint="default" w:ascii="Times New Roman" w:hAnsi="Times New Roman" w:cs="Times New Roman"/>
                <w:b/>
                <w:color w:val="auto"/>
                <w:highlight w:val="none"/>
                <w:lang w:val="en-US" w:eastAsia="zh-CN"/>
              </w:rPr>
              <w:t>项目</w:t>
            </w:r>
            <w:r>
              <w:rPr>
                <w:rFonts w:hint="default" w:ascii="Times New Roman" w:hAnsi="Times New Roman" w:cs="Times New Roman"/>
                <w:b/>
                <w:color w:val="auto"/>
                <w:highlight w:val="none"/>
              </w:rPr>
              <w:t>理化性质一览表</w:t>
            </w:r>
          </w:p>
          <w:tbl>
            <w:tblPr>
              <w:tblStyle w:val="89"/>
              <w:tblW w:w="833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681"/>
              <w:gridCol w:w="1947"/>
              <w:gridCol w:w="1814"/>
              <w:gridCol w:w="1757"/>
            </w:tblGrid>
            <w:tr w14:paraId="35EE47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6C7F07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名称/种类</w:t>
                  </w:r>
                </w:p>
              </w:tc>
              <w:tc>
                <w:tcPr>
                  <w:tcW w:w="1681" w:type="dxa"/>
                  <w:vAlign w:val="center"/>
                </w:tcPr>
                <w:p w14:paraId="39F17B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FF"/>
                      <w:szCs w:val="21"/>
                    </w:rPr>
                  </w:pPr>
                  <w:r>
                    <w:rPr>
                      <w:rFonts w:hint="eastAsia"/>
                      <w:color w:val="0000FF"/>
                      <w:szCs w:val="21"/>
                      <w:lang w:val="en-US" w:eastAsia="zh-CN"/>
                    </w:rPr>
                    <w:t>95%</w:t>
                  </w:r>
                  <w:r>
                    <w:rPr>
                      <w:color w:val="0000FF"/>
                      <w:szCs w:val="21"/>
                    </w:rPr>
                    <w:t>烯草酮</w:t>
                  </w:r>
                  <w:r>
                    <w:rPr>
                      <w:rFonts w:hint="eastAsia"/>
                      <w:color w:val="0000FF"/>
                      <w:sz w:val="21"/>
                      <w:szCs w:val="21"/>
                      <w:lang w:val="en-US" w:eastAsia="zh-CN"/>
                    </w:rPr>
                    <w:t>原药</w:t>
                  </w:r>
                </w:p>
              </w:tc>
              <w:tc>
                <w:tcPr>
                  <w:tcW w:w="1947" w:type="dxa"/>
                  <w:shd w:val="clear" w:color="auto" w:fill="auto"/>
                  <w:vAlign w:val="center"/>
                </w:tcPr>
                <w:p w14:paraId="5BA1C4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37%</w:t>
                  </w:r>
                  <w:r>
                    <w:rPr>
                      <w:color w:val="0000FF"/>
                      <w:szCs w:val="21"/>
                    </w:rPr>
                    <w:t>烯草酮</w:t>
                  </w:r>
                  <w:r>
                    <w:rPr>
                      <w:rFonts w:hint="eastAsia"/>
                      <w:color w:val="0000FF"/>
                      <w:sz w:val="21"/>
                      <w:szCs w:val="21"/>
                      <w:lang w:val="en-US" w:eastAsia="zh-CN"/>
                    </w:rPr>
                    <w:t>母药</w:t>
                  </w:r>
                </w:p>
              </w:tc>
              <w:tc>
                <w:tcPr>
                  <w:tcW w:w="1814" w:type="dxa"/>
                  <w:vAlign w:val="center"/>
                </w:tcPr>
                <w:p w14:paraId="5A9BDE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乳化剂</w:t>
                  </w:r>
                </w:p>
              </w:tc>
              <w:tc>
                <w:tcPr>
                  <w:tcW w:w="1757" w:type="dxa"/>
                  <w:vAlign w:val="center"/>
                </w:tcPr>
                <w:p w14:paraId="1FDD4B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溶剂油</w:t>
                  </w:r>
                </w:p>
              </w:tc>
            </w:tr>
            <w:tr w14:paraId="287F5D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7CBBF9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别名</w:t>
                  </w:r>
                </w:p>
              </w:tc>
              <w:tc>
                <w:tcPr>
                  <w:tcW w:w="1681" w:type="dxa"/>
                  <w:vAlign w:val="center"/>
                </w:tcPr>
                <w:p w14:paraId="1078E94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947" w:type="dxa"/>
                  <w:vAlign w:val="center"/>
                </w:tcPr>
                <w:p w14:paraId="05B57E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w:t>
                  </w:r>
                </w:p>
              </w:tc>
              <w:tc>
                <w:tcPr>
                  <w:tcW w:w="1814" w:type="dxa"/>
                  <w:vAlign w:val="center"/>
                </w:tcPr>
                <w:p w14:paraId="060CA89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十二烷基苯磺酸钙</w:t>
                  </w:r>
                </w:p>
              </w:tc>
              <w:tc>
                <w:tcPr>
                  <w:tcW w:w="1757" w:type="dxa"/>
                  <w:vAlign w:val="center"/>
                </w:tcPr>
                <w:p w14:paraId="147807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r>
            <w:tr w14:paraId="70C24E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240417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CAS号</w:t>
                  </w:r>
                </w:p>
              </w:tc>
              <w:tc>
                <w:tcPr>
                  <w:tcW w:w="1681" w:type="dxa"/>
                  <w:vAlign w:val="center"/>
                </w:tcPr>
                <w:p w14:paraId="284256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99129-21-2</w:t>
                  </w:r>
                </w:p>
              </w:tc>
              <w:tc>
                <w:tcPr>
                  <w:tcW w:w="1947" w:type="dxa"/>
                  <w:shd w:val="clear" w:color="auto" w:fill="auto"/>
                  <w:vAlign w:val="center"/>
                </w:tcPr>
                <w:p w14:paraId="1D1C04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99129-21-2</w:t>
                  </w:r>
                </w:p>
              </w:tc>
              <w:tc>
                <w:tcPr>
                  <w:tcW w:w="1814" w:type="dxa"/>
                  <w:vAlign w:val="center"/>
                </w:tcPr>
                <w:p w14:paraId="7369CD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26264-06-2</w:t>
                  </w:r>
                </w:p>
              </w:tc>
              <w:tc>
                <w:tcPr>
                  <w:tcW w:w="1757" w:type="dxa"/>
                  <w:vAlign w:val="center"/>
                </w:tcPr>
                <w:p w14:paraId="22AC98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r>
            <w:tr w14:paraId="2FF4E6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3FB187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化学式</w:t>
                  </w:r>
                </w:p>
              </w:tc>
              <w:tc>
                <w:tcPr>
                  <w:tcW w:w="1681" w:type="dxa"/>
                  <w:vAlign w:val="center"/>
                </w:tcPr>
                <w:p w14:paraId="2950AF5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C</w:t>
                  </w:r>
                  <w:r>
                    <w:rPr>
                      <w:color w:val="auto"/>
                      <w:szCs w:val="21"/>
                      <w:vertAlign w:val="subscript"/>
                    </w:rPr>
                    <w:t>17</w:t>
                  </w:r>
                  <w:r>
                    <w:rPr>
                      <w:color w:val="auto"/>
                      <w:szCs w:val="21"/>
                    </w:rPr>
                    <w:t>H</w:t>
                  </w:r>
                  <w:r>
                    <w:rPr>
                      <w:color w:val="auto"/>
                      <w:szCs w:val="21"/>
                      <w:vertAlign w:val="subscript"/>
                    </w:rPr>
                    <w:t>26</w:t>
                  </w:r>
                  <w:r>
                    <w:rPr>
                      <w:color w:val="auto"/>
                      <w:szCs w:val="21"/>
                    </w:rPr>
                    <w:t>ClNO</w:t>
                  </w:r>
                  <w:r>
                    <w:rPr>
                      <w:color w:val="auto"/>
                      <w:szCs w:val="21"/>
                      <w:vertAlign w:val="subscript"/>
                    </w:rPr>
                    <w:t>3</w:t>
                  </w:r>
                  <w:r>
                    <w:rPr>
                      <w:color w:val="auto"/>
                      <w:szCs w:val="21"/>
                    </w:rPr>
                    <w:t>S</w:t>
                  </w:r>
                </w:p>
              </w:tc>
              <w:tc>
                <w:tcPr>
                  <w:tcW w:w="1947" w:type="dxa"/>
                  <w:shd w:val="clear" w:color="auto" w:fill="auto"/>
                  <w:vAlign w:val="center"/>
                </w:tcPr>
                <w:p w14:paraId="655C42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C</w:t>
                  </w:r>
                  <w:r>
                    <w:rPr>
                      <w:color w:val="auto"/>
                      <w:szCs w:val="21"/>
                      <w:vertAlign w:val="subscript"/>
                    </w:rPr>
                    <w:t>17</w:t>
                  </w:r>
                  <w:r>
                    <w:rPr>
                      <w:color w:val="auto"/>
                      <w:szCs w:val="21"/>
                    </w:rPr>
                    <w:t>H</w:t>
                  </w:r>
                  <w:r>
                    <w:rPr>
                      <w:color w:val="auto"/>
                      <w:szCs w:val="21"/>
                      <w:vertAlign w:val="subscript"/>
                    </w:rPr>
                    <w:t>26</w:t>
                  </w:r>
                  <w:r>
                    <w:rPr>
                      <w:color w:val="auto"/>
                      <w:szCs w:val="21"/>
                    </w:rPr>
                    <w:t>ClNO</w:t>
                  </w:r>
                  <w:r>
                    <w:rPr>
                      <w:color w:val="auto"/>
                      <w:szCs w:val="21"/>
                      <w:vertAlign w:val="subscript"/>
                    </w:rPr>
                    <w:t>3</w:t>
                  </w:r>
                  <w:r>
                    <w:rPr>
                      <w:color w:val="auto"/>
                      <w:szCs w:val="21"/>
                    </w:rPr>
                    <w:t>S</w:t>
                  </w:r>
                </w:p>
              </w:tc>
              <w:tc>
                <w:tcPr>
                  <w:tcW w:w="1814" w:type="dxa"/>
                  <w:vAlign w:val="center"/>
                </w:tcPr>
                <w:p w14:paraId="47F168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C</w:t>
                  </w:r>
                  <w:r>
                    <w:rPr>
                      <w:color w:val="auto"/>
                      <w:szCs w:val="21"/>
                      <w:vertAlign w:val="subscript"/>
                    </w:rPr>
                    <w:t>36</w:t>
                  </w:r>
                  <w:r>
                    <w:rPr>
                      <w:color w:val="auto"/>
                      <w:szCs w:val="21"/>
                    </w:rPr>
                    <w:t>H</w:t>
                  </w:r>
                  <w:r>
                    <w:rPr>
                      <w:color w:val="auto"/>
                      <w:szCs w:val="21"/>
                      <w:vertAlign w:val="subscript"/>
                    </w:rPr>
                    <w:t>58</w:t>
                  </w:r>
                  <w:r>
                    <w:rPr>
                      <w:color w:val="auto"/>
                      <w:szCs w:val="21"/>
                    </w:rPr>
                    <w:t>CaO</w:t>
                  </w:r>
                  <w:r>
                    <w:rPr>
                      <w:color w:val="auto"/>
                      <w:szCs w:val="21"/>
                      <w:vertAlign w:val="subscript"/>
                    </w:rPr>
                    <w:t>6</w:t>
                  </w:r>
                  <w:r>
                    <w:rPr>
                      <w:color w:val="auto"/>
                      <w:szCs w:val="21"/>
                    </w:rPr>
                    <w:t>S</w:t>
                  </w:r>
                  <w:r>
                    <w:rPr>
                      <w:color w:val="auto"/>
                      <w:szCs w:val="21"/>
                      <w:vertAlign w:val="subscript"/>
                    </w:rPr>
                    <w:t>2</w:t>
                  </w:r>
                </w:p>
              </w:tc>
              <w:tc>
                <w:tcPr>
                  <w:tcW w:w="1757" w:type="dxa"/>
                  <w:vAlign w:val="center"/>
                </w:tcPr>
                <w:p w14:paraId="4F9EA8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r>
            <w:tr w14:paraId="7B70B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608426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分子量</w:t>
                  </w:r>
                </w:p>
              </w:tc>
              <w:tc>
                <w:tcPr>
                  <w:tcW w:w="1681" w:type="dxa"/>
                  <w:vAlign w:val="center"/>
                </w:tcPr>
                <w:p w14:paraId="1C8ABB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359.5</w:t>
                  </w:r>
                </w:p>
              </w:tc>
              <w:tc>
                <w:tcPr>
                  <w:tcW w:w="1947" w:type="dxa"/>
                  <w:shd w:val="clear" w:color="auto" w:fill="auto"/>
                  <w:vAlign w:val="center"/>
                </w:tcPr>
                <w:p w14:paraId="732A3D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359.5</w:t>
                  </w:r>
                </w:p>
              </w:tc>
              <w:tc>
                <w:tcPr>
                  <w:tcW w:w="1814" w:type="dxa"/>
                  <w:vAlign w:val="center"/>
                </w:tcPr>
                <w:p w14:paraId="594D9D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691</w:t>
                  </w:r>
                </w:p>
              </w:tc>
              <w:tc>
                <w:tcPr>
                  <w:tcW w:w="1757" w:type="dxa"/>
                  <w:vAlign w:val="center"/>
                </w:tcPr>
                <w:p w14:paraId="495451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r>
            <w:tr w14:paraId="33A300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746F79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成分</w:t>
                  </w:r>
                </w:p>
              </w:tc>
              <w:tc>
                <w:tcPr>
                  <w:tcW w:w="1681" w:type="dxa"/>
                  <w:vAlign w:val="center"/>
                </w:tcPr>
                <w:p w14:paraId="388C02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947" w:type="dxa"/>
                  <w:vAlign w:val="center"/>
                </w:tcPr>
                <w:p w14:paraId="7163B0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auto"/>
                      <w:szCs w:val="21"/>
                      <w:lang w:val="en-US" w:eastAsia="zh-CN"/>
                    </w:rPr>
                  </w:pPr>
                  <w:r>
                    <w:rPr>
                      <w:rFonts w:hint="eastAsia"/>
                      <w:color w:val="auto"/>
                      <w:szCs w:val="21"/>
                      <w:lang w:val="en-US" w:eastAsia="zh-CN"/>
                    </w:rPr>
                    <w:t>/</w:t>
                  </w:r>
                </w:p>
              </w:tc>
              <w:tc>
                <w:tcPr>
                  <w:tcW w:w="1814" w:type="dxa"/>
                  <w:vAlign w:val="center"/>
                </w:tcPr>
                <w:p w14:paraId="64B792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757" w:type="dxa"/>
                  <w:vAlign w:val="center"/>
                </w:tcPr>
                <w:p w14:paraId="0C6DE3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二甲基乙基苯60%左右；四甲苯30%左右；萘5%左右；其它5%左右的芳香烃混合物</w:t>
                  </w:r>
                </w:p>
              </w:tc>
            </w:tr>
            <w:tr w14:paraId="376064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2E3A59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密度</w:t>
                  </w:r>
                </w:p>
              </w:tc>
              <w:tc>
                <w:tcPr>
                  <w:tcW w:w="1681" w:type="dxa"/>
                  <w:vAlign w:val="center"/>
                </w:tcPr>
                <w:p w14:paraId="71D555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1.15g/cm</w:t>
                  </w:r>
                  <w:r>
                    <w:rPr>
                      <w:color w:val="auto"/>
                      <w:szCs w:val="21"/>
                      <w:vertAlign w:val="superscript"/>
                    </w:rPr>
                    <w:t>3</w:t>
                  </w:r>
                </w:p>
              </w:tc>
              <w:tc>
                <w:tcPr>
                  <w:tcW w:w="1947" w:type="dxa"/>
                  <w:shd w:val="clear" w:color="auto" w:fill="auto"/>
                  <w:vAlign w:val="center"/>
                </w:tcPr>
                <w:p w14:paraId="09D53B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1.</w:t>
                  </w:r>
                  <w:r>
                    <w:rPr>
                      <w:rFonts w:hint="eastAsia"/>
                      <w:color w:val="auto"/>
                      <w:szCs w:val="21"/>
                      <w:lang w:val="en-US" w:eastAsia="zh-CN"/>
                    </w:rPr>
                    <w:t>0</w:t>
                  </w:r>
                  <w:r>
                    <w:rPr>
                      <w:color w:val="auto"/>
                      <w:szCs w:val="21"/>
                    </w:rPr>
                    <w:t>5g/cm</w:t>
                  </w:r>
                  <w:r>
                    <w:rPr>
                      <w:color w:val="auto"/>
                      <w:szCs w:val="21"/>
                      <w:vertAlign w:val="superscript"/>
                    </w:rPr>
                    <w:t>3</w:t>
                  </w:r>
                </w:p>
              </w:tc>
              <w:tc>
                <w:tcPr>
                  <w:tcW w:w="1814" w:type="dxa"/>
                  <w:vAlign w:val="center"/>
                </w:tcPr>
                <w:p w14:paraId="1C54EC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757" w:type="dxa"/>
                  <w:vAlign w:val="center"/>
                </w:tcPr>
                <w:p w14:paraId="0BC3F0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相对水密度0.88~0.91</w:t>
                  </w:r>
                </w:p>
              </w:tc>
            </w:tr>
            <w:tr w14:paraId="0B539F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6201F6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气味</w:t>
                  </w:r>
                </w:p>
              </w:tc>
              <w:tc>
                <w:tcPr>
                  <w:tcW w:w="1681" w:type="dxa"/>
                  <w:vAlign w:val="center"/>
                </w:tcPr>
                <w:p w14:paraId="5A1349E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无</w:t>
                  </w:r>
                </w:p>
              </w:tc>
              <w:tc>
                <w:tcPr>
                  <w:tcW w:w="1947" w:type="dxa"/>
                  <w:shd w:val="clear" w:color="auto" w:fill="auto"/>
                  <w:vAlign w:val="center"/>
                </w:tcPr>
                <w:p w14:paraId="11DE48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烃类气味</w:t>
                  </w:r>
                </w:p>
              </w:tc>
              <w:tc>
                <w:tcPr>
                  <w:tcW w:w="1814" w:type="dxa"/>
                  <w:vAlign w:val="center"/>
                </w:tcPr>
                <w:p w14:paraId="50E032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无</w:t>
                  </w:r>
                </w:p>
              </w:tc>
              <w:tc>
                <w:tcPr>
                  <w:tcW w:w="1757" w:type="dxa"/>
                  <w:vAlign w:val="center"/>
                </w:tcPr>
                <w:p w14:paraId="280B2E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烃类气味</w:t>
                  </w:r>
                </w:p>
              </w:tc>
            </w:tr>
            <w:tr w14:paraId="02011A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6EE471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状态（RT）</w:t>
                  </w:r>
                </w:p>
              </w:tc>
              <w:tc>
                <w:tcPr>
                  <w:tcW w:w="1681" w:type="dxa"/>
                  <w:vAlign w:val="center"/>
                </w:tcPr>
                <w:p w14:paraId="4B92C1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琥珀色至淡黄色粘稠液体</w:t>
                  </w:r>
                </w:p>
              </w:tc>
              <w:tc>
                <w:tcPr>
                  <w:tcW w:w="1947" w:type="dxa"/>
                  <w:vAlign w:val="center"/>
                </w:tcPr>
                <w:p w14:paraId="1A5CA16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rFonts w:hint="eastAsia"/>
                      <w:color w:val="auto"/>
                      <w:szCs w:val="21"/>
                    </w:rPr>
                    <w:t>棕褐色至红褐色均相透明油状液体</w:t>
                  </w:r>
                </w:p>
              </w:tc>
              <w:tc>
                <w:tcPr>
                  <w:tcW w:w="1814" w:type="dxa"/>
                  <w:vAlign w:val="center"/>
                </w:tcPr>
                <w:p w14:paraId="5367CC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液体</w:t>
                  </w:r>
                </w:p>
              </w:tc>
              <w:tc>
                <w:tcPr>
                  <w:tcW w:w="1757" w:type="dxa"/>
                  <w:vAlign w:val="center"/>
                </w:tcPr>
                <w:p w14:paraId="3F1EAA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液态</w:t>
                  </w:r>
                </w:p>
              </w:tc>
            </w:tr>
            <w:tr w14:paraId="77BFAD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3C4429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熔点℃</w:t>
                  </w:r>
                </w:p>
              </w:tc>
              <w:tc>
                <w:tcPr>
                  <w:tcW w:w="1681" w:type="dxa"/>
                  <w:vAlign w:val="center"/>
                </w:tcPr>
                <w:p w14:paraId="76609B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947" w:type="dxa"/>
                  <w:vAlign w:val="center"/>
                </w:tcPr>
                <w:p w14:paraId="482C48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w:t>
                  </w:r>
                </w:p>
              </w:tc>
              <w:tc>
                <w:tcPr>
                  <w:tcW w:w="1814" w:type="dxa"/>
                  <w:vAlign w:val="center"/>
                </w:tcPr>
                <w:p w14:paraId="2E9E60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757" w:type="dxa"/>
                  <w:vAlign w:val="center"/>
                </w:tcPr>
                <w:p w14:paraId="1D0180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r>
            <w:tr w14:paraId="68DEA1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0125B8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沸点℃</w:t>
                  </w:r>
                </w:p>
              </w:tc>
              <w:tc>
                <w:tcPr>
                  <w:tcW w:w="1681" w:type="dxa"/>
                  <w:vAlign w:val="center"/>
                </w:tcPr>
                <w:p w14:paraId="300E9D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947" w:type="dxa"/>
                  <w:vAlign w:val="center"/>
                </w:tcPr>
                <w:p w14:paraId="5E332A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w:t>
                  </w:r>
                </w:p>
              </w:tc>
              <w:tc>
                <w:tcPr>
                  <w:tcW w:w="1814" w:type="dxa"/>
                  <w:vAlign w:val="center"/>
                </w:tcPr>
                <w:p w14:paraId="5011DE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757" w:type="dxa"/>
                  <w:vAlign w:val="center"/>
                </w:tcPr>
                <w:p w14:paraId="2203E1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178~210</w:t>
                  </w:r>
                </w:p>
              </w:tc>
            </w:tr>
            <w:tr w14:paraId="7702B7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59B0F2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溶解性</w:t>
                  </w:r>
                </w:p>
              </w:tc>
              <w:tc>
                <w:tcPr>
                  <w:tcW w:w="1681" w:type="dxa"/>
                  <w:vAlign w:val="center"/>
                </w:tcPr>
                <w:p w14:paraId="5A7BF5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w:t>
                  </w:r>
                </w:p>
              </w:tc>
              <w:tc>
                <w:tcPr>
                  <w:tcW w:w="1947" w:type="dxa"/>
                  <w:vAlign w:val="center"/>
                </w:tcPr>
                <w:p w14:paraId="3DB704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color w:val="auto"/>
                      <w:szCs w:val="21"/>
                      <w:lang w:val="en-US" w:eastAsia="zh-CN"/>
                    </w:rPr>
                    <w:t>--</w:t>
                  </w:r>
                </w:p>
              </w:tc>
              <w:tc>
                <w:tcPr>
                  <w:tcW w:w="1814" w:type="dxa"/>
                  <w:vAlign w:val="center"/>
                </w:tcPr>
                <w:p w14:paraId="4F4A03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溶于煤油和芳香族挥发油，不溶于水和矿物油</w:t>
                  </w:r>
                </w:p>
              </w:tc>
              <w:tc>
                <w:tcPr>
                  <w:tcW w:w="1757" w:type="dxa"/>
                  <w:vAlign w:val="center"/>
                </w:tcPr>
                <w:p w14:paraId="24305D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不溶于水，可混溶于苯、醇、醚等多数有机溶剂</w:t>
                  </w:r>
                </w:p>
              </w:tc>
            </w:tr>
            <w:tr w14:paraId="3C5588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34" w:type="dxa"/>
                  <w:vAlign w:val="center"/>
                </w:tcPr>
                <w:p w14:paraId="32545F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毒理性质</w:t>
                  </w:r>
                </w:p>
              </w:tc>
              <w:tc>
                <w:tcPr>
                  <w:tcW w:w="1681" w:type="dxa"/>
                  <w:vAlign w:val="center"/>
                </w:tcPr>
                <w:p w14:paraId="3E69FC1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LD</w:t>
                  </w:r>
                  <w:r>
                    <w:rPr>
                      <w:color w:val="auto"/>
                      <w:szCs w:val="21"/>
                      <w:vertAlign w:val="subscript"/>
                    </w:rPr>
                    <w:t>50</w:t>
                  </w:r>
                  <w:r>
                    <w:rPr>
                      <w:color w:val="auto"/>
                      <w:szCs w:val="21"/>
                    </w:rPr>
                    <w:t>为1360mg/kg(大鼠经口)；LD</w:t>
                  </w:r>
                  <w:r>
                    <w:rPr>
                      <w:color w:val="auto"/>
                      <w:szCs w:val="21"/>
                      <w:vertAlign w:val="subscript"/>
                    </w:rPr>
                    <w:t>50</w:t>
                  </w:r>
                  <w:r>
                    <w:rPr>
                      <w:color w:val="auto"/>
                      <w:szCs w:val="21"/>
                    </w:rPr>
                    <w:t>＞5000 mg/kg(兔经皮)</w:t>
                  </w:r>
                </w:p>
              </w:tc>
              <w:tc>
                <w:tcPr>
                  <w:tcW w:w="1947" w:type="dxa"/>
                  <w:shd w:val="clear" w:color="auto" w:fill="auto"/>
                  <w:vAlign w:val="center"/>
                </w:tcPr>
                <w:p w14:paraId="7933C7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lang w:val="en-US" w:eastAsia="zh-CN" w:bidi="ar-SA"/>
                    </w:rPr>
                  </w:pPr>
                  <w:r>
                    <w:rPr>
                      <w:color w:val="auto"/>
                      <w:szCs w:val="21"/>
                    </w:rPr>
                    <w:t>LD</w:t>
                  </w:r>
                  <w:r>
                    <w:rPr>
                      <w:color w:val="auto"/>
                      <w:szCs w:val="21"/>
                      <w:vertAlign w:val="subscript"/>
                    </w:rPr>
                    <w:t>50</w:t>
                  </w:r>
                  <w:r>
                    <w:rPr>
                      <w:color w:val="auto"/>
                      <w:szCs w:val="21"/>
                    </w:rPr>
                    <w:t>为1360mg/kg(大鼠经口)；LD</w:t>
                  </w:r>
                  <w:r>
                    <w:rPr>
                      <w:color w:val="auto"/>
                      <w:szCs w:val="21"/>
                      <w:vertAlign w:val="subscript"/>
                    </w:rPr>
                    <w:t>50</w:t>
                  </w:r>
                  <w:r>
                    <w:rPr>
                      <w:color w:val="auto"/>
                      <w:szCs w:val="21"/>
                    </w:rPr>
                    <w:t>＞5000 mg/kg(兔经皮)</w:t>
                  </w:r>
                </w:p>
              </w:tc>
              <w:tc>
                <w:tcPr>
                  <w:tcW w:w="1814" w:type="dxa"/>
                  <w:vAlign w:val="center"/>
                </w:tcPr>
                <w:p w14:paraId="3C139B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有毒，对皮肤有刺激作用</w:t>
                  </w:r>
                </w:p>
              </w:tc>
              <w:tc>
                <w:tcPr>
                  <w:tcW w:w="1757" w:type="dxa"/>
                  <w:vAlign w:val="center"/>
                </w:tcPr>
                <w:p w14:paraId="62B13E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Cs w:val="21"/>
                    </w:rPr>
                  </w:pPr>
                  <w:r>
                    <w:rPr>
                      <w:color w:val="auto"/>
                      <w:szCs w:val="21"/>
                    </w:rPr>
                    <w:t>LD</w:t>
                  </w:r>
                  <w:r>
                    <w:rPr>
                      <w:color w:val="auto"/>
                      <w:szCs w:val="21"/>
                      <w:vertAlign w:val="subscript"/>
                    </w:rPr>
                    <w:t>50</w:t>
                  </w:r>
                  <w:r>
                    <w:rPr>
                      <w:color w:val="auto"/>
                      <w:szCs w:val="21"/>
                    </w:rPr>
                    <w:t>：5000 mg/kg(大鼠经口)； LC</w:t>
                  </w:r>
                  <w:r>
                    <w:rPr>
                      <w:color w:val="auto"/>
                      <w:szCs w:val="21"/>
                      <w:vertAlign w:val="subscript"/>
                    </w:rPr>
                    <w:t>50</w:t>
                  </w:r>
                  <w:r>
                    <w:rPr>
                      <w:color w:val="auto"/>
                      <w:szCs w:val="21"/>
                    </w:rPr>
                    <w:t>： 5610mg/m</w:t>
                  </w:r>
                  <w:r>
                    <w:rPr>
                      <w:color w:val="auto"/>
                      <w:szCs w:val="21"/>
                      <w:vertAlign w:val="superscript"/>
                    </w:rPr>
                    <w:t>3</w:t>
                  </w:r>
                  <w:r>
                    <w:rPr>
                      <w:color w:val="auto"/>
                      <w:szCs w:val="21"/>
                    </w:rPr>
                    <w:t>(小鼠吸入)</w:t>
                  </w:r>
                </w:p>
              </w:tc>
            </w:tr>
          </w:tbl>
          <w:p w14:paraId="704D421C">
            <w:pPr>
              <w:pStyle w:val="108"/>
              <w:keepNext w:val="0"/>
              <w:keepLines w:val="0"/>
              <w:pageBreakBefore w:val="0"/>
              <w:widowControl w:val="0"/>
              <w:kinsoku/>
              <w:wordWrap/>
              <w:overflowPunct/>
              <w:autoSpaceDE/>
              <w:autoSpaceDN/>
              <w:bidi w:val="0"/>
              <w:spacing w:line="480" w:lineRule="exact"/>
              <w:ind w:firstLine="0" w:firstLineChars="0"/>
              <w:jc w:val="center"/>
              <w:textAlignment w:val="auto"/>
              <w:rPr>
                <w:b/>
                <w:color w:val="auto"/>
              </w:rPr>
            </w:pPr>
            <w:r>
              <w:rPr>
                <w:b/>
                <w:color w:val="auto"/>
              </w:rPr>
              <w:t>表</w:t>
            </w:r>
            <w:r>
              <w:rPr>
                <w:rFonts w:hint="eastAsia"/>
                <w:b/>
                <w:color w:val="auto"/>
              </w:rPr>
              <w:t>2-</w:t>
            </w:r>
            <w:r>
              <w:rPr>
                <w:rFonts w:hint="eastAsia"/>
                <w:b/>
                <w:color w:val="auto"/>
                <w:lang w:val="en-US" w:eastAsia="zh-CN"/>
              </w:rPr>
              <w:t>7</w:t>
            </w:r>
            <w:r>
              <w:rPr>
                <w:b/>
                <w:color w:val="auto"/>
              </w:rPr>
              <w:t xml:space="preserve">  </w:t>
            </w:r>
            <w:r>
              <w:rPr>
                <w:rFonts w:hint="eastAsia"/>
                <w:b/>
                <w:color w:val="auto"/>
                <w:lang w:val="en-US" w:eastAsia="zh-CN"/>
              </w:rPr>
              <w:t>原料烯草酮控制项目指标</w:t>
            </w:r>
            <w:r>
              <w:rPr>
                <w:b/>
                <w:color w:val="auto"/>
              </w:rPr>
              <w:t>一览表</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583"/>
              <w:gridCol w:w="1487"/>
              <w:gridCol w:w="2645"/>
              <w:gridCol w:w="1594"/>
            </w:tblGrid>
            <w:tr w14:paraId="41361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2449" w:type="pct"/>
                  <w:gridSpan w:val="2"/>
                  <w:tcBorders>
                    <w:tl2br w:val="nil"/>
                    <w:tr2bl w:val="nil"/>
                  </w:tcBorders>
                  <w:shd w:val="clear" w:color="auto" w:fill="auto"/>
                  <w:tcMar>
                    <w:top w:w="60" w:type="dxa"/>
                    <w:left w:w="60" w:type="dxa"/>
                    <w:bottom w:w="60" w:type="dxa"/>
                    <w:right w:w="60" w:type="dxa"/>
                  </w:tcMar>
                  <w:vAlign w:val="center"/>
                </w:tcPr>
                <w:p w14:paraId="20559D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95%</w:t>
                  </w:r>
                  <w:r>
                    <w:rPr>
                      <w:rFonts w:hint="default" w:ascii="Times New Roman" w:hAnsi="Times New Roman" w:cs="Times New Roman"/>
                      <w:color w:val="0000FF"/>
                      <w:sz w:val="21"/>
                      <w:szCs w:val="21"/>
                    </w:rPr>
                    <w:t>烯草酮</w:t>
                  </w:r>
                  <w:r>
                    <w:rPr>
                      <w:rFonts w:hint="default" w:ascii="Times New Roman" w:hAnsi="Times New Roman" w:cs="Times New Roman"/>
                      <w:color w:val="0000FF"/>
                      <w:sz w:val="21"/>
                      <w:szCs w:val="21"/>
                      <w:lang w:val="en-US" w:eastAsia="zh-CN"/>
                    </w:rPr>
                    <w:t>原药</w:t>
                  </w:r>
                </w:p>
                <w:p w14:paraId="5AAD691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0000FF"/>
                      <w:sz w:val="21"/>
                      <w:szCs w:val="21"/>
                      <w:lang w:val="en-US" w:eastAsia="zh-CN"/>
                    </w:rPr>
                    <w:t>执行标准：GB/T 22614-2023</w:t>
                  </w:r>
                </w:p>
              </w:tc>
              <w:tc>
                <w:tcPr>
                  <w:tcW w:w="2550" w:type="pct"/>
                  <w:gridSpan w:val="2"/>
                  <w:tcBorders>
                    <w:tl2br w:val="nil"/>
                    <w:tr2bl w:val="nil"/>
                  </w:tcBorders>
                  <w:shd w:val="clear" w:color="auto" w:fill="auto"/>
                  <w:tcMar>
                    <w:top w:w="60" w:type="dxa"/>
                    <w:left w:w="60" w:type="dxa"/>
                    <w:bottom w:w="60" w:type="dxa"/>
                    <w:right w:w="60" w:type="dxa"/>
                  </w:tcMar>
                  <w:vAlign w:val="center"/>
                </w:tcPr>
                <w:p w14:paraId="129241BC">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37%</w:t>
                  </w:r>
                  <w:r>
                    <w:rPr>
                      <w:rFonts w:hint="default" w:ascii="Times New Roman" w:hAnsi="Times New Roman" w:cs="Times New Roman"/>
                      <w:color w:val="0000FF"/>
                      <w:sz w:val="21"/>
                      <w:szCs w:val="21"/>
                    </w:rPr>
                    <w:t>烯草酮</w:t>
                  </w:r>
                  <w:r>
                    <w:rPr>
                      <w:rFonts w:hint="default" w:ascii="Times New Roman" w:hAnsi="Times New Roman" w:cs="Times New Roman"/>
                      <w:color w:val="0000FF"/>
                      <w:sz w:val="21"/>
                      <w:szCs w:val="21"/>
                      <w:lang w:val="en-US" w:eastAsia="zh-CN"/>
                    </w:rPr>
                    <w:t>母药</w:t>
                  </w:r>
                </w:p>
                <w:p w14:paraId="3725B29A">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0000FF"/>
                      <w:sz w:val="21"/>
                      <w:szCs w:val="21"/>
                      <w:lang w:val="en-US" w:eastAsia="zh-CN"/>
                    </w:rPr>
                    <w:t>执行标准：GB/T 22614-2023</w:t>
                  </w:r>
                </w:p>
              </w:tc>
            </w:tr>
            <w:tr w14:paraId="01D720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554" w:type="pct"/>
                  <w:tcBorders>
                    <w:tl2br w:val="nil"/>
                    <w:tr2bl w:val="nil"/>
                  </w:tcBorders>
                  <w:shd w:val="clear" w:color="auto" w:fill="auto"/>
                  <w:tcMar>
                    <w:top w:w="60" w:type="dxa"/>
                    <w:left w:w="60" w:type="dxa"/>
                    <w:bottom w:w="60" w:type="dxa"/>
                    <w:right w:w="60" w:type="dxa"/>
                  </w:tcMar>
                  <w:vAlign w:val="center"/>
                </w:tcPr>
                <w:p w14:paraId="1D867D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项目</w:t>
                  </w:r>
                </w:p>
              </w:tc>
              <w:tc>
                <w:tcPr>
                  <w:tcW w:w="894" w:type="pct"/>
                  <w:tcBorders>
                    <w:tl2br w:val="nil"/>
                    <w:tr2bl w:val="nil"/>
                  </w:tcBorders>
                  <w:shd w:val="clear" w:color="auto" w:fill="auto"/>
                  <w:tcMar>
                    <w:top w:w="60" w:type="dxa"/>
                    <w:left w:w="60" w:type="dxa"/>
                    <w:bottom w:w="60" w:type="dxa"/>
                    <w:right w:w="60" w:type="dxa"/>
                  </w:tcMar>
                  <w:vAlign w:val="center"/>
                </w:tcPr>
                <w:p w14:paraId="7EE237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指标</w:t>
                  </w:r>
                </w:p>
              </w:tc>
              <w:tc>
                <w:tcPr>
                  <w:tcW w:w="1591" w:type="pct"/>
                  <w:tcBorders>
                    <w:tl2br w:val="nil"/>
                    <w:tr2bl w:val="nil"/>
                  </w:tcBorders>
                  <w:shd w:val="clear" w:color="auto" w:fill="auto"/>
                  <w:tcMar>
                    <w:top w:w="60" w:type="dxa"/>
                    <w:left w:w="60" w:type="dxa"/>
                    <w:bottom w:w="60" w:type="dxa"/>
                    <w:right w:w="60" w:type="dxa"/>
                  </w:tcMar>
                  <w:vAlign w:val="center"/>
                </w:tcPr>
                <w:p w14:paraId="2AEE4C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项目</w:t>
                  </w:r>
                </w:p>
              </w:tc>
              <w:tc>
                <w:tcPr>
                  <w:tcW w:w="959" w:type="pct"/>
                  <w:tcBorders>
                    <w:tl2br w:val="nil"/>
                    <w:tr2bl w:val="nil"/>
                  </w:tcBorders>
                  <w:shd w:val="clear" w:color="auto" w:fill="auto"/>
                  <w:tcMar>
                    <w:top w:w="60" w:type="dxa"/>
                    <w:left w:w="60" w:type="dxa"/>
                    <w:bottom w:w="60" w:type="dxa"/>
                    <w:right w:w="60" w:type="dxa"/>
                  </w:tcMar>
                  <w:vAlign w:val="center"/>
                </w:tcPr>
                <w:p w14:paraId="01A8D4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指标</w:t>
                  </w:r>
                </w:p>
              </w:tc>
            </w:tr>
            <w:tr w14:paraId="3A5FEA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554" w:type="pct"/>
                  <w:tcBorders>
                    <w:tl2br w:val="nil"/>
                    <w:tr2bl w:val="nil"/>
                  </w:tcBorders>
                  <w:shd w:val="clear" w:color="auto" w:fill="auto"/>
                  <w:tcMar>
                    <w:top w:w="60" w:type="dxa"/>
                    <w:left w:w="60" w:type="dxa"/>
                    <w:bottom w:w="60" w:type="dxa"/>
                    <w:right w:w="60" w:type="dxa"/>
                  </w:tcMar>
                  <w:vAlign w:val="center"/>
                </w:tcPr>
                <w:p w14:paraId="34166A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烯草酮质量分数</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894" w:type="pct"/>
                  <w:tcBorders>
                    <w:tl2br w:val="nil"/>
                    <w:tr2bl w:val="nil"/>
                  </w:tcBorders>
                  <w:shd w:val="clear" w:color="auto" w:fill="auto"/>
                  <w:tcMar>
                    <w:top w:w="60" w:type="dxa"/>
                    <w:left w:w="60" w:type="dxa"/>
                    <w:bottom w:w="60" w:type="dxa"/>
                    <w:right w:w="60" w:type="dxa"/>
                  </w:tcMar>
                  <w:vAlign w:val="center"/>
                </w:tcPr>
                <w:p w14:paraId="780A87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≤95.0</w:t>
                  </w:r>
                </w:p>
              </w:tc>
              <w:tc>
                <w:tcPr>
                  <w:tcW w:w="1591" w:type="pct"/>
                  <w:tcBorders>
                    <w:tl2br w:val="nil"/>
                    <w:tr2bl w:val="nil"/>
                  </w:tcBorders>
                  <w:shd w:val="clear" w:color="auto" w:fill="auto"/>
                  <w:tcMar>
                    <w:top w:w="60" w:type="dxa"/>
                    <w:left w:w="60" w:type="dxa"/>
                    <w:bottom w:w="60" w:type="dxa"/>
                    <w:right w:w="60" w:type="dxa"/>
                  </w:tcMar>
                  <w:vAlign w:val="center"/>
                </w:tcPr>
                <w:p w14:paraId="73B829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eastAsia="宋体" w:cs="Times New Roman"/>
                      <w:bCs/>
                      <w:color w:val="auto"/>
                      <w:spacing w:val="8"/>
                      <w:sz w:val="21"/>
                      <w:szCs w:val="21"/>
                    </w:rPr>
                    <w:t>烯草酮质量分数</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959" w:type="pct"/>
                  <w:tcBorders>
                    <w:tl2br w:val="nil"/>
                    <w:tr2bl w:val="nil"/>
                  </w:tcBorders>
                  <w:shd w:val="clear" w:color="auto" w:fill="auto"/>
                  <w:tcMar>
                    <w:top w:w="60" w:type="dxa"/>
                    <w:left w:w="60" w:type="dxa"/>
                    <w:bottom w:w="60" w:type="dxa"/>
                    <w:right w:w="60" w:type="dxa"/>
                  </w:tcMar>
                  <w:vAlign w:val="center"/>
                </w:tcPr>
                <w:p w14:paraId="6D7F02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≤37±1.8</w:t>
                  </w:r>
                </w:p>
              </w:tc>
            </w:tr>
            <w:tr w14:paraId="2C9A9F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554" w:type="pct"/>
                  <w:tcBorders>
                    <w:tl2br w:val="nil"/>
                    <w:tr2bl w:val="nil"/>
                  </w:tcBorders>
                  <w:shd w:val="clear" w:color="auto" w:fill="auto"/>
                  <w:tcMar>
                    <w:top w:w="60" w:type="dxa"/>
                    <w:left w:w="60" w:type="dxa"/>
                    <w:bottom w:w="60" w:type="dxa"/>
                    <w:right w:w="60" w:type="dxa"/>
                  </w:tcMar>
                  <w:vAlign w:val="center"/>
                </w:tcPr>
                <w:p w14:paraId="7DA530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水分</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894" w:type="pct"/>
                  <w:tcBorders>
                    <w:tl2br w:val="nil"/>
                    <w:tr2bl w:val="nil"/>
                  </w:tcBorders>
                  <w:shd w:val="clear" w:color="auto" w:fill="auto"/>
                  <w:tcMar>
                    <w:top w:w="60" w:type="dxa"/>
                    <w:left w:w="60" w:type="dxa"/>
                    <w:bottom w:w="60" w:type="dxa"/>
                    <w:right w:w="60" w:type="dxa"/>
                  </w:tcMar>
                  <w:vAlign w:val="center"/>
                </w:tcPr>
                <w:p w14:paraId="67DDD4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≤0.3</w:t>
                  </w:r>
                </w:p>
              </w:tc>
              <w:tc>
                <w:tcPr>
                  <w:tcW w:w="1591" w:type="pct"/>
                  <w:tcBorders>
                    <w:tl2br w:val="nil"/>
                    <w:tr2bl w:val="nil"/>
                  </w:tcBorders>
                  <w:shd w:val="clear" w:color="auto" w:fill="auto"/>
                  <w:tcMar>
                    <w:top w:w="60" w:type="dxa"/>
                    <w:left w:w="60" w:type="dxa"/>
                    <w:bottom w:w="60" w:type="dxa"/>
                    <w:right w:w="60" w:type="dxa"/>
                  </w:tcMar>
                  <w:vAlign w:val="center"/>
                </w:tcPr>
                <w:p w14:paraId="673773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eastAsia="宋体" w:cs="Times New Roman"/>
                      <w:bCs/>
                      <w:color w:val="auto"/>
                      <w:spacing w:val="8"/>
                      <w:sz w:val="21"/>
                      <w:szCs w:val="21"/>
                    </w:rPr>
                    <w:t>水分</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959" w:type="pct"/>
                  <w:tcBorders>
                    <w:tl2br w:val="nil"/>
                    <w:tr2bl w:val="nil"/>
                  </w:tcBorders>
                  <w:shd w:val="clear" w:color="auto" w:fill="auto"/>
                  <w:tcMar>
                    <w:top w:w="60" w:type="dxa"/>
                    <w:left w:w="60" w:type="dxa"/>
                    <w:bottom w:w="60" w:type="dxa"/>
                    <w:right w:w="60" w:type="dxa"/>
                  </w:tcMar>
                  <w:vAlign w:val="center"/>
                </w:tcPr>
                <w:p w14:paraId="0A6F03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≤0.3</w:t>
                  </w:r>
                </w:p>
              </w:tc>
            </w:tr>
            <w:tr w14:paraId="40A121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554" w:type="pct"/>
                  <w:tcBorders>
                    <w:tl2br w:val="nil"/>
                    <w:tr2bl w:val="nil"/>
                  </w:tcBorders>
                  <w:shd w:val="clear" w:color="auto" w:fill="auto"/>
                  <w:tcMar>
                    <w:top w:w="60" w:type="dxa"/>
                    <w:left w:w="60" w:type="dxa"/>
                    <w:bottom w:w="60" w:type="dxa"/>
                    <w:right w:w="60" w:type="dxa"/>
                  </w:tcMar>
                  <w:vAlign w:val="center"/>
                </w:tcPr>
                <w:p w14:paraId="15283C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pH范围</w:t>
                  </w:r>
                </w:p>
              </w:tc>
              <w:tc>
                <w:tcPr>
                  <w:tcW w:w="894" w:type="pct"/>
                  <w:tcBorders>
                    <w:tl2br w:val="nil"/>
                    <w:tr2bl w:val="nil"/>
                  </w:tcBorders>
                  <w:shd w:val="clear" w:color="auto" w:fill="auto"/>
                  <w:tcMar>
                    <w:top w:w="60" w:type="dxa"/>
                    <w:left w:w="60" w:type="dxa"/>
                    <w:bottom w:w="60" w:type="dxa"/>
                    <w:right w:w="60" w:type="dxa"/>
                  </w:tcMar>
                  <w:vAlign w:val="center"/>
                </w:tcPr>
                <w:p w14:paraId="77B943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4.0~6.0</w:t>
                  </w:r>
                </w:p>
              </w:tc>
              <w:tc>
                <w:tcPr>
                  <w:tcW w:w="1591" w:type="pct"/>
                  <w:tcBorders>
                    <w:tl2br w:val="nil"/>
                    <w:tr2bl w:val="nil"/>
                  </w:tcBorders>
                  <w:shd w:val="clear" w:color="auto" w:fill="auto"/>
                  <w:tcMar>
                    <w:top w:w="60" w:type="dxa"/>
                    <w:left w:w="60" w:type="dxa"/>
                    <w:bottom w:w="60" w:type="dxa"/>
                    <w:right w:w="60" w:type="dxa"/>
                  </w:tcMar>
                  <w:vAlign w:val="center"/>
                </w:tcPr>
                <w:p w14:paraId="6DE77B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eastAsia="宋体" w:cs="Times New Roman"/>
                      <w:bCs/>
                      <w:color w:val="auto"/>
                      <w:spacing w:val="8"/>
                      <w:sz w:val="21"/>
                      <w:szCs w:val="21"/>
                    </w:rPr>
                    <w:t>pH范围</w:t>
                  </w:r>
                </w:p>
              </w:tc>
              <w:tc>
                <w:tcPr>
                  <w:tcW w:w="959" w:type="pct"/>
                  <w:tcBorders>
                    <w:tl2br w:val="nil"/>
                    <w:tr2bl w:val="nil"/>
                  </w:tcBorders>
                  <w:shd w:val="clear" w:color="auto" w:fill="auto"/>
                  <w:tcMar>
                    <w:top w:w="60" w:type="dxa"/>
                    <w:left w:w="60" w:type="dxa"/>
                    <w:bottom w:w="60" w:type="dxa"/>
                    <w:right w:w="60" w:type="dxa"/>
                  </w:tcMar>
                  <w:vAlign w:val="center"/>
                </w:tcPr>
                <w:p w14:paraId="3D55B2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4.0~6.0</w:t>
                  </w:r>
                </w:p>
              </w:tc>
            </w:tr>
            <w:tr w14:paraId="34413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554" w:type="pct"/>
                  <w:tcBorders>
                    <w:tl2br w:val="nil"/>
                    <w:tr2bl w:val="nil"/>
                  </w:tcBorders>
                  <w:shd w:val="clear" w:color="auto" w:fill="auto"/>
                  <w:tcMar>
                    <w:top w:w="60" w:type="dxa"/>
                    <w:left w:w="60" w:type="dxa"/>
                    <w:bottom w:w="60" w:type="dxa"/>
                    <w:right w:w="60" w:type="dxa"/>
                  </w:tcMar>
                  <w:vAlign w:val="center"/>
                </w:tcPr>
                <w:p w14:paraId="200C73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丙酮不溶物质量分数</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894" w:type="pct"/>
                  <w:tcBorders>
                    <w:tl2br w:val="nil"/>
                    <w:tr2bl w:val="nil"/>
                  </w:tcBorders>
                  <w:shd w:val="clear" w:color="auto" w:fill="auto"/>
                  <w:tcMar>
                    <w:top w:w="60" w:type="dxa"/>
                    <w:left w:w="60" w:type="dxa"/>
                    <w:bottom w:w="60" w:type="dxa"/>
                    <w:right w:w="60" w:type="dxa"/>
                  </w:tcMar>
                  <w:vAlign w:val="center"/>
                </w:tcPr>
                <w:p w14:paraId="7710A7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lang w:val="en-US" w:eastAsia="zh-CN"/>
                    </w:rPr>
                  </w:pPr>
                  <w:r>
                    <w:rPr>
                      <w:rFonts w:hint="default" w:ascii="Times New Roman" w:hAnsi="Times New Roman" w:cs="Times New Roman"/>
                      <w:bCs/>
                      <w:color w:val="auto"/>
                      <w:spacing w:val="8"/>
                      <w:sz w:val="21"/>
                      <w:szCs w:val="21"/>
                      <w:lang w:val="en-US" w:eastAsia="zh-CN"/>
                    </w:rPr>
                    <w:t>≤0.2</w:t>
                  </w:r>
                </w:p>
              </w:tc>
              <w:tc>
                <w:tcPr>
                  <w:tcW w:w="1591" w:type="pct"/>
                  <w:tcBorders>
                    <w:tl2br w:val="nil"/>
                    <w:tr2bl w:val="nil"/>
                  </w:tcBorders>
                  <w:shd w:val="clear" w:color="auto" w:fill="auto"/>
                  <w:tcMar>
                    <w:top w:w="60" w:type="dxa"/>
                    <w:left w:w="60" w:type="dxa"/>
                    <w:bottom w:w="60" w:type="dxa"/>
                    <w:right w:w="60" w:type="dxa"/>
                  </w:tcMar>
                  <w:vAlign w:val="center"/>
                </w:tcPr>
                <w:p w14:paraId="045609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eastAsia="宋体" w:cs="Times New Roman"/>
                      <w:bCs/>
                      <w:color w:val="auto"/>
                      <w:spacing w:val="8"/>
                      <w:sz w:val="21"/>
                      <w:szCs w:val="21"/>
                    </w:rPr>
                    <w:t>丙酮不溶物质量分数</w:t>
                  </w:r>
                  <w:r>
                    <w:rPr>
                      <w:rFonts w:hint="default" w:ascii="Times New Roman" w:hAnsi="Times New Roman" w:cs="Times New Roman"/>
                      <w:bCs/>
                      <w:color w:val="auto"/>
                      <w:spacing w:val="8"/>
                      <w:sz w:val="21"/>
                      <w:szCs w:val="21"/>
                      <w:lang w:eastAsia="zh-CN"/>
                    </w:rPr>
                    <w:t>，</w:t>
                  </w:r>
                  <w:r>
                    <w:rPr>
                      <w:rFonts w:hint="default" w:ascii="Times New Roman" w:hAnsi="Times New Roman" w:eastAsia="宋体" w:cs="Times New Roman"/>
                      <w:bCs/>
                      <w:color w:val="auto"/>
                      <w:spacing w:val="8"/>
                      <w:sz w:val="21"/>
                      <w:szCs w:val="21"/>
                    </w:rPr>
                    <w:t>%</w:t>
                  </w:r>
                </w:p>
              </w:tc>
              <w:tc>
                <w:tcPr>
                  <w:tcW w:w="959" w:type="pct"/>
                  <w:tcBorders>
                    <w:tl2br w:val="nil"/>
                    <w:tr2bl w:val="nil"/>
                  </w:tcBorders>
                  <w:shd w:val="clear" w:color="auto" w:fill="auto"/>
                  <w:tcMar>
                    <w:top w:w="60" w:type="dxa"/>
                    <w:left w:w="60" w:type="dxa"/>
                    <w:bottom w:w="60" w:type="dxa"/>
                    <w:right w:w="60" w:type="dxa"/>
                  </w:tcMar>
                  <w:vAlign w:val="center"/>
                </w:tcPr>
                <w:p w14:paraId="4A6770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kern w:val="2"/>
                      <w:sz w:val="21"/>
                      <w:szCs w:val="21"/>
                      <w:lang w:val="en-US" w:eastAsia="zh-CN" w:bidi="ar-SA"/>
                    </w:rPr>
                  </w:pPr>
                  <w:r>
                    <w:rPr>
                      <w:rFonts w:hint="default" w:ascii="Times New Roman" w:hAnsi="Times New Roman" w:cs="Times New Roman"/>
                      <w:bCs/>
                      <w:color w:val="auto"/>
                      <w:spacing w:val="8"/>
                      <w:sz w:val="21"/>
                      <w:szCs w:val="21"/>
                      <w:lang w:val="en-US" w:eastAsia="zh-CN"/>
                    </w:rPr>
                    <w:t>≤0.2</w:t>
                  </w:r>
                </w:p>
              </w:tc>
            </w:tr>
          </w:tbl>
          <w:p w14:paraId="64676BB8">
            <w:pPr>
              <w:pStyle w:val="213"/>
              <w:keepNext w:val="0"/>
              <w:keepLines w:val="0"/>
              <w:pageBreakBefore w:val="0"/>
              <w:widowControl w:val="0"/>
              <w:kinsoku/>
              <w:wordWrap/>
              <w:overflowPunct/>
              <w:autoSpaceDE/>
              <w:autoSpaceDN/>
              <w:bidi w:val="0"/>
              <w:spacing w:line="480" w:lineRule="exact"/>
              <w:ind w:firstLine="480"/>
              <w:textAlignment w:val="auto"/>
              <w:rPr>
                <w:color w:val="auto"/>
              </w:rPr>
            </w:pPr>
            <w:r>
              <w:rPr>
                <w:rFonts w:hint="eastAsia"/>
                <w:color w:val="auto"/>
              </w:rPr>
              <w:t>油墨：本项目使用的油墨具有优良的附着性能，适用于高速印刷，固化后墨膜强度高，耐摩擦性能、耐溶剂性能优越，常用于印刷有耐久性能要求的包装、标签等。油墨中易挥发组分约占油墨总量的5%-15%。</w:t>
            </w:r>
          </w:p>
          <w:p w14:paraId="41017D83">
            <w:pPr>
              <w:pStyle w:val="108"/>
              <w:keepNext w:val="0"/>
              <w:keepLines w:val="0"/>
              <w:pageBreakBefore w:val="0"/>
              <w:widowControl w:val="0"/>
              <w:kinsoku/>
              <w:wordWrap/>
              <w:overflowPunct/>
              <w:autoSpaceDE/>
              <w:autoSpaceDN/>
              <w:bidi w:val="0"/>
              <w:spacing w:line="480" w:lineRule="exact"/>
              <w:ind w:firstLine="0" w:firstLineChars="0"/>
              <w:jc w:val="center"/>
              <w:textAlignment w:val="auto"/>
              <w:rPr>
                <w:b/>
                <w:color w:val="auto"/>
              </w:rPr>
            </w:pPr>
            <w:r>
              <w:rPr>
                <w:b/>
                <w:color w:val="auto"/>
              </w:rPr>
              <w:t>表</w:t>
            </w:r>
            <w:r>
              <w:rPr>
                <w:rFonts w:hint="eastAsia"/>
                <w:b/>
                <w:color w:val="auto"/>
              </w:rPr>
              <w:t>2-</w:t>
            </w:r>
            <w:r>
              <w:rPr>
                <w:rFonts w:hint="eastAsia"/>
                <w:b/>
                <w:color w:val="auto"/>
                <w:lang w:val="en-US" w:eastAsia="zh-CN"/>
              </w:rPr>
              <w:t>8</w:t>
            </w:r>
            <w:r>
              <w:rPr>
                <w:b/>
                <w:color w:val="auto"/>
              </w:rPr>
              <w:t xml:space="preserve">  天然气成分一览表</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830"/>
              <w:gridCol w:w="2539"/>
              <w:gridCol w:w="2365"/>
              <w:gridCol w:w="1575"/>
            </w:tblGrid>
            <w:tr w14:paraId="0E3D5D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1101" w:type="pct"/>
                  <w:tcBorders>
                    <w:tl2br w:val="nil"/>
                    <w:tr2bl w:val="nil"/>
                  </w:tcBorders>
                  <w:shd w:val="clear" w:color="auto" w:fill="auto"/>
                  <w:tcMar>
                    <w:top w:w="60" w:type="dxa"/>
                    <w:left w:w="60" w:type="dxa"/>
                    <w:bottom w:w="60" w:type="dxa"/>
                    <w:right w:w="60" w:type="dxa"/>
                  </w:tcMar>
                  <w:vAlign w:val="center"/>
                </w:tcPr>
                <w:p w14:paraId="3CC2C84F">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成分</w:t>
                  </w:r>
                </w:p>
              </w:tc>
              <w:tc>
                <w:tcPr>
                  <w:tcW w:w="1528" w:type="pct"/>
                  <w:tcBorders>
                    <w:tl2br w:val="nil"/>
                    <w:tr2bl w:val="nil"/>
                  </w:tcBorders>
                  <w:shd w:val="clear" w:color="auto" w:fill="auto"/>
                  <w:tcMar>
                    <w:top w:w="60" w:type="dxa"/>
                    <w:left w:w="60" w:type="dxa"/>
                    <w:bottom w:w="60" w:type="dxa"/>
                    <w:right w:w="60" w:type="dxa"/>
                  </w:tcMar>
                  <w:vAlign w:val="center"/>
                </w:tcPr>
                <w:p w14:paraId="05AB1D3F">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体积百分比%</w:t>
                  </w:r>
                </w:p>
              </w:tc>
              <w:tc>
                <w:tcPr>
                  <w:tcW w:w="1423" w:type="pct"/>
                  <w:tcBorders>
                    <w:tl2br w:val="nil"/>
                    <w:tr2bl w:val="nil"/>
                  </w:tcBorders>
                  <w:shd w:val="clear" w:color="auto" w:fill="auto"/>
                  <w:tcMar>
                    <w:top w:w="60" w:type="dxa"/>
                    <w:left w:w="60" w:type="dxa"/>
                    <w:bottom w:w="60" w:type="dxa"/>
                    <w:right w:w="60" w:type="dxa"/>
                  </w:tcMar>
                  <w:vAlign w:val="center"/>
                </w:tcPr>
                <w:p w14:paraId="1329C3E8">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成分</w:t>
                  </w:r>
                </w:p>
              </w:tc>
              <w:tc>
                <w:tcPr>
                  <w:tcW w:w="948" w:type="pct"/>
                  <w:tcBorders>
                    <w:tl2br w:val="nil"/>
                    <w:tr2bl w:val="nil"/>
                  </w:tcBorders>
                  <w:shd w:val="clear" w:color="auto" w:fill="auto"/>
                  <w:tcMar>
                    <w:top w:w="60" w:type="dxa"/>
                    <w:left w:w="60" w:type="dxa"/>
                    <w:bottom w:w="60" w:type="dxa"/>
                    <w:right w:w="60" w:type="dxa"/>
                  </w:tcMar>
                  <w:vAlign w:val="center"/>
                </w:tcPr>
                <w:p w14:paraId="0D5A6009">
                  <w:pPr>
                    <w:pStyle w:val="308"/>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体积百分比%</w:t>
                  </w:r>
                </w:p>
              </w:tc>
            </w:tr>
            <w:tr w14:paraId="52DC33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01" w:type="pct"/>
                  <w:tcBorders>
                    <w:tl2br w:val="nil"/>
                    <w:tr2bl w:val="nil"/>
                  </w:tcBorders>
                  <w:shd w:val="clear" w:color="auto" w:fill="auto"/>
                  <w:tcMar>
                    <w:top w:w="60" w:type="dxa"/>
                    <w:left w:w="60" w:type="dxa"/>
                    <w:bottom w:w="60" w:type="dxa"/>
                    <w:right w:w="60" w:type="dxa"/>
                  </w:tcMar>
                  <w:vAlign w:val="center"/>
                </w:tcPr>
                <w:p w14:paraId="41DEED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CH</w:t>
                  </w:r>
                  <w:r>
                    <w:rPr>
                      <w:rFonts w:hint="default" w:ascii="Times New Roman" w:hAnsi="Times New Roman" w:eastAsia="宋体" w:cs="Times New Roman"/>
                      <w:bCs/>
                      <w:color w:val="auto"/>
                      <w:spacing w:val="8"/>
                      <w:sz w:val="21"/>
                      <w:szCs w:val="21"/>
                      <w:vertAlign w:val="subscript"/>
                    </w:rPr>
                    <w:t>4</w:t>
                  </w:r>
                </w:p>
              </w:tc>
              <w:tc>
                <w:tcPr>
                  <w:tcW w:w="1528" w:type="pct"/>
                  <w:tcBorders>
                    <w:tl2br w:val="nil"/>
                    <w:tr2bl w:val="nil"/>
                  </w:tcBorders>
                  <w:shd w:val="clear" w:color="auto" w:fill="auto"/>
                  <w:tcMar>
                    <w:top w:w="60" w:type="dxa"/>
                    <w:left w:w="60" w:type="dxa"/>
                    <w:bottom w:w="60" w:type="dxa"/>
                    <w:right w:w="60" w:type="dxa"/>
                  </w:tcMar>
                  <w:vAlign w:val="center"/>
                </w:tcPr>
                <w:p w14:paraId="5D7825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94.242</w:t>
                  </w:r>
                </w:p>
              </w:tc>
              <w:tc>
                <w:tcPr>
                  <w:tcW w:w="1423" w:type="pct"/>
                  <w:tcBorders>
                    <w:tl2br w:val="nil"/>
                    <w:tr2bl w:val="nil"/>
                  </w:tcBorders>
                  <w:shd w:val="clear" w:color="auto" w:fill="auto"/>
                  <w:tcMar>
                    <w:top w:w="60" w:type="dxa"/>
                    <w:left w:w="60" w:type="dxa"/>
                    <w:bottom w:w="60" w:type="dxa"/>
                    <w:right w:w="60" w:type="dxa"/>
                  </w:tcMar>
                  <w:vAlign w:val="center"/>
                </w:tcPr>
                <w:p w14:paraId="01EE23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IC</w:t>
                  </w:r>
                  <w:r>
                    <w:rPr>
                      <w:rFonts w:hint="default" w:ascii="Times New Roman" w:hAnsi="Times New Roman" w:eastAsia="宋体" w:cs="Times New Roman"/>
                      <w:bCs/>
                      <w:color w:val="auto"/>
                      <w:spacing w:val="8"/>
                      <w:sz w:val="21"/>
                      <w:szCs w:val="21"/>
                      <w:vertAlign w:val="subscript"/>
                    </w:rPr>
                    <w:t>5</w:t>
                  </w:r>
                  <w:r>
                    <w:rPr>
                      <w:rFonts w:hint="default" w:ascii="Times New Roman" w:hAnsi="Times New Roman" w:eastAsia="宋体" w:cs="Times New Roman"/>
                      <w:bCs/>
                      <w:color w:val="auto"/>
                      <w:spacing w:val="8"/>
                      <w:sz w:val="21"/>
                      <w:szCs w:val="21"/>
                    </w:rPr>
                    <w:t>H</w:t>
                  </w:r>
                  <w:r>
                    <w:rPr>
                      <w:rFonts w:hint="default" w:ascii="Times New Roman" w:hAnsi="Times New Roman" w:eastAsia="宋体" w:cs="Times New Roman"/>
                      <w:bCs/>
                      <w:color w:val="auto"/>
                      <w:spacing w:val="8"/>
                      <w:sz w:val="21"/>
                      <w:szCs w:val="21"/>
                      <w:vertAlign w:val="subscript"/>
                    </w:rPr>
                    <w:t>12</w:t>
                  </w:r>
                </w:p>
              </w:tc>
              <w:tc>
                <w:tcPr>
                  <w:tcW w:w="948" w:type="pct"/>
                  <w:tcBorders>
                    <w:tl2br w:val="nil"/>
                    <w:tr2bl w:val="nil"/>
                  </w:tcBorders>
                  <w:shd w:val="clear" w:color="auto" w:fill="auto"/>
                  <w:tcMar>
                    <w:top w:w="60" w:type="dxa"/>
                    <w:left w:w="60" w:type="dxa"/>
                    <w:bottom w:w="60" w:type="dxa"/>
                    <w:right w:w="60" w:type="dxa"/>
                  </w:tcMar>
                  <w:vAlign w:val="center"/>
                </w:tcPr>
                <w:p w14:paraId="47D806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0.032</w:t>
                  </w:r>
                </w:p>
              </w:tc>
            </w:tr>
            <w:tr w14:paraId="06FFE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01" w:type="pct"/>
                  <w:tcBorders>
                    <w:tl2br w:val="nil"/>
                    <w:tr2bl w:val="nil"/>
                  </w:tcBorders>
                  <w:shd w:val="clear" w:color="auto" w:fill="auto"/>
                  <w:tcMar>
                    <w:top w:w="60" w:type="dxa"/>
                    <w:left w:w="60" w:type="dxa"/>
                    <w:bottom w:w="60" w:type="dxa"/>
                    <w:right w:w="60" w:type="dxa"/>
                  </w:tcMar>
                  <w:vAlign w:val="center"/>
                </w:tcPr>
                <w:p w14:paraId="24FEAD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C</w:t>
                  </w:r>
                  <w:r>
                    <w:rPr>
                      <w:rFonts w:hint="default" w:ascii="Times New Roman" w:hAnsi="Times New Roman" w:eastAsia="宋体" w:cs="Times New Roman"/>
                      <w:bCs/>
                      <w:color w:val="auto"/>
                      <w:spacing w:val="8"/>
                      <w:sz w:val="21"/>
                      <w:szCs w:val="21"/>
                      <w:vertAlign w:val="subscript"/>
                    </w:rPr>
                    <w:t>2</w:t>
                  </w:r>
                  <w:r>
                    <w:rPr>
                      <w:rFonts w:hint="default" w:ascii="Times New Roman" w:hAnsi="Times New Roman" w:eastAsia="宋体" w:cs="Times New Roman"/>
                      <w:bCs/>
                      <w:color w:val="auto"/>
                      <w:spacing w:val="8"/>
                      <w:sz w:val="21"/>
                      <w:szCs w:val="21"/>
                    </w:rPr>
                    <w:t>H</w:t>
                  </w:r>
                  <w:r>
                    <w:rPr>
                      <w:rFonts w:hint="default" w:ascii="Times New Roman" w:hAnsi="Times New Roman" w:eastAsia="宋体" w:cs="Times New Roman"/>
                      <w:bCs/>
                      <w:color w:val="auto"/>
                      <w:spacing w:val="8"/>
                      <w:sz w:val="21"/>
                      <w:szCs w:val="21"/>
                      <w:vertAlign w:val="subscript"/>
                    </w:rPr>
                    <w:t>6</w:t>
                  </w:r>
                </w:p>
              </w:tc>
              <w:tc>
                <w:tcPr>
                  <w:tcW w:w="1528" w:type="pct"/>
                  <w:tcBorders>
                    <w:tl2br w:val="nil"/>
                    <w:tr2bl w:val="nil"/>
                  </w:tcBorders>
                  <w:shd w:val="clear" w:color="auto" w:fill="auto"/>
                  <w:tcMar>
                    <w:top w:w="60" w:type="dxa"/>
                    <w:left w:w="60" w:type="dxa"/>
                    <w:bottom w:w="60" w:type="dxa"/>
                    <w:right w:w="60" w:type="dxa"/>
                  </w:tcMar>
                  <w:vAlign w:val="center"/>
                </w:tcPr>
                <w:p w14:paraId="409BA5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2.819</w:t>
                  </w:r>
                </w:p>
              </w:tc>
              <w:tc>
                <w:tcPr>
                  <w:tcW w:w="1423" w:type="pct"/>
                  <w:tcBorders>
                    <w:tl2br w:val="nil"/>
                    <w:tr2bl w:val="nil"/>
                  </w:tcBorders>
                  <w:shd w:val="clear" w:color="auto" w:fill="auto"/>
                  <w:tcMar>
                    <w:top w:w="60" w:type="dxa"/>
                    <w:left w:w="60" w:type="dxa"/>
                    <w:bottom w:w="60" w:type="dxa"/>
                    <w:right w:w="60" w:type="dxa"/>
                  </w:tcMar>
                  <w:vAlign w:val="center"/>
                </w:tcPr>
                <w:p w14:paraId="021D00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NC</w:t>
                  </w:r>
                  <w:r>
                    <w:rPr>
                      <w:rFonts w:hint="default" w:ascii="Times New Roman" w:hAnsi="Times New Roman" w:eastAsia="宋体" w:cs="Times New Roman"/>
                      <w:bCs/>
                      <w:color w:val="auto"/>
                      <w:spacing w:val="8"/>
                      <w:sz w:val="21"/>
                      <w:szCs w:val="21"/>
                      <w:vertAlign w:val="subscript"/>
                    </w:rPr>
                    <w:t>5</w:t>
                  </w:r>
                  <w:r>
                    <w:rPr>
                      <w:rFonts w:hint="default" w:ascii="Times New Roman" w:hAnsi="Times New Roman" w:eastAsia="宋体" w:cs="Times New Roman"/>
                      <w:bCs/>
                      <w:color w:val="auto"/>
                      <w:spacing w:val="8"/>
                      <w:sz w:val="21"/>
                      <w:szCs w:val="21"/>
                    </w:rPr>
                    <w:t>H</w:t>
                  </w:r>
                  <w:r>
                    <w:rPr>
                      <w:rFonts w:hint="default" w:ascii="Times New Roman" w:hAnsi="Times New Roman" w:eastAsia="宋体" w:cs="Times New Roman"/>
                      <w:bCs/>
                      <w:color w:val="auto"/>
                      <w:spacing w:val="8"/>
                      <w:sz w:val="21"/>
                      <w:szCs w:val="21"/>
                      <w:vertAlign w:val="subscript"/>
                    </w:rPr>
                    <w:t>12</w:t>
                  </w:r>
                </w:p>
              </w:tc>
              <w:tc>
                <w:tcPr>
                  <w:tcW w:w="948" w:type="pct"/>
                  <w:tcBorders>
                    <w:tl2br w:val="nil"/>
                    <w:tr2bl w:val="nil"/>
                  </w:tcBorders>
                  <w:shd w:val="clear" w:color="auto" w:fill="auto"/>
                  <w:tcMar>
                    <w:top w:w="60" w:type="dxa"/>
                    <w:left w:w="60" w:type="dxa"/>
                    <w:bottom w:w="60" w:type="dxa"/>
                    <w:right w:w="60" w:type="dxa"/>
                  </w:tcMar>
                  <w:vAlign w:val="center"/>
                </w:tcPr>
                <w:p w14:paraId="5B3232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0.027</w:t>
                  </w:r>
                </w:p>
              </w:tc>
            </w:tr>
            <w:tr w14:paraId="0E0D02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01" w:type="pct"/>
                  <w:tcBorders>
                    <w:tl2br w:val="nil"/>
                    <w:tr2bl w:val="nil"/>
                  </w:tcBorders>
                  <w:shd w:val="clear" w:color="auto" w:fill="auto"/>
                  <w:tcMar>
                    <w:top w:w="60" w:type="dxa"/>
                    <w:left w:w="60" w:type="dxa"/>
                    <w:bottom w:w="60" w:type="dxa"/>
                    <w:right w:w="60" w:type="dxa"/>
                  </w:tcMar>
                  <w:vAlign w:val="center"/>
                </w:tcPr>
                <w:p w14:paraId="4D1BDD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C</w:t>
                  </w:r>
                  <w:r>
                    <w:rPr>
                      <w:rFonts w:hint="default" w:ascii="Times New Roman" w:hAnsi="Times New Roman" w:eastAsia="宋体" w:cs="Times New Roman"/>
                      <w:bCs/>
                      <w:color w:val="auto"/>
                      <w:spacing w:val="8"/>
                      <w:sz w:val="21"/>
                      <w:szCs w:val="21"/>
                      <w:vertAlign w:val="subscript"/>
                    </w:rPr>
                    <w:t>3</w:t>
                  </w:r>
                  <w:r>
                    <w:rPr>
                      <w:rFonts w:hint="default" w:ascii="Times New Roman" w:hAnsi="Times New Roman" w:eastAsia="宋体" w:cs="Times New Roman"/>
                      <w:bCs/>
                      <w:color w:val="auto"/>
                      <w:spacing w:val="8"/>
                      <w:sz w:val="21"/>
                      <w:szCs w:val="21"/>
                    </w:rPr>
                    <w:t>H</w:t>
                  </w:r>
                  <w:r>
                    <w:rPr>
                      <w:rFonts w:hint="default" w:ascii="Times New Roman" w:hAnsi="Times New Roman" w:eastAsia="宋体" w:cs="Times New Roman"/>
                      <w:bCs/>
                      <w:color w:val="auto"/>
                      <w:spacing w:val="8"/>
                      <w:sz w:val="21"/>
                      <w:szCs w:val="21"/>
                      <w:vertAlign w:val="subscript"/>
                    </w:rPr>
                    <w:t>8</w:t>
                  </w:r>
                </w:p>
              </w:tc>
              <w:tc>
                <w:tcPr>
                  <w:tcW w:w="1528" w:type="pct"/>
                  <w:tcBorders>
                    <w:tl2br w:val="nil"/>
                    <w:tr2bl w:val="nil"/>
                  </w:tcBorders>
                  <w:shd w:val="clear" w:color="auto" w:fill="auto"/>
                  <w:tcMar>
                    <w:top w:w="60" w:type="dxa"/>
                    <w:left w:w="60" w:type="dxa"/>
                    <w:bottom w:w="60" w:type="dxa"/>
                    <w:right w:w="60" w:type="dxa"/>
                  </w:tcMar>
                  <w:vAlign w:val="center"/>
                </w:tcPr>
                <w:p w14:paraId="52F838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0.620</w:t>
                  </w:r>
                </w:p>
              </w:tc>
              <w:tc>
                <w:tcPr>
                  <w:tcW w:w="1423" w:type="pct"/>
                  <w:tcBorders>
                    <w:tl2br w:val="nil"/>
                    <w:tr2bl w:val="nil"/>
                  </w:tcBorders>
                  <w:shd w:val="clear" w:color="auto" w:fill="auto"/>
                  <w:tcMar>
                    <w:top w:w="60" w:type="dxa"/>
                    <w:left w:w="60" w:type="dxa"/>
                    <w:bottom w:w="60" w:type="dxa"/>
                    <w:right w:w="60" w:type="dxa"/>
                  </w:tcMar>
                  <w:vAlign w:val="center"/>
                </w:tcPr>
                <w:p w14:paraId="71C0D9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C</w:t>
                  </w:r>
                  <w:r>
                    <w:rPr>
                      <w:rFonts w:hint="default" w:ascii="Times New Roman" w:hAnsi="Times New Roman" w:eastAsia="宋体" w:cs="Times New Roman"/>
                      <w:bCs/>
                      <w:color w:val="auto"/>
                      <w:spacing w:val="8"/>
                      <w:sz w:val="21"/>
                      <w:szCs w:val="21"/>
                      <w:vertAlign w:val="superscript"/>
                    </w:rPr>
                    <w:t>6+</w:t>
                  </w:r>
                </w:p>
              </w:tc>
              <w:tc>
                <w:tcPr>
                  <w:tcW w:w="948" w:type="pct"/>
                  <w:tcBorders>
                    <w:tl2br w:val="nil"/>
                    <w:tr2bl w:val="nil"/>
                  </w:tcBorders>
                  <w:shd w:val="clear" w:color="auto" w:fill="auto"/>
                  <w:tcMar>
                    <w:top w:w="60" w:type="dxa"/>
                    <w:left w:w="60" w:type="dxa"/>
                    <w:bottom w:w="60" w:type="dxa"/>
                    <w:right w:w="60" w:type="dxa"/>
                  </w:tcMar>
                  <w:vAlign w:val="center"/>
                </w:tcPr>
                <w:p w14:paraId="48BDAE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0.065</w:t>
                  </w:r>
                </w:p>
              </w:tc>
            </w:tr>
            <w:tr w14:paraId="4D859F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2629" w:type="pct"/>
                  <w:gridSpan w:val="2"/>
                  <w:tcBorders>
                    <w:tl2br w:val="nil"/>
                    <w:tr2bl w:val="nil"/>
                  </w:tcBorders>
                  <w:shd w:val="clear" w:color="auto" w:fill="auto"/>
                  <w:tcMar>
                    <w:top w:w="60" w:type="dxa"/>
                    <w:left w:w="60" w:type="dxa"/>
                    <w:bottom w:w="60" w:type="dxa"/>
                    <w:right w:w="60" w:type="dxa"/>
                  </w:tcMar>
                  <w:vAlign w:val="center"/>
                </w:tcPr>
                <w:p w14:paraId="31EFBB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H</w:t>
                  </w:r>
                  <w:r>
                    <w:rPr>
                      <w:rFonts w:hint="default" w:ascii="Times New Roman" w:hAnsi="Times New Roman" w:eastAsia="宋体" w:cs="Times New Roman"/>
                      <w:bCs/>
                      <w:color w:val="auto"/>
                      <w:spacing w:val="8"/>
                      <w:sz w:val="21"/>
                      <w:szCs w:val="21"/>
                      <w:vertAlign w:val="subscript"/>
                    </w:rPr>
                    <w:t>2</w:t>
                  </w:r>
                  <w:r>
                    <w:rPr>
                      <w:rFonts w:hint="default" w:ascii="Times New Roman" w:hAnsi="Times New Roman" w:eastAsia="宋体" w:cs="Times New Roman"/>
                      <w:bCs/>
                      <w:color w:val="auto"/>
                      <w:spacing w:val="8"/>
                      <w:sz w:val="21"/>
                      <w:szCs w:val="21"/>
                    </w:rPr>
                    <w:t>S(mg/m</w:t>
                  </w:r>
                  <w:r>
                    <w:rPr>
                      <w:rFonts w:hint="default" w:ascii="Times New Roman" w:hAnsi="Times New Roman" w:eastAsia="宋体" w:cs="Times New Roman"/>
                      <w:bCs/>
                      <w:color w:val="auto"/>
                      <w:spacing w:val="8"/>
                      <w:sz w:val="21"/>
                      <w:szCs w:val="21"/>
                      <w:vertAlign w:val="superscript"/>
                    </w:rPr>
                    <w:t>3</w:t>
                  </w:r>
                  <w:r>
                    <w:rPr>
                      <w:rFonts w:hint="default" w:ascii="Times New Roman" w:hAnsi="Times New Roman" w:eastAsia="宋体" w:cs="Times New Roman"/>
                      <w:bCs/>
                      <w:color w:val="auto"/>
                      <w:spacing w:val="8"/>
                      <w:sz w:val="21"/>
                      <w:szCs w:val="21"/>
                    </w:rPr>
                    <w:t>)</w:t>
                  </w:r>
                </w:p>
              </w:tc>
              <w:tc>
                <w:tcPr>
                  <w:tcW w:w="2371" w:type="pct"/>
                  <w:gridSpan w:val="2"/>
                  <w:tcBorders>
                    <w:tl2br w:val="nil"/>
                    <w:tr2bl w:val="nil"/>
                  </w:tcBorders>
                  <w:shd w:val="clear" w:color="auto" w:fill="auto"/>
                  <w:tcMar>
                    <w:top w:w="60" w:type="dxa"/>
                    <w:left w:w="60" w:type="dxa"/>
                    <w:bottom w:w="60" w:type="dxa"/>
                    <w:right w:w="60" w:type="dxa"/>
                  </w:tcMar>
                  <w:vAlign w:val="center"/>
                </w:tcPr>
                <w:p w14:paraId="199790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＜20</w:t>
                  </w:r>
                </w:p>
              </w:tc>
            </w:tr>
            <w:tr w14:paraId="17F92B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2629" w:type="pct"/>
                  <w:gridSpan w:val="2"/>
                  <w:tcBorders>
                    <w:tl2br w:val="nil"/>
                    <w:tr2bl w:val="nil"/>
                  </w:tcBorders>
                  <w:shd w:val="clear" w:color="auto" w:fill="auto"/>
                  <w:tcMar>
                    <w:top w:w="60" w:type="dxa"/>
                    <w:left w:w="60" w:type="dxa"/>
                    <w:bottom w:w="60" w:type="dxa"/>
                    <w:right w:w="60" w:type="dxa"/>
                  </w:tcMar>
                  <w:vAlign w:val="center"/>
                </w:tcPr>
                <w:p w14:paraId="0F5E59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含硫量(mg/m</w:t>
                  </w:r>
                  <w:r>
                    <w:rPr>
                      <w:rFonts w:hint="default" w:ascii="Times New Roman" w:hAnsi="Times New Roman" w:eastAsia="宋体" w:cs="Times New Roman"/>
                      <w:bCs/>
                      <w:color w:val="auto"/>
                      <w:spacing w:val="8"/>
                      <w:sz w:val="21"/>
                      <w:szCs w:val="21"/>
                      <w:vertAlign w:val="superscript"/>
                    </w:rPr>
                    <w:t>3</w:t>
                  </w:r>
                  <w:r>
                    <w:rPr>
                      <w:rFonts w:hint="default" w:ascii="Times New Roman" w:hAnsi="Times New Roman" w:eastAsia="宋体" w:cs="Times New Roman"/>
                      <w:bCs/>
                      <w:color w:val="auto"/>
                      <w:spacing w:val="8"/>
                      <w:sz w:val="21"/>
                      <w:szCs w:val="21"/>
                    </w:rPr>
                    <w:t>)</w:t>
                  </w:r>
                </w:p>
              </w:tc>
              <w:tc>
                <w:tcPr>
                  <w:tcW w:w="2371" w:type="pct"/>
                  <w:gridSpan w:val="2"/>
                  <w:tcBorders>
                    <w:tl2br w:val="nil"/>
                    <w:tr2bl w:val="nil"/>
                  </w:tcBorders>
                  <w:shd w:val="clear" w:color="auto" w:fill="auto"/>
                  <w:tcMar>
                    <w:top w:w="60" w:type="dxa"/>
                    <w:left w:w="60" w:type="dxa"/>
                    <w:bottom w:w="60" w:type="dxa"/>
                    <w:right w:w="60" w:type="dxa"/>
                  </w:tcMar>
                  <w:vAlign w:val="center"/>
                </w:tcPr>
                <w:p w14:paraId="56F9C6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＜60</w:t>
                  </w:r>
                </w:p>
              </w:tc>
            </w:tr>
            <w:tr w14:paraId="6FF679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283" w:hRule="atLeast"/>
                <w:jc w:val="center"/>
              </w:trPr>
              <w:tc>
                <w:tcPr>
                  <w:tcW w:w="2629" w:type="pct"/>
                  <w:gridSpan w:val="2"/>
                  <w:tcBorders>
                    <w:tl2br w:val="nil"/>
                    <w:tr2bl w:val="nil"/>
                  </w:tcBorders>
                  <w:shd w:val="clear" w:color="auto" w:fill="auto"/>
                  <w:tcMar>
                    <w:top w:w="60" w:type="dxa"/>
                    <w:left w:w="60" w:type="dxa"/>
                    <w:bottom w:w="60" w:type="dxa"/>
                    <w:right w:w="60" w:type="dxa"/>
                  </w:tcMar>
                  <w:vAlign w:val="center"/>
                </w:tcPr>
                <w:p w14:paraId="06D532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低位发热量（MJ/m</w:t>
                  </w:r>
                  <w:r>
                    <w:rPr>
                      <w:rFonts w:hint="default" w:ascii="Times New Roman" w:hAnsi="Times New Roman" w:eastAsia="宋体" w:cs="Times New Roman"/>
                      <w:bCs/>
                      <w:color w:val="auto"/>
                      <w:spacing w:val="8"/>
                      <w:sz w:val="21"/>
                      <w:szCs w:val="21"/>
                      <w:vertAlign w:val="superscript"/>
                    </w:rPr>
                    <w:t>3</w:t>
                  </w:r>
                  <w:r>
                    <w:rPr>
                      <w:rFonts w:hint="default" w:ascii="Times New Roman" w:hAnsi="Times New Roman" w:eastAsia="宋体" w:cs="Times New Roman"/>
                      <w:bCs/>
                      <w:color w:val="auto"/>
                      <w:spacing w:val="8"/>
                      <w:sz w:val="21"/>
                      <w:szCs w:val="21"/>
                    </w:rPr>
                    <w:t>）</w:t>
                  </w:r>
                </w:p>
              </w:tc>
              <w:tc>
                <w:tcPr>
                  <w:tcW w:w="2371" w:type="pct"/>
                  <w:gridSpan w:val="2"/>
                  <w:tcBorders>
                    <w:tl2br w:val="nil"/>
                    <w:tr2bl w:val="nil"/>
                  </w:tcBorders>
                  <w:shd w:val="clear" w:color="auto" w:fill="auto"/>
                  <w:tcMar>
                    <w:top w:w="60" w:type="dxa"/>
                    <w:left w:w="60" w:type="dxa"/>
                    <w:bottom w:w="60" w:type="dxa"/>
                    <w:right w:w="60" w:type="dxa"/>
                  </w:tcMar>
                  <w:vAlign w:val="center"/>
                </w:tcPr>
                <w:p w14:paraId="2D683D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pacing w:val="8"/>
                      <w:sz w:val="21"/>
                      <w:szCs w:val="21"/>
                    </w:rPr>
                  </w:pPr>
                  <w:r>
                    <w:rPr>
                      <w:rFonts w:hint="default" w:ascii="Times New Roman" w:hAnsi="Times New Roman" w:eastAsia="宋体" w:cs="Times New Roman"/>
                      <w:bCs/>
                      <w:color w:val="auto"/>
                      <w:spacing w:val="8"/>
                      <w:sz w:val="21"/>
                      <w:szCs w:val="21"/>
                    </w:rPr>
                    <w:t>37.75892</w:t>
                  </w:r>
                </w:p>
              </w:tc>
            </w:tr>
          </w:tbl>
          <w:p w14:paraId="305240B8">
            <w:pPr>
              <w:pStyle w:val="213"/>
              <w:spacing w:line="480" w:lineRule="exact"/>
              <w:ind w:firstLine="482"/>
              <w:rPr>
                <w:b/>
                <w:color w:val="auto"/>
              </w:rPr>
            </w:pPr>
            <w:r>
              <w:rPr>
                <w:b/>
                <w:color w:val="auto"/>
              </w:rPr>
              <w:t>（2）产品方案及规模</w:t>
            </w:r>
          </w:p>
          <w:p w14:paraId="4E639E88">
            <w:pPr>
              <w:pStyle w:val="108"/>
              <w:spacing w:line="480" w:lineRule="exact"/>
              <w:ind w:firstLine="480"/>
              <w:rPr>
                <w:color w:val="auto"/>
                <w:szCs w:val="24"/>
              </w:rPr>
            </w:pPr>
            <w:r>
              <w:rPr>
                <w:color w:val="auto"/>
                <w:szCs w:val="24"/>
              </w:rPr>
              <w:t>本项目烯草酮乳油产能及产品指标见表</w:t>
            </w:r>
            <w:r>
              <w:rPr>
                <w:rFonts w:hint="eastAsia"/>
                <w:color w:val="auto"/>
                <w:szCs w:val="24"/>
              </w:rPr>
              <w:t>2-</w:t>
            </w:r>
            <w:r>
              <w:rPr>
                <w:rFonts w:hint="eastAsia"/>
                <w:color w:val="auto"/>
                <w:szCs w:val="24"/>
                <w:lang w:val="en-US" w:eastAsia="zh-CN"/>
              </w:rPr>
              <w:t>9</w:t>
            </w:r>
            <w:r>
              <w:rPr>
                <w:color w:val="auto"/>
                <w:szCs w:val="24"/>
              </w:rPr>
              <w:t>。其中，本产品执行国标，标准号为：GB22615-2008，标准文件见附件。</w:t>
            </w:r>
          </w:p>
          <w:p w14:paraId="64823847">
            <w:pPr>
              <w:pStyle w:val="216"/>
              <w:spacing w:line="480" w:lineRule="exact"/>
              <w:rPr>
                <w:b w:val="0"/>
                <w:color w:val="auto"/>
              </w:rPr>
            </w:pPr>
            <w:r>
              <w:rPr>
                <w:color w:val="auto"/>
              </w:rPr>
              <w:t>表</w:t>
            </w:r>
            <w:r>
              <w:rPr>
                <w:rFonts w:hint="eastAsia"/>
                <w:color w:val="auto"/>
              </w:rPr>
              <w:t>2-</w:t>
            </w:r>
            <w:r>
              <w:rPr>
                <w:rFonts w:hint="eastAsia"/>
                <w:color w:val="auto"/>
                <w:lang w:val="en-US" w:eastAsia="zh-CN"/>
              </w:rPr>
              <w:t>9</w:t>
            </w:r>
            <w:r>
              <w:rPr>
                <w:color w:val="auto"/>
              </w:rPr>
              <w:t xml:space="preserve">  烯草酮乳油产品产能及产品指标</w:t>
            </w:r>
          </w:p>
          <w:tbl>
            <w:tblPr>
              <w:tblStyle w:val="88"/>
              <w:tblW w:w="835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2"/>
              <w:gridCol w:w="1129"/>
              <w:gridCol w:w="999"/>
              <w:gridCol w:w="1651"/>
              <w:gridCol w:w="1106"/>
              <w:gridCol w:w="897"/>
              <w:gridCol w:w="1911"/>
            </w:tblGrid>
            <w:tr w14:paraId="54943B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2" w:type="dxa"/>
                  <w:vMerge w:val="restart"/>
                  <w:vAlign w:val="center"/>
                </w:tcPr>
                <w:p w14:paraId="34CA783E">
                  <w:pPr>
                    <w:spacing w:line="320" w:lineRule="exact"/>
                    <w:jc w:val="center"/>
                    <w:rPr>
                      <w:color w:val="auto"/>
                      <w:spacing w:val="6"/>
                      <w:szCs w:val="21"/>
                    </w:rPr>
                  </w:pPr>
                  <w:r>
                    <w:rPr>
                      <w:color w:val="auto"/>
                      <w:spacing w:val="6"/>
                      <w:szCs w:val="21"/>
                    </w:rPr>
                    <w:t>序号</w:t>
                  </w:r>
                </w:p>
              </w:tc>
              <w:tc>
                <w:tcPr>
                  <w:tcW w:w="1129" w:type="dxa"/>
                  <w:vMerge w:val="restart"/>
                  <w:tcBorders>
                    <w:right w:val="single" w:color="auto" w:sz="4" w:space="0"/>
                  </w:tcBorders>
                  <w:vAlign w:val="center"/>
                </w:tcPr>
                <w:p w14:paraId="0F8ABCFD">
                  <w:pPr>
                    <w:spacing w:line="320" w:lineRule="exact"/>
                    <w:jc w:val="center"/>
                    <w:rPr>
                      <w:color w:val="auto"/>
                      <w:spacing w:val="6"/>
                      <w:szCs w:val="21"/>
                    </w:rPr>
                  </w:pPr>
                  <w:r>
                    <w:rPr>
                      <w:color w:val="auto"/>
                      <w:spacing w:val="6"/>
                      <w:szCs w:val="21"/>
                    </w:rPr>
                    <w:t>产品名称</w:t>
                  </w:r>
                </w:p>
              </w:tc>
              <w:tc>
                <w:tcPr>
                  <w:tcW w:w="999" w:type="dxa"/>
                  <w:vMerge w:val="restart"/>
                  <w:tcBorders>
                    <w:left w:val="single" w:color="auto" w:sz="4" w:space="0"/>
                  </w:tcBorders>
                  <w:vAlign w:val="center"/>
                </w:tcPr>
                <w:p w14:paraId="39274746">
                  <w:pPr>
                    <w:spacing w:line="320" w:lineRule="exact"/>
                    <w:jc w:val="center"/>
                    <w:rPr>
                      <w:color w:val="auto"/>
                      <w:spacing w:val="6"/>
                      <w:szCs w:val="21"/>
                    </w:rPr>
                  </w:pPr>
                  <w:r>
                    <w:rPr>
                      <w:color w:val="auto"/>
                      <w:spacing w:val="6"/>
                      <w:szCs w:val="21"/>
                    </w:rPr>
                    <w:t>产品产能</w:t>
                  </w:r>
                </w:p>
              </w:tc>
              <w:tc>
                <w:tcPr>
                  <w:tcW w:w="3654" w:type="dxa"/>
                  <w:gridSpan w:val="3"/>
                  <w:tcBorders>
                    <w:right w:val="single" w:color="auto" w:sz="4" w:space="0"/>
                  </w:tcBorders>
                  <w:vAlign w:val="center"/>
                </w:tcPr>
                <w:p w14:paraId="0D1EC674">
                  <w:pPr>
                    <w:spacing w:line="320" w:lineRule="exact"/>
                    <w:jc w:val="center"/>
                    <w:rPr>
                      <w:color w:val="auto"/>
                      <w:spacing w:val="6"/>
                      <w:szCs w:val="21"/>
                    </w:rPr>
                  </w:pPr>
                  <w:r>
                    <w:rPr>
                      <w:color w:val="auto"/>
                      <w:spacing w:val="6"/>
                      <w:szCs w:val="21"/>
                    </w:rPr>
                    <w:t>产品指标</w:t>
                  </w:r>
                </w:p>
              </w:tc>
              <w:tc>
                <w:tcPr>
                  <w:tcW w:w="1911" w:type="dxa"/>
                  <w:vMerge w:val="restart"/>
                  <w:tcBorders>
                    <w:left w:val="single" w:color="auto" w:sz="4" w:space="0"/>
                  </w:tcBorders>
                  <w:vAlign w:val="center"/>
                </w:tcPr>
                <w:p w14:paraId="21CC0885">
                  <w:pPr>
                    <w:spacing w:line="320" w:lineRule="exact"/>
                    <w:jc w:val="center"/>
                    <w:rPr>
                      <w:color w:val="auto"/>
                      <w:spacing w:val="6"/>
                      <w:szCs w:val="21"/>
                    </w:rPr>
                  </w:pPr>
                  <w:r>
                    <w:rPr>
                      <w:color w:val="auto"/>
                      <w:spacing w:val="6"/>
                      <w:szCs w:val="21"/>
                    </w:rPr>
                    <w:t>包装形式及储存量</w:t>
                  </w:r>
                </w:p>
              </w:tc>
            </w:tr>
            <w:tr w14:paraId="38699B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2" w:type="dxa"/>
                  <w:vMerge w:val="continue"/>
                  <w:vAlign w:val="center"/>
                </w:tcPr>
                <w:p w14:paraId="4C747031">
                  <w:pPr>
                    <w:spacing w:line="320" w:lineRule="exact"/>
                    <w:jc w:val="center"/>
                    <w:rPr>
                      <w:color w:val="auto"/>
                      <w:spacing w:val="6"/>
                      <w:szCs w:val="21"/>
                    </w:rPr>
                  </w:pPr>
                </w:p>
              </w:tc>
              <w:tc>
                <w:tcPr>
                  <w:tcW w:w="1129" w:type="dxa"/>
                  <w:vMerge w:val="continue"/>
                  <w:tcBorders>
                    <w:right w:val="single" w:color="auto" w:sz="4" w:space="0"/>
                  </w:tcBorders>
                  <w:vAlign w:val="center"/>
                </w:tcPr>
                <w:p w14:paraId="0E8F1178">
                  <w:pPr>
                    <w:spacing w:line="320" w:lineRule="exact"/>
                    <w:jc w:val="center"/>
                    <w:rPr>
                      <w:color w:val="auto"/>
                      <w:spacing w:val="6"/>
                      <w:szCs w:val="21"/>
                    </w:rPr>
                  </w:pPr>
                </w:p>
              </w:tc>
              <w:tc>
                <w:tcPr>
                  <w:tcW w:w="999" w:type="dxa"/>
                  <w:vMerge w:val="continue"/>
                  <w:tcBorders>
                    <w:left w:val="single" w:color="auto" w:sz="4" w:space="0"/>
                  </w:tcBorders>
                  <w:vAlign w:val="center"/>
                </w:tcPr>
                <w:p w14:paraId="640B5508">
                  <w:pPr>
                    <w:spacing w:line="320" w:lineRule="exact"/>
                    <w:jc w:val="center"/>
                    <w:rPr>
                      <w:color w:val="auto"/>
                      <w:spacing w:val="6"/>
                      <w:szCs w:val="21"/>
                    </w:rPr>
                  </w:pPr>
                </w:p>
              </w:tc>
              <w:tc>
                <w:tcPr>
                  <w:tcW w:w="1651" w:type="dxa"/>
                  <w:vAlign w:val="center"/>
                </w:tcPr>
                <w:p w14:paraId="3C6E3B92">
                  <w:pPr>
                    <w:spacing w:line="320" w:lineRule="exact"/>
                    <w:jc w:val="center"/>
                    <w:rPr>
                      <w:color w:val="auto"/>
                      <w:spacing w:val="6"/>
                      <w:szCs w:val="21"/>
                    </w:rPr>
                  </w:pPr>
                  <w:r>
                    <w:rPr>
                      <w:color w:val="auto"/>
                      <w:spacing w:val="6"/>
                      <w:szCs w:val="21"/>
                    </w:rPr>
                    <w:t>质量分数</w:t>
                  </w:r>
                </w:p>
              </w:tc>
              <w:tc>
                <w:tcPr>
                  <w:tcW w:w="1106" w:type="dxa"/>
                  <w:vAlign w:val="center"/>
                </w:tcPr>
                <w:p w14:paraId="5EEFC276">
                  <w:pPr>
                    <w:spacing w:line="320" w:lineRule="exact"/>
                    <w:jc w:val="center"/>
                    <w:rPr>
                      <w:color w:val="auto"/>
                      <w:spacing w:val="6"/>
                      <w:szCs w:val="21"/>
                    </w:rPr>
                  </w:pPr>
                  <w:r>
                    <w:rPr>
                      <w:color w:val="auto"/>
                      <w:spacing w:val="6"/>
                      <w:szCs w:val="21"/>
                    </w:rPr>
                    <w:t>水分含量</w:t>
                  </w:r>
                </w:p>
              </w:tc>
              <w:tc>
                <w:tcPr>
                  <w:tcW w:w="897" w:type="dxa"/>
                  <w:tcBorders>
                    <w:right w:val="single" w:color="auto" w:sz="4" w:space="0"/>
                  </w:tcBorders>
                  <w:vAlign w:val="center"/>
                </w:tcPr>
                <w:p w14:paraId="4DDB4E74">
                  <w:pPr>
                    <w:spacing w:line="320" w:lineRule="exact"/>
                    <w:jc w:val="center"/>
                    <w:rPr>
                      <w:color w:val="auto"/>
                      <w:spacing w:val="6"/>
                      <w:szCs w:val="21"/>
                    </w:rPr>
                  </w:pPr>
                  <w:r>
                    <w:rPr>
                      <w:color w:val="auto"/>
                      <w:spacing w:val="6"/>
                      <w:szCs w:val="21"/>
                    </w:rPr>
                    <w:t>pH</w:t>
                  </w:r>
                </w:p>
              </w:tc>
              <w:tc>
                <w:tcPr>
                  <w:tcW w:w="1911" w:type="dxa"/>
                  <w:vMerge w:val="continue"/>
                  <w:tcBorders>
                    <w:left w:val="single" w:color="auto" w:sz="4" w:space="0"/>
                  </w:tcBorders>
                  <w:vAlign w:val="center"/>
                </w:tcPr>
                <w:p w14:paraId="425B9570">
                  <w:pPr>
                    <w:spacing w:line="320" w:lineRule="exact"/>
                    <w:jc w:val="center"/>
                    <w:rPr>
                      <w:color w:val="auto"/>
                      <w:spacing w:val="6"/>
                      <w:szCs w:val="21"/>
                    </w:rPr>
                  </w:pPr>
                </w:p>
              </w:tc>
            </w:tr>
            <w:tr w14:paraId="453AC0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2" w:type="dxa"/>
                  <w:vAlign w:val="center"/>
                </w:tcPr>
                <w:p w14:paraId="3ECE162D">
                  <w:pPr>
                    <w:spacing w:line="320" w:lineRule="exact"/>
                    <w:jc w:val="center"/>
                    <w:rPr>
                      <w:color w:val="auto"/>
                      <w:spacing w:val="6"/>
                      <w:szCs w:val="21"/>
                    </w:rPr>
                  </w:pPr>
                  <w:r>
                    <w:rPr>
                      <w:color w:val="auto"/>
                      <w:spacing w:val="6"/>
                      <w:szCs w:val="21"/>
                    </w:rPr>
                    <w:t>1</w:t>
                  </w:r>
                </w:p>
              </w:tc>
              <w:tc>
                <w:tcPr>
                  <w:tcW w:w="1129" w:type="dxa"/>
                  <w:tcBorders>
                    <w:right w:val="single" w:color="auto" w:sz="4" w:space="0"/>
                  </w:tcBorders>
                  <w:shd w:val="clear" w:color="auto" w:fill="auto"/>
                  <w:vAlign w:val="center"/>
                </w:tcPr>
                <w:p w14:paraId="58ACE446">
                  <w:pPr>
                    <w:spacing w:line="300" w:lineRule="exact"/>
                    <w:jc w:val="center"/>
                    <w:rPr>
                      <w:rFonts w:ascii="Times New Roman" w:hAnsi="Times New Roman" w:eastAsia="宋体" w:cs="Times New Roman"/>
                      <w:color w:val="000000" w:themeColor="text1"/>
                      <w:spacing w:val="6"/>
                      <w:kern w:val="2"/>
                      <w:sz w:val="21"/>
                      <w:lang w:val="en-US" w:eastAsia="zh-CN" w:bidi="ar-SA"/>
                      <w14:textFill>
                        <w14:solidFill>
                          <w14:schemeClr w14:val="tx1"/>
                        </w14:solidFill>
                      </w14:textFill>
                    </w:rPr>
                  </w:pPr>
                  <w:r>
                    <w:rPr>
                      <w:rFonts w:hint="eastAsia"/>
                      <w:color w:val="000000" w:themeColor="text1"/>
                      <w:spacing w:val="6"/>
                      <w:sz w:val="21"/>
                      <w14:textFill>
                        <w14:solidFill>
                          <w14:schemeClr w14:val="tx1"/>
                        </w14:solidFill>
                      </w14:textFill>
                    </w:rPr>
                    <w:t>120g/L烯草酮乳油</w:t>
                  </w:r>
                </w:p>
              </w:tc>
              <w:tc>
                <w:tcPr>
                  <w:tcW w:w="999" w:type="dxa"/>
                  <w:tcBorders>
                    <w:left w:val="single" w:color="auto" w:sz="4" w:space="0"/>
                  </w:tcBorders>
                  <w:shd w:val="clear" w:color="auto" w:fill="auto"/>
                  <w:vAlign w:val="center"/>
                </w:tcPr>
                <w:p w14:paraId="2881359D">
                  <w:pPr>
                    <w:spacing w:line="300" w:lineRule="exact"/>
                    <w:jc w:val="center"/>
                    <w:rPr>
                      <w:rFonts w:ascii="Times New Roman" w:hAnsi="Times New Roman" w:eastAsia="宋体" w:cs="Times New Roman"/>
                      <w:color w:val="000000" w:themeColor="text1"/>
                      <w:spacing w:val="6"/>
                      <w:kern w:val="2"/>
                      <w:sz w:val="21"/>
                      <w:lang w:val="en-US" w:eastAsia="zh-CN" w:bidi="ar-SA"/>
                      <w14:textFill>
                        <w14:solidFill>
                          <w14:schemeClr w14:val="tx1"/>
                        </w14:solidFill>
                      </w14:textFill>
                    </w:rPr>
                  </w:pPr>
                  <w:r>
                    <w:rPr>
                      <w:rFonts w:hint="eastAsia"/>
                      <w:color w:val="000000" w:themeColor="text1"/>
                      <w:spacing w:val="6"/>
                      <w:sz w:val="21"/>
                      <w14:textFill>
                        <w14:solidFill>
                          <w14:schemeClr w14:val="tx1"/>
                        </w14:solidFill>
                      </w14:textFill>
                    </w:rPr>
                    <w:t>500t/a</w:t>
                  </w:r>
                </w:p>
              </w:tc>
              <w:tc>
                <w:tcPr>
                  <w:tcW w:w="1651" w:type="dxa"/>
                  <w:shd w:val="clear" w:color="auto" w:fill="auto"/>
                  <w:vAlign w:val="center"/>
                </w:tcPr>
                <w:p w14:paraId="1A567B06">
                  <w:pPr>
                    <w:widowControl/>
                    <w:jc w:val="center"/>
                    <w:rPr>
                      <w:color w:val="000000" w:themeColor="text1"/>
                      <w:spacing w:val="6"/>
                      <w:sz w:val="21"/>
                      <w14:textFill>
                        <w14:solidFill>
                          <w14:schemeClr w14:val="tx1"/>
                        </w14:solidFill>
                      </w14:textFill>
                    </w:rPr>
                  </w:pPr>
                  <w:r>
                    <w:rPr>
                      <w:rFonts w:hint="eastAsia"/>
                      <w:color w:val="000000" w:themeColor="text1"/>
                      <w:spacing w:val="6"/>
                      <w:sz w:val="21"/>
                      <w14:textFill>
                        <w14:solidFill>
                          <w14:schemeClr w14:val="tx1"/>
                        </w14:solidFill>
                      </w14:textFill>
                    </w:rPr>
                    <w:t>13.0%（+1.4）</w:t>
                  </w:r>
                </w:p>
                <w:p w14:paraId="4873AAFA">
                  <w:pPr>
                    <w:widowControl/>
                    <w:jc w:val="center"/>
                    <w:rPr>
                      <w:rFonts w:ascii="Times New Roman" w:hAnsi="Times New Roman" w:eastAsia="宋体" w:cs="Times New Roman"/>
                      <w:color w:val="000000" w:themeColor="text1"/>
                      <w:spacing w:val="6"/>
                      <w:kern w:val="2"/>
                      <w:sz w:val="21"/>
                      <w:lang w:val="en-US" w:eastAsia="zh-CN" w:bidi="ar-SA"/>
                      <w14:textFill>
                        <w14:solidFill>
                          <w14:schemeClr w14:val="tx1"/>
                        </w14:solidFill>
                      </w14:textFill>
                    </w:rPr>
                  </w:pPr>
                  <w:r>
                    <w:rPr>
                      <w:rFonts w:hint="eastAsia"/>
                      <w:color w:val="000000" w:themeColor="text1"/>
                      <w:spacing w:val="6"/>
                      <w:sz w:val="21"/>
                      <w14:textFill>
                        <w14:solidFill>
                          <w14:schemeClr w14:val="tx1"/>
                        </w14:solidFill>
                      </w14:textFill>
                    </w:rPr>
                    <w:t>或13.0%（-0.7）</w:t>
                  </w:r>
                </w:p>
              </w:tc>
              <w:tc>
                <w:tcPr>
                  <w:tcW w:w="1106" w:type="dxa"/>
                  <w:shd w:val="clear" w:color="auto" w:fill="auto"/>
                  <w:vAlign w:val="center"/>
                </w:tcPr>
                <w:p w14:paraId="114FA04F">
                  <w:pPr>
                    <w:widowControl/>
                    <w:jc w:val="center"/>
                    <w:rPr>
                      <w:rFonts w:ascii="Times New Roman" w:hAnsi="Times New Roman" w:eastAsia="宋体" w:cs="Times New Roman"/>
                      <w:color w:val="000000" w:themeColor="text1"/>
                      <w:spacing w:val="6"/>
                      <w:kern w:val="2"/>
                      <w:sz w:val="21"/>
                      <w:lang w:val="en-US" w:eastAsia="zh-CN" w:bidi="ar-SA"/>
                      <w14:textFill>
                        <w14:solidFill>
                          <w14:schemeClr w14:val="tx1"/>
                        </w14:solidFill>
                      </w14:textFill>
                    </w:rPr>
                  </w:pPr>
                  <w:r>
                    <w:rPr>
                      <w:color w:val="auto"/>
                      <w:spacing w:val="6"/>
                      <w:szCs w:val="21"/>
                    </w:rPr>
                    <w:t>≤</w:t>
                  </w:r>
                  <w:r>
                    <w:rPr>
                      <w:rFonts w:hint="eastAsia"/>
                      <w:color w:val="000000" w:themeColor="text1"/>
                      <w:spacing w:val="6"/>
                      <w:sz w:val="21"/>
                      <w14:textFill>
                        <w14:solidFill>
                          <w14:schemeClr w14:val="tx1"/>
                        </w14:solidFill>
                      </w14:textFill>
                    </w:rPr>
                    <w:t>0.4%</w:t>
                  </w:r>
                </w:p>
              </w:tc>
              <w:tc>
                <w:tcPr>
                  <w:tcW w:w="897" w:type="dxa"/>
                  <w:tcBorders>
                    <w:right w:val="single" w:color="auto" w:sz="4" w:space="0"/>
                  </w:tcBorders>
                  <w:shd w:val="clear" w:color="auto" w:fill="auto"/>
                  <w:vAlign w:val="center"/>
                </w:tcPr>
                <w:p w14:paraId="6EA85B02">
                  <w:pPr>
                    <w:widowControl/>
                    <w:jc w:val="center"/>
                    <w:rPr>
                      <w:rFonts w:ascii="Times New Roman" w:hAnsi="Times New Roman" w:eastAsia="宋体" w:cs="Times New Roman"/>
                      <w:color w:val="000000" w:themeColor="text1"/>
                      <w:spacing w:val="6"/>
                      <w:kern w:val="2"/>
                      <w:sz w:val="21"/>
                      <w:lang w:val="en-US" w:eastAsia="zh-CN" w:bidi="ar-SA"/>
                      <w14:textFill>
                        <w14:solidFill>
                          <w14:schemeClr w14:val="tx1"/>
                        </w14:solidFill>
                      </w14:textFill>
                    </w:rPr>
                  </w:pPr>
                  <w:r>
                    <w:rPr>
                      <w:rFonts w:hint="eastAsia"/>
                      <w:color w:val="000000" w:themeColor="text1"/>
                      <w:spacing w:val="6"/>
                      <w:sz w:val="21"/>
                      <w14:textFill>
                        <w14:solidFill>
                          <w14:schemeClr w14:val="tx1"/>
                        </w14:solidFill>
                      </w14:textFill>
                    </w:rPr>
                    <w:t>4.0~7.0</w:t>
                  </w:r>
                </w:p>
              </w:tc>
              <w:tc>
                <w:tcPr>
                  <w:tcW w:w="1911" w:type="dxa"/>
                  <w:vMerge w:val="restart"/>
                  <w:tcBorders>
                    <w:left w:val="single" w:color="auto" w:sz="4" w:space="0"/>
                  </w:tcBorders>
                  <w:vAlign w:val="center"/>
                </w:tcPr>
                <w:p w14:paraId="003B529A">
                  <w:pPr>
                    <w:widowControl/>
                    <w:spacing w:line="320" w:lineRule="exact"/>
                    <w:jc w:val="center"/>
                    <w:rPr>
                      <w:color w:val="auto"/>
                      <w:spacing w:val="6"/>
                      <w:szCs w:val="21"/>
                    </w:rPr>
                  </w:pPr>
                  <w:r>
                    <w:rPr>
                      <w:rFonts w:hint="eastAsia"/>
                      <w:color w:val="0000FF"/>
                      <w:spacing w:val="6"/>
                      <w:szCs w:val="21"/>
                    </w:rPr>
                    <w:t>5L、</w:t>
                  </w:r>
                  <w:r>
                    <w:rPr>
                      <w:rFonts w:hint="eastAsia"/>
                      <w:color w:val="0000FF"/>
                      <w:spacing w:val="6"/>
                      <w:szCs w:val="21"/>
                      <w:lang w:val="en-US" w:eastAsia="zh-CN"/>
                    </w:rPr>
                    <w:t>2</w:t>
                  </w:r>
                  <w:r>
                    <w:rPr>
                      <w:rFonts w:hint="eastAsia"/>
                      <w:color w:val="0000FF"/>
                      <w:spacing w:val="6"/>
                      <w:szCs w:val="21"/>
                    </w:rPr>
                    <w:t>0L瓶装、1000L</w:t>
                  </w:r>
                  <w:r>
                    <w:rPr>
                      <w:rFonts w:hint="eastAsia"/>
                      <w:color w:val="auto"/>
                      <w:spacing w:val="6"/>
                      <w:szCs w:val="21"/>
                    </w:rPr>
                    <w:t>吨桶装，最大储存量为80t</w:t>
                  </w:r>
                </w:p>
              </w:tc>
            </w:tr>
            <w:tr w14:paraId="599FC6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62" w:type="dxa"/>
                  <w:vAlign w:val="center"/>
                </w:tcPr>
                <w:p w14:paraId="04D7DDDF">
                  <w:pPr>
                    <w:spacing w:line="320" w:lineRule="exact"/>
                    <w:jc w:val="center"/>
                    <w:rPr>
                      <w:rFonts w:hint="eastAsia" w:eastAsia="宋体"/>
                      <w:color w:val="auto"/>
                      <w:spacing w:val="6"/>
                      <w:szCs w:val="21"/>
                      <w:lang w:val="en-US" w:eastAsia="zh-CN"/>
                    </w:rPr>
                  </w:pPr>
                  <w:r>
                    <w:rPr>
                      <w:rFonts w:hint="eastAsia"/>
                      <w:color w:val="auto"/>
                      <w:spacing w:val="6"/>
                      <w:szCs w:val="21"/>
                      <w:lang w:val="en-US" w:eastAsia="zh-CN"/>
                    </w:rPr>
                    <w:t>2</w:t>
                  </w:r>
                </w:p>
              </w:tc>
              <w:tc>
                <w:tcPr>
                  <w:tcW w:w="1129" w:type="dxa"/>
                  <w:tcBorders>
                    <w:right w:val="single" w:color="auto" w:sz="4" w:space="0"/>
                  </w:tcBorders>
                  <w:vAlign w:val="center"/>
                </w:tcPr>
                <w:p w14:paraId="4CEAFF98">
                  <w:pPr>
                    <w:spacing w:line="320" w:lineRule="exact"/>
                    <w:jc w:val="center"/>
                    <w:rPr>
                      <w:color w:val="auto"/>
                      <w:spacing w:val="6"/>
                      <w:szCs w:val="21"/>
                    </w:rPr>
                  </w:pPr>
                  <w:r>
                    <w:rPr>
                      <w:color w:val="auto"/>
                      <w:spacing w:val="6"/>
                      <w:szCs w:val="21"/>
                    </w:rPr>
                    <w:t>240g/L烯草酮乳油</w:t>
                  </w:r>
                </w:p>
              </w:tc>
              <w:tc>
                <w:tcPr>
                  <w:tcW w:w="999" w:type="dxa"/>
                  <w:tcBorders>
                    <w:left w:val="single" w:color="auto" w:sz="4" w:space="0"/>
                  </w:tcBorders>
                  <w:vAlign w:val="center"/>
                </w:tcPr>
                <w:p w14:paraId="7E7E34E0">
                  <w:pPr>
                    <w:spacing w:line="320" w:lineRule="exact"/>
                    <w:jc w:val="center"/>
                    <w:rPr>
                      <w:color w:val="auto"/>
                      <w:spacing w:val="6"/>
                      <w:szCs w:val="21"/>
                    </w:rPr>
                  </w:pPr>
                  <w:r>
                    <w:rPr>
                      <w:color w:val="auto"/>
                      <w:spacing w:val="6"/>
                      <w:szCs w:val="21"/>
                    </w:rPr>
                    <w:t>20000t/a</w:t>
                  </w:r>
                </w:p>
              </w:tc>
              <w:tc>
                <w:tcPr>
                  <w:tcW w:w="1651" w:type="dxa"/>
                  <w:vAlign w:val="center"/>
                </w:tcPr>
                <w:p w14:paraId="4B5D7119">
                  <w:pPr>
                    <w:widowControl/>
                    <w:spacing w:line="320" w:lineRule="exact"/>
                    <w:jc w:val="center"/>
                    <w:rPr>
                      <w:color w:val="auto"/>
                      <w:spacing w:val="6"/>
                      <w:szCs w:val="21"/>
                    </w:rPr>
                  </w:pPr>
                  <w:r>
                    <w:rPr>
                      <w:color w:val="auto"/>
                      <w:spacing w:val="6"/>
                      <w:szCs w:val="21"/>
                    </w:rPr>
                    <w:t>26.0%（+2.6）</w:t>
                  </w:r>
                </w:p>
                <w:p w14:paraId="39A0CCCC">
                  <w:pPr>
                    <w:widowControl/>
                    <w:spacing w:line="320" w:lineRule="exact"/>
                    <w:jc w:val="center"/>
                    <w:rPr>
                      <w:color w:val="auto"/>
                      <w:spacing w:val="6"/>
                      <w:szCs w:val="21"/>
                    </w:rPr>
                  </w:pPr>
                  <w:r>
                    <w:rPr>
                      <w:color w:val="auto"/>
                      <w:spacing w:val="6"/>
                      <w:szCs w:val="21"/>
                    </w:rPr>
                    <w:t>或26.0%（-0.3）</w:t>
                  </w:r>
                </w:p>
              </w:tc>
              <w:tc>
                <w:tcPr>
                  <w:tcW w:w="1106" w:type="dxa"/>
                  <w:vAlign w:val="center"/>
                </w:tcPr>
                <w:p w14:paraId="37186409">
                  <w:pPr>
                    <w:widowControl/>
                    <w:spacing w:line="320" w:lineRule="exact"/>
                    <w:jc w:val="center"/>
                    <w:rPr>
                      <w:color w:val="auto"/>
                      <w:spacing w:val="6"/>
                      <w:szCs w:val="21"/>
                    </w:rPr>
                  </w:pPr>
                  <w:r>
                    <w:rPr>
                      <w:color w:val="auto"/>
                      <w:spacing w:val="6"/>
                      <w:szCs w:val="21"/>
                    </w:rPr>
                    <w:t>≤0.4%</w:t>
                  </w:r>
                </w:p>
              </w:tc>
              <w:tc>
                <w:tcPr>
                  <w:tcW w:w="897" w:type="dxa"/>
                  <w:tcBorders>
                    <w:right w:val="single" w:color="auto" w:sz="4" w:space="0"/>
                  </w:tcBorders>
                  <w:vAlign w:val="center"/>
                </w:tcPr>
                <w:p w14:paraId="7B14E21D">
                  <w:pPr>
                    <w:widowControl/>
                    <w:spacing w:line="320" w:lineRule="exact"/>
                    <w:jc w:val="center"/>
                    <w:rPr>
                      <w:color w:val="auto"/>
                      <w:spacing w:val="6"/>
                      <w:szCs w:val="21"/>
                    </w:rPr>
                  </w:pPr>
                  <w:r>
                    <w:rPr>
                      <w:color w:val="auto"/>
                      <w:spacing w:val="6"/>
                      <w:szCs w:val="21"/>
                    </w:rPr>
                    <w:t>4.0~7.0</w:t>
                  </w:r>
                </w:p>
              </w:tc>
              <w:tc>
                <w:tcPr>
                  <w:tcW w:w="1911" w:type="dxa"/>
                  <w:vMerge w:val="continue"/>
                  <w:tcBorders>
                    <w:left w:val="single" w:color="auto" w:sz="4" w:space="0"/>
                  </w:tcBorders>
                  <w:vAlign w:val="center"/>
                </w:tcPr>
                <w:p w14:paraId="5731BEFE">
                  <w:pPr>
                    <w:widowControl/>
                    <w:spacing w:line="320" w:lineRule="exact"/>
                    <w:jc w:val="center"/>
                    <w:rPr>
                      <w:color w:val="auto"/>
                      <w:spacing w:val="6"/>
                      <w:szCs w:val="21"/>
                    </w:rPr>
                  </w:pPr>
                </w:p>
              </w:tc>
            </w:tr>
          </w:tbl>
          <w:p w14:paraId="207C0B47">
            <w:pPr>
              <w:pStyle w:val="216"/>
              <w:spacing w:line="480" w:lineRule="exact"/>
              <w:rPr>
                <w:color w:val="auto"/>
              </w:rPr>
            </w:pPr>
          </w:p>
          <w:p w14:paraId="47E5E000">
            <w:pPr>
              <w:pStyle w:val="216"/>
              <w:spacing w:line="480" w:lineRule="exact"/>
              <w:rPr>
                <w:color w:val="auto"/>
              </w:rPr>
            </w:pPr>
          </w:p>
          <w:p w14:paraId="0D9562CB">
            <w:pPr>
              <w:pStyle w:val="216"/>
              <w:spacing w:line="480" w:lineRule="exact"/>
              <w:rPr>
                <w:rFonts w:hint="default" w:eastAsia="宋体"/>
                <w:b w:val="0"/>
                <w:color w:val="auto"/>
                <w:lang w:val="en-US" w:eastAsia="zh-CN"/>
              </w:rPr>
            </w:pPr>
            <w:r>
              <w:rPr>
                <w:color w:val="auto"/>
              </w:rPr>
              <w:t>表</w:t>
            </w:r>
            <w:r>
              <w:rPr>
                <w:rFonts w:hint="eastAsia"/>
                <w:color w:val="auto"/>
              </w:rPr>
              <w:t>2-</w:t>
            </w:r>
            <w:r>
              <w:rPr>
                <w:rFonts w:hint="eastAsia"/>
                <w:color w:val="auto"/>
                <w:lang w:val="en-US" w:eastAsia="zh-CN"/>
              </w:rPr>
              <w:t>10</w:t>
            </w:r>
            <w:r>
              <w:rPr>
                <w:color w:val="auto"/>
              </w:rPr>
              <w:t xml:space="preserve">  </w:t>
            </w:r>
            <w:r>
              <w:rPr>
                <w:rFonts w:hint="eastAsia"/>
                <w:color w:val="auto"/>
                <w:lang w:val="en-US" w:eastAsia="zh-CN"/>
              </w:rPr>
              <w:t xml:space="preserve"> </w:t>
            </w:r>
            <w:r>
              <w:rPr>
                <w:color w:val="auto"/>
              </w:rPr>
              <w:t>烯草酮乳油产品</w:t>
            </w:r>
            <w:r>
              <w:rPr>
                <w:rFonts w:hint="eastAsia"/>
                <w:color w:val="auto"/>
                <w:lang w:val="en-US" w:eastAsia="zh-CN"/>
              </w:rPr>
              <w:t>产能一览表</w:t>
            </w:r>
          </w:p>
          <w:tbl>
            <w:tblPr>
              <w:tblStyle w:val="88"/>
              <w:tblW w:w="81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65"/>
              <w:gridCol w:w="2124"/>
              <w:gridCol w:w="2561"/>
              <w:gridCol w:w="794"/>
            </w:tblGrid>
            <w:tr w14:paraId="7E3ECA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665" w:type="dxa"/>
                  <w:tcBorders>
                    <w:tl2br w:val="nil"/>
                    <w:tr2bl w:val="nil"/>
                  </w:tcBorders>
                  <w:vAlign w:val="center"/>
                </w:tcPr>
                <w:p w14:paraId="16A9FD9D">
                  <w:pPr>
                    <w:spacing w:line="320" w:lineRule="exact"/>
                    <w:jc w:val="center"/>
                    <w:rPr>
                      <w:rFonts w:hint="default" w:eastAsia="宋体"/>
                      <w:color w:val="FF0000"/>
                      <w:spacing w:val="6"/>
                      <w:sz w:val="21"/>
                      <w:szCs w:val="21"/>
                      <w:lang w:val="en-US" w:eastAsia="zh-CN"/>
                    </w:rPr>
                  </w:pPr>
                  <w:r>
                    <w:rPr>
                      <w:color w:val="FF0000"/>
                      <w:spacing w:val="6"/>
                      <w:szCs w:val="21"/>
                    </w:rPr>
                    <w:t>产品名称</w:t>
                  </w:r>
                </w:p>
              </w:tc>
              <w:tc>
                <w:tcPr>
                  <w:tcW w:w="2124" w:type="dxa"/>
                  <w:tcBorders>
                    <w:tl2br w:val="nil"/>
                    <w:tr2bl w:val="nil"/>
                  </w:tcBorders>
                  <w:vAlign w:val="center"/>
                </w:tcPr>
                <w:p w14:paraId="356F98FA">
                  <w:pPr>
                    <w:spacing w:line="320" w:lineRule="exact"/>
                    <w:jc w:val="center"/>
                    <w:rPr>
                      <w:rFonts w:hint="eastAsia" w:eastAsia="宋体"/>
                      <w:color w:val="FF0000"/>
                      <w:spacing w:val="6"/>
                      <w:sz w:val="21"/>
                      <w:szCs w:val="21"/>
                      <w:lang w:val="en-US" w:eastAsia="zh-CN"/>
                    </w:rPr>
                  </w:pPr>
                  <w:r>
                    <w:rPr>
                      <w:rFonts w:hint="eastAsia"/>
                      <w:color w:val="FF0000"/>
                      <w:spacing w:val="6"/>
                      <w:szCs w:val="21"/>
                      <w:lang w:val="en-US" w:eastAsia="zh-CN"/>
                    </w:rPr>
                    <w:t>现有</w:t>
                  </w:r>
                  <w:r>
                    <w:rPr>
                      <w:color w:val="FF0000"/>
                      <w:spacing w:val="6"/>
                      <w:szCs w:val="21"/>
                    </w:rPr>
                    <w:t>产品产能</w:t>
                  </w:r>
                </w:p>
              </w:tc>
              <w:tc>
                <w:tcPr>
                  <w:tcW w:w="2561" w:type="dxa"/>
                  <w:tcBorders>
                    <w:tl2br w:val="nil"/>
                    <w:tr2bl w:val="nil"/>
                  </w:tcBorders>
                  <w:vAlign w:val="center"/>
                </w:tcPr>
                <w:p w14:paraId="4815D7A6">
                  <w:pPr>
                    <w:spacing w:line="320" w:lineRule="exact"/>
                    <w:jc w:val="center"/>
                    <w:rPr>
                      <w:rFonts w:hint="default"/>
                      <w:color w:val="FF0000"/>
                      <w:spacing w:val="6"/>
                      <w:szCs w:val="21"/>
                      <w:lang w:val="en-US" w:eastAsia="zh-CN"/>
                    </w:rPr>
                  </w:pPr>
                  <w:r>
                    <w:rPr>
                      <w:rFonts w:hint="eastAsia"/>
                      <w:color w:val="FF0000"/>
                      <w:spacing w:val="6"/>
                      <w:szCs w:val="21"/>
                      <w:lang w:val="en-US" w:eastAsia="zh-CN"/>
                    </w:rPr>
                    <w:t>本项目完成后产品产能</w:t>
                  </w:r>
                </w:p>
              </w:tc>
              <w:tc>
                <w:tcPr>
                  <w:tcW w:w="794" w:type="dxa"/>
                  <w:tcBorders>
                    <w:tl2br w:val="nil"/>
                    <w:tr2bl w:val="nil"/>
                  </w:tcBorders>
                  <w:vAlign w:val="center"/>
                </w:tcPr>
                <w:p w14:paraId="44BBAF1C">
                  <w:pPr>
                    <w:spacing w:line="320" w:lineRule="exact"/>
                    <w:jc w:val="center"/>
                    <w:rPr>
                      <w:rFonts w:hint="default"/>
                      <w:color w:val="FF0000"/>
                      <w:spacing w:val="6"/>
                      <w:szCs w:val="21"/>
                      <w:lang w:val="en-US" w:eastAsia="zh-CN"/>
                    </w:rPr>
                  </w:pPr>
                  <w:r>
                    <w:rPr>
                      <w:rFonts w:hint="eastAsia"/>
                      <w:color w:val="FF0000"/>
                      <w:spacing w:val="6"/>
                      <w:szCs w:val="21"/>
                      <w:lang w:val="en-US" w:eastAsia="zh-CN"/>
                    </w:rPr>
                    <w:t>备注</w:t>
                  </w:r>
                </w:p>
              </w:tc>
            </w:tr>
            <w:tr w14:paraId="1FA465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665" w:type="dxa"/>
                  <w:tcBorders>
                    <w:tl2br w:val="nil"/>
                    <w:tr2bl w:val="nil"/>
                  </w:tcBorders>
                  <w:vAlign w:val="center"/>
                </w:tcPr>
                <w:p w14:paraId="07A26A04">
                  <w:pPr>
                    <w:spacing w:line="300" w:lineRule="exact"/>
                    <w:jc w:val="center"/>
                    <w:rPr>
                      <w:rFonts w:hint="eastAsia"/>
                      <w:color w:val="FF0000"/>
                      <w:spacing w:val="6"/>
                      <w:sz w:val="21"/>
                      <w:szCs w:val="21"/>
                      <w:lang w:val="en-US" w:eastAsia="zh-CN"/>
                    </w:rPr>
                  </w:pPr>
                  <w:r>
                    <w:rPr>
                      <w:rFonts w:hint="eastAsia"/>
                      <w:color w:val="FF0000"/>
                      <w:spacing w:val="6"/>
                      <w:sz w:val="21"/>
                    </w:rPr>
                    <w:t>120g/L烯草酮乳油</w:t>
                  </w:r>
                </w:p>
              </w:tc>
              <w:tc>
                <w:tcPr>
                  <w:tcW w:w="2124" w:type="dxa"/>
                  <w:tcBorders>
                    <w:tl2br w:val="nil"/>
                    <w:tr2bl w:val="nil"/>
                  </w:tcBorders>
                  <w:vAlign w:val="center"/>
                </w:tcPr>
                <w:p w14:paraId="64B4CBF0">
                  <w:pPr>
                    <w:spacing w:line="300" w:lineRule="exact"/>
                    <w:jc w:val="center"/>
                    <w:rPr>
                      <w:rFonts w:hint="eastAsia"/>
                      <w:color w:val="FF0000"/>
                      <w:spacing w:val="6"/>
                      <w:sz w:val="21"/>
                      <w:szCs w:val="21"/>
                      <w:lang w:val="en-US" w:eastAsia="zh-CN"/>
                    </w:rPr>
                  </w:pPr>
                  <w:r>
                    <w:rPr>
                      <w:rFonts w:hint="eastAsia"/>
                      <w:color w:val="FF0000"/>
                      <w:spacing w:val="6"/>
                      <w:sz w:val="21"/>
                    </w:rPr>
                    <w:t>500t/a</w:t>
                  </w:r>
                </w:p>
              </w:tc>
              <w:tc>
                <w:tcPr>
                  <w:tcW w:w="2561" w:type="dxa"/>
                  <w:tcBorders>
                    <w:tl2br w:val="nil"/>
                    <w:tr2bl w:val="nil"/>
                  </w:tcBorders>
                  <w:vAlign w:val="center"/>
                </w:tcPr>
                <w:p w14:paraId="6D687CE6">
                  <w:pPr>
                    <w:spacing w:line="300" w:lineRule="exact"/>
                    <w:jc w:val="center"/>
                    <w:rPr>
                      <w:rFonts w:hint="eastAsia"/>
                      <w:color w:val="FF0000"/>
                      <w:spacing w:val="6"/>
                      <w:szCs w:val="21"/>
                      <w:lang w:val="en-US" w:eastAsia="zh-CN"/>
                    </w:rPr>
                  </w:pPr>
                  <w:r>
                    <w:rPr>
                      <w:rFonts w:hint="eastAsia"/>
                      <w:color w:val="FF0000"/>
                      <w:spacing w:val="6"/>
                      <w:sz w:val="21"/>
                    </w:rPr>
                    <w:t>500t/a</w:t>
                  </w:r>
                </w:p>
              </w:tc>
              <w:tc>
                <w:tcPr>
                  <w:tcW w:w="794" w:type="dxa"/>
                  <w:tcBorders>
                    <w:tl2br w:val="nil"/>
                    <w:tr2bl w:val="nil"/>
                  </w:tcBorders>
                  <w:vAlign w:val="center"/>
                </w:tcPr>
                <w:p w14:paraId="39B6730C">
                  <w:pPr>
                    <w:spacing w:line="300" w:lineRule="exact"/>
                    <w:jc w:val="center"/>
                    <w:rPr>
                      <w:rFonts w:hint="eastAsia" w:eastAsia="宋体"/>
                      <w:color w:val="FF0000"/>
                      <w:spacing w:val="6"/>
                      <w:sz w:val="21"/>
                      <w:lang w:val="en-US" w:eastAsia="zh-CN"/>
                    </w:rPr>
                  </w:pPr>
                  <w:r>
                    <w:rPr>
                      <w:rFonts w:hint="eastAsia"/>
                      <w:color w:val="FF0000"/>
                      <w:spacing w:val="6"/>
                      <w:sz w:val="21"/>
                      <w:lang w:val="en-US" w:eastAsia="zh-CN"/>
                    </w:rPr>
                    <w:t>不变</w:t>
                  </w:r>
                </w:p>
              </w:tc>
            </w:tr>
            <w:tr w14:paraId="41AAF3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665" w:type="dxa"/>
                  <w:tcBorders>
                    <w:tl2br w:val="nil"/>
                    <w:tr2bl w:val="nil"/>
                  </w:tcBorders>
                  <w:vAlign w:val="center"/>
                </w:tcPr>
                <w:p w14:paraId="41915CCE">
                  <w:pPr>
                    <w:spacing w:line="320" w:lineRule="exact"/>
                    <w:jc w:val="center"/>
                    <w:rPr>
                      <w:rFonts w:hint="eastAsia" w:eastAsia="宋体"/>
                      <w:color w:val="FF0000"/>
                      <w:spacing w:val="6"/>
                      <w:szCs w:val="21"/>
                      <w:lang w:val="en-US" w:eastAsia="zh-CN"/>
                    </w:rPr>
                  </w:pPr>
                  <w:r>
                    <w:rPr>
                      <w:color w:val="FF0000"/>
                      <w:spacing w:val="6"/>
                      <w:szCs w:val="21"/>
                    </w:rPr>
                    <w:t>240g/L烯草酮乳油</w:t>
                  </w:r>
                </w:p>
              </w:tc>
              <w:tc>
                <w:tcPr>
                  <w:tcW w:w="2124" w:type="dxa"/>
                  <w:tcBorders>
                    <w:tl2br w:val="nil"/>
                    <w:tr2bl w:val="nil"/>
                  </w:tcBorders>
                  <w:vAlign w:val="center"/>
                </w:tcPr>
                <w:p w14:paraId="2592FA43">
                  <w:pPr>
                    <w:spacing w:line="320" w:lineRule="exact"/>
                    <w:jc w:val="center"/>
                    <w:rPr>
                      <w:rFonts w:hint="eastAsia" w:eastAsia="宋体"/>
                      <w:color w:val="FF0000"/>
                      <w:spacing w:val="6"/>
                      <w:szCs w:val="21"/>
                      <w:lang w:val="en-US" w:eastAsia="zh-CN"/>
                    </w:rPr>
                  </w:pPr>
                  <w:r>
                    <w:rPr>
                      <w:color w:val="FF0000"/>
                      <w:spacing w:val="6"/>
                      <w:szCs w:val="21"/>
                    </w:rPr>
                    <w:t>20000t/a</w:t>
                  </w:r>
                </w:p>
              </w:tc>
              <w:tc>
                <w:tcPr>
                  <w:tcW w:w="2561" w:type="dxa"/>
                  <w:tcBorders>
                    <w:tl2br w:val="nil"/>
                    <w:tr2bl w:val="nil"/>
                  </w:tcBorders>
                  <w:vAlign w:val="center"/>
                </w:tcPr>
                <w:p w14:paraId="50E19717">
                  <w:pPr>
                    <w:spacing w:line="320" w:lineRule="exact"/>
                    <w:jc w:val="center"/>
                    <w:rPr>
                      <w:rFonts w:hint="default" w:eastAsia="宋体"/>
                      <w:color w:val="FF0000"/>
                      <w:spacing w:val="6"/>
                      <w:szCs w:val="21"/>
                      <w:lang w:val="en-US" w:eastAsia="zh-CN"/>
                    </w:rPr>
                  </w:pPr>
                  <w:r>
                    <w:rPr>
                      <w:color w:val="FF0000"/>
                      <w:spacing w:val="6"/>
                      <w:szCs w:val="21"/>
                    </w:rPr>
                    <w:t>20000t/a</w:t>
                  </w:r>
                </w:p>
              </w:tc>
              <w:tc>
                <w:tcPr>
                  <w:tcW w:w="794" w:type="dxa"/>
                  <w:tcBorders>
                    <w:tl2br w:val="nil"/>
                    <w:tr2bl w:val="nil"/>
                  </w:tcBorders>
                  <w:shd w:val="clear" w:color="auto" w:fill="auto"/>
                  <w:vAlign w:val="center"/>
                </w:tcPr>
                <w:p w14:paraId="25019AC5">
                  <w:pPr>
                    <w:spacing w:line="300" w:lineRule="exact"/>
                    <w:jc w:val="center"/>
                    <w:rPr>
                      <w:rFonts w:hint="eastAsia" w:ascii="Times New Roman" w:hAnsi="Times New Roman" w:eastAsia="宋体" w:cs="Times New Roman"/>
                      <w:color w:val="FF0000"/>
                      <w:spacing w:val="6"/>
                      <w:kern w:val="2"/>
                      <w:sz w:val="21"/>
                      <w:lang w:val="en-US" w:eastAsia="zh-CN" w:bidi="ar-SA"/>
                    </w:rPr>
                  </w:pPr>
                  <w:r>
                    <w:rPr>
                      <w:rFonts w:hint="eastAsia"/>
                      <w:color w:val="FF0000"/>
                      <w:spacing w:val="6"/>
                      <w:sz w:val="21"/>
                      <w:lang w:val="en-US" w:eastAsia="zh-CN"/>
                    </w:rPr>
                    <w:t>不变</w:t>
                  </w:r>
                </w:p>
              </w:tc>
            </w:tr>
            <w:tr w14:paraId="1F1307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665" w:type="dxa"/>
                  <w:tcBorders>
                    <w:tl2br w:val="nil"/>
                    <w:tr2bl w:val="nil"/>
                  </w:tcBorders>
                  <w:vAlign w:val="center"/>
                </w:tcPr>
                <w:p w14:paraId="02595B8F">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合计</w:t>
                  </w:r>
                </w:p>
              </w:tc>
              <w:tc>
                <w:tcPr>
                  <w:tcW w:w="2124" w:type="dxa"/>
                  <w:tcBorders>
                    <w:tl2br w:val="nil"/>
                    <w:tr2bl w:val="nil"/>
                  </w:tcBorders>
                  <w:vAlign w:val="center"/>
                </w:tcPr>
                <w:p w14:paraId="2AB3F33E">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20500</w:t>
                  </w:r>
                  <w:r>
                    <w:rPr>
                      <w:color w:val="FF0000"/>
                      <w:spacing w:val="6"/>
                      <w:szCs w:val="21"/>
                    </w:rPr>
                    <w:t>t/a</w:t>
                  </w:r>
                </w:p>
              </w:tc>
              <w:tc>
                <w:tcPr>
                  <w:tcW w:w="2561" w:type="dxa"/>
                  <w:tcBorders>
                    <w:tl2br w:val="nil"/>
                    <w:tr2bl w:val="nil"/>
                  </w:tcBorders>
                  <w:shd w:val="clear" w:color="auto" w:fill="auto"/>
                  <w:vAlign w:val="center"/>
                </w:tcPr>
                <w:p w14:paraId="156845D2">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eastAsia"/>
                      <w:color w:val="FF0000"/>
                      <w:spacing w:val="6"/>
                      <w:szCs w:val="21"/>
                      <w:lang w:val="en-US" w:eastAsia="zh-CN"/>
                    </w:rPr>
                    <w:t>20500</w:t>
                  </w:r>
                  <w:r>
                    <w:rPr>
                      <w:color w:val="FF0000"/>
                      <w:spacing w:val="6"/>
                      <w:szCs w:val="21"/>
                    </w:rPr>
                    <w:t>t/a</w:t>
                  </w:r>
                </w:p>
              </w:tc>
              <w:tc>
                <w:tcPr>
                  <w:tcW w:w="794" w:type="dxa"/>
                  <w:tcBorders>
                    <w:tl2br w:val="nil"/>
                    <w:tr2bl w:val="nil"/>
                  </w:tcBorders>
                  <w:vAlign w:val="center"/>
                </w:tcPr>
                <w:p w14:paraId="5846F88C">
                  <w:pPr>
                    <w:spacing w:line="300" w:lineRule="exact"/>
                    <w:jc w:val="center"/>
                    <w:rPr>
                      <w:rFonts w:hint="eastAsia"/>
                      <w:color w:val="FF0000"/>
                      <w:spacing w:val="6"/>
                      <w:szCs w:val="21"/>
                      <w:lang w:val="en-US" w:eastAsia="zh-CN"/>
                    </w:rPr>
                  </w:pPr>
                  <w:r>
                    <w:rPr>
                      <w:rFonts w:hint="eastAsia"/>
                      <w:color w:val="FF0000"/>
                      <w:spacing w:val="6"/>
                      <w:sz w:val="21"/>
                      <w:lang w:val="en-US" w:eastAsia="zh-CN"/>
                    </w:rPr>
                    <w:t>不变</w:t>
                  </w:r>
                </w:p>
              </w:tc>
            </w:tr>
          </w:tbl>
          <w:p w14:paraId="392948B1">
            <w:pPr>
              <w:pStyle w:val="216"/>
              <w:spacing w:line="480" w:lineRule="exact"/>
              <w:rPr>
                <w:rFonts w:hint="default" w:eastAsia="宋体"/>
                <w:b w:val="0"/>
                <w:color w:val="auto"/>
                <w:lang w:val="en-US" w:eastAsia="zh-CN"/>
              </w:rPr>
            </w:pPr>
            <w:r>
              <w:rPr>
                <w:color w:val="auto"/>
              </w:rPr>
              <w:t>表</w:t>
            </w:r>
            <w:r>
              <w:rPr>
                <w:rFonts w:hint="eastAsia"/>
                <w:color w:val="auto"/>
              </w:rPr>
              <w:t>2-</w:t>
            </w:r>
            <w:r>
              <w:rPr>
                <w:rFonts w:hint="eastAsia"/>
                <w:color w:val="auto"/>
                <w:lang w:val="en-US" w:eastAsia="zh-CN"/>
              </w:rPr>
              <w:t>11</w:t>
            </w:r>
            <w:r>
              <w:rPr>
                <w:color w:val="auto"/>
              </w:rPr>
              <w:t xml:space="preserve">  </w:t>
            </w:r>
            <w:r>
              <w:rPr>
                <w:rFonts w:hint="eastAsia"/>
                <w:color w:val="auto"/>
                <w:lang w:val="en-US" w:eastAsia="zh-CN"/>
              </w:rPr>
              <w:t>项目完成后</w:t>
            </w:r>
            <w:r>
              <w:rPr>
                <w:color w:val="auto"/>
              </w:rPr>
              <w:t>烯草酮乳油产品产能</w:t>
            </w:r>
            <w:r>
              <w:rPr>
                <w:rFonts w:hint="eastAsia"/>
                <w:color w:val="auto"/>
                <w:lang w:val="en-US" w:eastAsia="zh-CN"/>
              </w:rPr>
              <w:t>生产方案</w:t>
            </w:r>
          </w:p>
          <w:tbl>
            <w:tblPr>
              <w:tblStyle w:val="88"/>
              <w:tblW w:w="825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91"/>
              <w:gridCol w:w="1425"/>
              <w:gridCol w:w="42"/>
              <w:gridCol w:w="1113"/>
              <w:gridCol w:w="1065"/>
              <w:gridCol w:w="1020"/>
              <w:gridCol w:w="1006"/>
              <w:gridCol w:w="991"/>
            </w:tblGrid>
            <w:tr w14:paraId="24196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058" w:type="dxa"/>
                  <w:gridSpan w:val="3"/>
                  <w:vMerge w:val="restart"/>
                  <w:tcBorders>
                    <w:tl2br w:val="nil"/>
                    <w:tr2bl w:val="nil"/>
                  </w:tcBorders>
                  <w:vAlign w:val="center"/>
                </w:tcPr>
                <w:p w14:paraId="4E624932">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eastAsia="宋体"/>
                      <w:color w:val="FF0000"/>
                      <w:spacing w:val="6"/>
                      <w:szCs w:val="21"/>
                      <w:lang w:val="en-US" w:eastAsia="zh-CN"/>
                    </w:rPr>
                  </w:pPr>
                  <w:r>
                    <w:rPr>
                      <w:rFonts w:hint="eastAsia"/>
                      <w:color w:val="FF0000"/>
                      <w:spacing w:val="6"/>
                      <w:szCs w:val="21"/>
                      <w:lang w:val="en-US" w:eastAsia="zh-CN"/>
                    </w:rPr>
                    <w:t>主要配置设备数量</w:t>
                  </w:r>
                </w:p>
              </w:tc>
              <w:tc>
                <w:tcPr>
                  <w:tcW w:w="5195" w:type="dxa"/>
                  <w:gridSpan w:val="5"/>
                  <w:tcBorders>
                    <w:tl2br w:val="nil"/>
                    <w:tr2bl w:val="nil"/>
                  </w:tcBorders>
                  <w:vAlign w:val="center"/>
                </w:tcPr>
                <w:p w14:paraId="221F6164">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eastAsia="宋体"/>
                      <w:color w:val="FF0000"/>
                      <w:spacing w:val="6"/>
                      <w:szCs w:val="21"/>
                      <w:lang w:val="en-US" w:eastAsia="zh-CN"/>
                    </w:rPr>
                  </w:pPr>
                  <w:r>
                    <w:rPr>
                      <w:rFonts w:hint="eastAsia"/>
                      <w:color w:val="FF0000"/>
                      <w:spacing w:val="6"/>
                      <w:szCs w:val="21"/>
                      <w:lang w:val="en-US" w:eastAsia="zh-CN"/>
                    </w:rPr>
                    <w:t>项目完成后生产方案</w:t>
                  </w:r>
                </w:p>
              </w:tc>
            </w:tr>
            <w:tr w14:paraId="391A1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058" w:type="dxa"/>
                  <w:gridSpan w:val="3"/>
                  <w:vMerge w:val="continue"/>
                  <w:tcBorders>
                    <w:tl2br w:val="nil"/>
                    <w:tr2bl w:val="nil"/>
                  </w:tcBorders>
                  <w:vAlign w:val="center"/>
                </w:tcPr>
                <w:p w14:paraId="5DE42B54">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color w:val="FF0000"/>
                      <w:spacing w:val="6"/>
                      <w:szCs w:val="21"/>
                    </w:rPr>
                  </w:pPr>
                </w:p>
              </w:tc>
              <w:tc>
                <w:tcPr>
                  <w:tcW w:w="1113" w:type="dxa"/>
                  <w:tcBorders>
                    <w:right w:val="single" w:color="000000" w:sz="4" w:space="0"/>
                    <w:tl2br w:val="nil"/>
                    <w:tr2bl w:val="nil"/>
                  </w:tcBorders>
                  <w:vAlign w:val="center"/>
                </w:tcPr>
                <w:p w14:paraId="370CFCD2">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eastAsia="宋体"/>
                      <w:color w:val="FF0000"/>
                      <w:spacing w:val="6"/>
                      <w:szCs w:val="21"/>
                      <w:lang w:val="en-US" w:eastAsia="zh-CN"/>
                    </w:rPr>
                  </w:pPr>
                  <w:r>
                    <w:rPr>
                      <w:rFonts w:hint="eastAsia"/>
                      <w:color w:val="FF0000"/>
                      <w:spacing w:val="6"/>
                      <w:szCs w:val="21"/>
                      <w:lang w:val="en-US" w:eastAsia="zh-CN"/>
                    </w:rPr>
                    <w:t>每批产能</w:t>
                  </w:r>
                </w:p>
              </w:tc>
              <w:tc>
                <w:tcPr>
                  <w:tcW w:w="1065" w:type="dxa"/>
                  <w:tcBorders>
                    <w:left w:val="single" w:color="000000" w:sz="4" w:space="0"/>
                    <w:right w:val="single" w:color="000000" w:sz="4" w:space="0"/>
                    <w:tl2br w:val="nil"/>
                    <w:tr2bl w:val="nil"/>
                  </w:tcBorders>
                  <w:shd w:val="clear" w:color="auto" w:fill="auto"/>
                  <w:vAlign w:val="center"/>
                </w:tcPr>
                <w:p w14:paraId="6B48D4F2">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ascii="Times New Roman" w:hAnsi="Times New Roman" w:eastAsia="宋体" w:cs="Times New Roman"/>
                      <w:color w:val="FF0000"/>
                      <w:spacing w:val="6"/>
                      <w:kern w:val="2"/>
                      <w:sz w:val="21"/>
                      <w:szCs w:val="21"/>
                      <w:lang w:val="en-US" w:eastAsia="zh-CN" w:bidi="ar-SA"/>
                    </w:rPr>
                  </w:pPr>
                  <w:r>
                    <w:rPr>
                      <w:rFonts w:hint="eastAsia"/>
                      <w:color w:val="FF0000"/>
                      <w:spacing w:val="6"/>
                      <w:szCs w:val="21"/>
                      <w:lang w:val="en-US" w:eastAsia="zh-CN"/>
                    </w:rPr>
                    <w:t>生产时间</w:t>
                  </w:r>
                </w:p>
              </w:tc>
              <w:tc>
                <w:tcPr>
                  <w:tcW w:w="1020" w:type="dxa"/>
                  <w:tcBorders>
                    <w:left w:val="single" w:color="000000" w:sz="4" w:space="0"/>
                    <w:right w:val="single" w:color="auto" w:sz="4" w:space="0"/>
                    <w:tl2br w:val="nil"/>
                    <w:tr2bl w:val="nil"/>
                  </w:tcBorders>
                  <w:vAlign w:val="center"/>
                </w:tcPr>
                <w:p w14:paraId="7E54AFFC">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eastAsia="宋体"/>
                      <w:color w:val="FF0000"/>
                      <w:spacing w:val="6"/>
                      <w:szCs w:val="21"/>
                      <w:lang w:val="en-US" w:eastAsia="zh-CN"/>
                    </w:rPr>
                  </w:pPr>
                  <w:r>
                    <w:rPr>
                      <w:rFonts w:hint="eastAsia"/>
                      <w:color w:val="FF0000"/>
                      <w:spacing w:val="6"/>
                      <w:szCs w:val="21"/>
                      <w:lang w:val="en-US" w:eastAsia="zh-CN"/>
                    </w:rPr>
                    <w:t>单批时间</w:t>
                  </w:r>
                </w:p>
              </w:tc>
              <w:tc>
                <w:tcPr>
                  <w:tcW w:w="1006" w:type="dxa"/>
                  <w:tcBorders>
                    <w:left w:val="single" w:color="auto" w:sz="4" w:space="0"/>
                    <w:right w:val="single" w:color="auto" w:sz="4" w:space="0"/>
                    <w:tl2br w:val="nil"/>
                    <w:tr2bl w:val="nil"/>
                  </w:tcBorders>
                  <w:shd w:val="clear" w:color="auto" w:fill="auto"/>
                  <w:vAlign w:val="center"/>
                </w:tcPr>
                <w:p w14:paraId="4B8A1A48">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eastAsia"/>
                      <w:color w:val="FF0000"/>
                      <w:spacing w:val="6"/>
                      <w:szCs w:val="21"/>
                      <w:lang w:val="en-US" w:eastAsia="zh-CN"/>
                    </w:rPr>
                    <w:t>批次/年</w:t>
                  </w:r>
                </w:p>
              </w:tc>
              <w:tc>
                <w:tcPr>
                  <w:tcW w:w="991" w:type="dxa"/>
                  <w:tcBorders>
                    <w:left w:val="single" w:color="auto" w:sz="4" w:space="0"/>
                    <w:tl2br w:val="nil"/>
                    <w:tr2bl w:val="nil"/>
                  </w:tcBorders>
                  <w:vAlign w:val="center"/>
                </w:tcPr>
                <w:p w14:paraId="4856D68A">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eastAsia="宋体"/>
                      <w:color w:val="FF0000"/>
                      <w:spacing w:val="6"/>
                      <w:szCs w:val="21"/>
                      <w:lang w:val="en-US" w:eastAsia="zh-CN"/>
                    </w:rPr>
                  </w:pPr>
                  <w:r>
                    <w:rPr>
                      <w:rFonts w:hint="eastAsia"/>
                      <w:color w:val="FF0000"/>
                      <w:spacing w:val="6"/>
                      <w:szCs w:val="21"/>
                      <w:lang w:val="en-US" w:eastAsia="zh-CN"/>
                    </w:rPr>
                    <w:t>年产能</w:t>
                  </w:r>
                </w:p>
              </w:tc>
            </w:tr>
            <w:tr w14:paraId="3CB4CD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591" w:type="dxa"/>
                  <w:tcBorders>
                    <w:tl2br w:val="nil"/>
                    <w:tr2bl w:val="nil"/>
                  </w:tcBorders>
                  <w:vAlign w:val="center"/>
                </w:tcPr>
                <w:p w14:paraId="7E8DA4F1">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eastAsia="宋体"/>
                      <w:color w:val="FF0000"/>
                      <w:spacing w:val="6"/>
                      <w:sz w:val="21"/>
                      <w:szCs w:val="21"/>
                      <w:lang w:val="en-US" w:eastAsia="zh-CN"/>
                    </w:rPr>
                  </w:pPr>
                  <w:r>
                    <w:rPr>
                      <w:rFonts w:hint="eastAsia"/>
                      <w:color w:val="FF0000"/>
                      <w:spacing w:val="6"/>
                      <w:sz w:val="21"/>
                      <w:szCs w:val="21"/>
                      <w:lang w:val="en-US" w:eastAsia="zh-CN"/>
                    </w:rPr>
                    <w:t>配置罐（30m</w:t>
                  </w:r>
                  <w:r>
                    <w:rPr>
                      <w:rFonts w:hint="eastAsia"/>
                      <w:color w:val="FF0000"/>
                      <w:spacing w:val="6"/>
                      <w:sz w:val="21"/>
                      <w:szCs w:val="21"/>
                      <w:vertAlign w:val="superscript"/>
                      <w:lang w:val="en-US" w:eastAsia="zh-CN"/>
                    </w:rPr>
                    <w:t>3</w:t>
                  </w:r>
                  <w:r>
                    <w:rPr>
                      <w:rFonts w:hint="eastAsia"/>
                      <w:color w:val="FF0000"/>
                      <w:spacing w:val="6"/>
                      <w:sz w:val="21"/>
                      <w:szCs w:val="21"/>
                      <w:lang w:val="en-US" w:eastAsia="zh-CN"/>
                    </w:rPr>
                    <w:t>）</w:t>
                  </w:r>
                </w:p>
              </w:tc>
              <w:tc>
                <w:tcPr>
                  <w:tcW w:w="1467" w:type="dxa"/>
                  <w:gridSpan w:val="2"/>
                  <w:tcBorders>
                    <w:tl2br w:val="nil"/>
                    <w:tr2bl w:val="nil"/>
                  </w:tcBorders>
                  <w:vAlign w:val="center"/>
                </w:tcPr>
                <w:p w14:paraId="521F6B52">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eastAsia="宋体"/>
                      <w:color w:val="FF0000"/>
                      <w:spacing w:val="6"/>
                      <w:sz w:val="21"/>
                      <w:szCs w:val="21"/>
                      <w:lang w:val="en-US" w:eastAsia="zh-CN"/>
                    </w:rPr>
                  </w:pPr>
                  <w:r>
                    <w:rPr>
                      <w:rFonts w:hint="eastAsia"/>
                      <w:color w:val="FF0000"/>
                      <w:spacing w:val="6"/>
                      <w:sz w:val="21"/>
                      <w:szCs w:val="21"/>
                      <w:lang w:val="en-US" w:eastAsia="zh-CN"/>
                    </w:rPr>
                    <w:t>7（其中1台作为缓冲罐）</w:t>
                  </w:r>
                </w:p>
              </w:tc>
              <w:tc>
                <w:tcPr>
                  <w:tcW w:w="1113" w:type="dxa"/>
                  <w:tcBorders>
                    <w:right w:val="single" w:color="000000" w:sz="4" w:space="0"/>
                    <w:tl2br w:val="nil"/>
                    <w:tr2bl w:val="nil"/>
                  </w:tcBorders>
                  <w:vAlign w:val="center"/>
                </w:tcPr>
                <w:p w14:paraId="61241CB2">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20.25t</w:t>
                  </w:r>
                </w:p>
              </w:tc>
              <w:tc>
                <w:tcPr>
                  <w:tcW w:w="1065" w:type="dxa"/>
                  <w:tcBorders>
                    <w:left w:val="single" w:color="000000" w:sz="4" w:space="0"/>
                    <w:right w:val="single" w:color="000000" w:sz="4" w:space="0"/>
                    <w:tl2br w:val="nil"/>
                    <w:tr2bl w:val="nil"/>
                  </w:tcBorders>
                  <w:vAlign w:val="center"/>
                </w:tcPr>
                <w:p w14:paraId="21628B1B">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7200h</w:t>
                  </w:r>
                </w:p>
              </w:tc>
              <w:tc>
                <w:tcPr>
                  <w:tcW w:w="1020" w:type="dxa"/>
                  <w:tcBorders>
                    <w:left w:val="single" w:color="000000" w:sz="4" w:space="0"/>
                    <w:right w:val="single" w:color="auto" w:sz="4" w:space="0"/>
                    <w:tl2br w:val="nil"/>
                    <w:tr2bl w:val="nil"/>
                  </w:tcBorders>
                  <w:shd w:val="clear" w:color="auto" w:fill="auto"/>
                  <w:vAlign w:val="center"/>
                </w:tcPr>
                <w:p w14:paraId="0245A8F8">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ascii="Times New Roman" w:hAnsi="Times New Roman" w:eastAsia="宋体" w:cs="Times New Roman"/>
                      <w:color w:val="FF0000"/>
                      <w:spacing w:val="6"/>
                      <w:kern w:val="2"/>
                      <w:sz w:val="21"/>
                      <w:szCs w:val="21"/>
                      <w:lang w:val="en-US" w:eastAsia="zh-CN" w:bidi="ar-SA"/>
                    </w:rPr>
                  </w:pPr>
                  <w:r>
                    <w:rPr>
                      <w:rFonts w:hint="eastAsia" w:cs="Times New Roman"/>
                      <w:color w:val="FF0000"/>
                      <w:spacing w:val="6"/>
                      <w:kern w:val="2"/>
                      <w:sz w:val="21"/>
                      <w:szCs w:val="21"/>
                      <w:lang w:val="en-US" w:eastAsia="zh-CN" w:bidi="ar-SA"/>
                    </w:rPr>
                    <w:t>43.2</w:t>
                  </w:r>
                  <w:r>
                    <w:rPr>
                      <w:rFonts w:hint="eastAsia"/>
                      <w:color w:val="FF0000"/>
                      <w:spacing w:val="6"/>
                      <w:szCs w:val="21"/>
                      <w:lang w:val="en-US" w:eastAsia="zh-CN"/>
                    </w:rPr>
                    <w:t>h</w:t>
                  </w:r>
                </w:p>
              </w:tc>
              <w:tc>
                <w:tcPr>
                  <w:tcW w:w="1006" w:type="dxa"/>
                  <w:tcBorders>
                    <w:left w:val="single" w:color="auto" w:sz="4" w:space="0"/>
                    <w:right w:val="single" w:color="auto" w:sz="4" w:space="0"/>
                    <w:tl2br w:val="nil"/>
                    <w:tr2bl w:val="nil"/>
                  </w:tcBorders>
                  <w:shd w:val="clear" w:color="auto" w:fill="auto"/>
                  <w:vAlign w:val="center"/>
                </w:tcPr>
                <w:p w14:paraId="4AF13D7D">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ascii="Times New Roman" w:hAnsi="Times New Roman" w:eastAsia="宋体" w:cs="Times New Roman"/>
                      <w:color w:val="FF0000"/>
                      <w:spacing w:val="6"/>
                      <w:kern w:val="2"/>
                      <w:sz w:val="21"/>
                      <w:szCs w:val="21"/>
                      <w:lang w:val="en-US" w:eastAsia="zh-CN" w:bidi="ar-SA"/>
                    </w:rPr>
                  </w:pPr>
                  <w:r>
                    <w:rPr>
                      <w:rFonts w:hint="eastAsia" w:cs="Times New Roman"/>
                      <w:color w:val="FF0000"/>
                      <w:spacing w:val="6"/>
                      <w:kern w:val="2"/>
                      <w:sz w:val="21"/>
                      <w:szCs w:val="21"/>
                      <w:lang w:val="en-US" w:eastAsia="zh-CN" w:bidi="ar-SA"/>
                    </w:rPr>
                    <w:t>1000</w:t>
                  </w:r>
                </w:p>
              </w:tc>
              <w:tc>
                <w:tcPr>
                  <w:tcW w:w="991" w:type="dxa"/>
                  <w:tcBorders>
                    <w:left w:val="single" w:color="auto" w:sz="4" w:space="0"/>
                    <w:tl2br w:val="nil"/>
                    <w:tr2bl w:val="nil"/>
                  </w:tcBorders>
                  <w:shd w:val="clear" w:color="auto" w:fill="auto"/>
                  <w:vAlign w:val="center"/>
                </w:tcPr>
                <w:p w14:paraId="04B2913B">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s="Times New Roman"/>
                      <w:color w:val="FF0000"/>
                      <w:spacing w:val="6"/>
                      <w:kern w:val="2"/>
                      <w:sz w:val="21"/>
                      <w:szCs w:val="21"/>
                      <w:lang w:val="en-US" w:eastAsia="zh-CN" w:bidi="ar-SA"/>
                    </w:rPr>
                    <w:t>20250</w:t>
                  </w:r>
                </w:p>
              </w:tc>
            </w:tr>
            <w:tr w14:paraId="6F275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591" w:type="dxa"/>
                  <w:tcBorders>
                    <w:tl2br w:val="nil"/>
                    <w:tr2bl w:val="nil"/>
                  </w:tcBorders>
                  <w:shd w:val="clear" w:color="auto" w:fill="auto"/>
                  <w:vAlign w:val="center"/>
                </w:tcPr>
                <w:p w14:paraId="1CE59EC0">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eastAsia"/>
                      <w:color w:val="FF0000"/>
                      <w:spacing w:val="6"/>
                      <w:szCs w:val="21"/>
                      <w:lang w:val="en-US" w:eastAsia="zh-CN"/>
                    </w:rPr>
                    <w:t>配置釜</w:t>
                  </w:r>
                  <w:r>
                    <w:rPr>
                      <w:rFonts w:hint="eastAsia"/>
                      <w:color w:val="FF0000"/>
                      <w:spacing w:val="6"/>
                      <w:sz w:val="21"/>
                      <w:szCs w:val="21"/>
                      <w:lang w:val="en-US" w:eastAsia="zh-CN"/>
                    </w:rPr>
                    <w:t>（10m</w:t>
                  </w:r>
                  <w:r>
                    <w:rPr>
                      <w:rFonts w:hint="eastAsia"/>
                      <w:color w:val="FF0000"/>
                      <w:spacing w:val="6"/>
                      <w:sz w:val="21"/>
                      <w:szCs w:val="21"/>
                      <w:vertAlign w:val="superscript"/>
                      <w:lang w:val="en-US" w:eastAsia="zh-CN"/>
                    </w:rPr>
                    <w:t>3</w:t>
                  </w:r>
                  <w:r>
                    <w:rPr>
                      <w:rFonts w:hint="eastAsia"/>
                      <w:color w:val="FF0000"/>
                      <w:spacing w:val="6"/>
                      <w:sz w:val="21"/>
                      <w:szCs w:val="21"/>
                      <w:lang w:val="en-US" w:eastAsia="zh-CN"/>
                    </w:rPr>
                    <w:t>）</w:t>
                  </w:r>
                </w:p>
              </w:tc>
              <w:tc>
                <w:tcPr>
                  <w:tcW w:w="1467" w:type="dxa"/>
                  <w:gridSpan w:val="2"/>
                  <w:tcBorders>
                    <w:tl2br w:val="nil"/>
                    <w:tr2bl w:val="nil"/>
                  </w:tcBorders>
                  <w:vAlign w:val="center"/>
                </w:tcPr>
                <w:p w14:paraId="6F233C80">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 w:val="21"/>
                      <w:szCs w:val="21"/>
                      <w:lang w:val="en-US" w:eastAsia="zh-CN"/>
                    </w:rPr>
                  </w:pPr>
                  <w:r>
                    <w:rPr>
                      <w:rFonts w:hint="eastAsia"/>
                      <w:color w:val="FF0000"/>
                      <w:spacing w:val="6"/>
                      <w:sz w:val="21"/>
                      <w:szCs w:val="21"/>
                      <w:lang w:val="en-US" w:eastAsia="zh-CN"/>
                    </w:rPr>
                    <w:t>1</w:t>
                  </w:r>
                </w:p>
              </w:tc>
              <w:tc>
                <w:tcPr>
                  <w:tcW w:w="1113" w:type="dxa"/>
                  <w:tcBorders>
                    <w:right w:val="single" w:color="000000" w:sz="4" w:space="0"/>
                    <w:tl2br w:val="nil"/>
                    <w:tr2bl w:val="nil"/>
                  </w:tcBorders>
                  <w:shd w:val="clear" w:color="auto" w:fill="auto"/>
                  <w:vAlign w:val="center"/>
                </w:tcPr>
                <w:p w14:paraId="43AD044F">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eastAsia"/>
                      <w:color w:val="FF0000"/>
                      <w:spacing w:val="6"/>
                      <w:szCs w:val="21"/>
                      <w:lang w:val="en-US" w:eastAsia="zh-CN"/>
                    </w:rPr>
                    <w:t>7.5t</w:t>
                  </w:r>
                </w:p>
              </w:tc>
              <w:tc>
                <w:tcPr>
                  <w:tcW w:w="1065" w:type="dxa"/>
                  <w:tcBorders>
                    <w:left w:val="single" w:color="000000" w:sz="4" w:space="0"/>
                    <w:right w:val="single" w:color="000000" w:sz="4" w:space="0"/>
                    <w:tl2br w:val="nil"/>
                    <w:tr2bl w:val="nil"/>
                  </w:tcBorders>
                  <w:vAlign w:val="center"/>
                </w:tcPr>
                <w:p w14:paraId="5E0FA284">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2345h</w:t>
                  </w:r>
                </w:p>
              </w:tc>
              <w:tc>
                <w:tcPr>
                  <w:tcW w:w="1020" w:type="dxa"/>
                  <w:tcBorders>
                    <w:left w:val="single" w:color="000000" w:sz="4" w:space="0"/>
                    <w:right w:val="single" w:color="auto" w:sz="4" w:space="0"/>
                    <w:tl2br w:val="nil"/>
                    <w:tr2bl w:val="nil"/>
                  </w:tcBorders>
                  <w:shd w:val="clear" w:color="auto" w:fill="auto"/>
                  <w:vAlign w:val="center"/>
                </w:tcPr>
                <w:p w14:paraId="7D3EAA50">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ascii="Times New Roman" w:hAnsi="Times New Roman" w:eastAsia="宋体" w:cs="Times New Roman"/>
                      <w:color w:val="FF0000"/>
                      <w:spacing w:val="6"/>
                      <w:kern w:val="2"/>
                      <w:sz w:val="21"/>
                      <w:szCs w:val="21"/>
                      <w:lang w:val="en-US" w:eastAsia="zh-CN" w:bidi="ar-SA"/>
                    </w:rPr>
                  </w:pPr>
                  <w:r>
                    <w:rPr>
                      <w:rFonts w:hint="eastAsia" w:cs="Times New Roman"/>
                      <w:color w:val="FF0000"/>
                      <w:spacing w:val="6"/>
                      <w:kern w:val="2"/>
                      <w:sz w:val="21"/>
                      <w:szCs w:val="21"/>
                      <w:lang w:val="en-US" w:eastAsia="zh-CN" w:bidi="ar-SA"/>
                    </w:rPr>
                    <w:t>35</w:t>
                  </w:r>
                  <w:r>
                    <w:rPr>
                      <w:rFonts w:hint="eastAsia"/>
                      <w:color w:val="FF0000"/>
                      <w:spacing w:val="6"/>
                      <w:szCs w:val="21"/>
                      <w:lang w:val="en-US" w:eastAsia="zh-CN"/>
                    </w:rPr>
                    <w:t>h</w:t>
                  </w:r>
                </w:p>
              </w:tc>
              <w:tc>
                <w:tcPr>
                  <w:tcW w:w="1006" w:type="dxa"/>
                  <w:tcBorders>
                    <w:left w:val="single" w:color="auto" w:sz="4" w:space="0"/>
                    <w:right w:val="single" w:color="auto" w:sz="4" w:space="0"/>
                    <w:tl2br w:val="nil"/>
                    <w:tr2bl w:val="nil"/>
                  </w:tcBorders>
                  <w:shd w:val="clear" w:color="auto" w:fill="auto"/>
                  <w:vAlign w:val="center"/>
                </w:tcPr>
                <w:p w14:paraId="4FA13113">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eastAsia" w:cs="Times New Roman"/>
                      <w:color w:val="FF0000"/>
                      <w:spacing w:val="6"/>
                      <w:kern w:val="2"/>
                      <w:sz w:val="21"/>
                      <w:szCs w:val="21"/>
                      <w:lang w:val="en-US" w:eastAsia="zh-CN" w:bidi="ar-SA"/>
                    </w:rPr>
                    <w:t>67</w:t>
                  </w:r>
                </w:p>
              </w:tc>
              <w:tc>
                <w:tcPr>
                  <w:tcW w:w="991" w:type="dxa"/>
                  <w:tcBorders>
                    <w:left w:val="single" w:color="auto" w:sz="4" w:space="0"/>
                    <w:tl2br w:val="nil"/>
                    <w:tr2bl w:val="nil"/>
                  </w:tcBorders>
                  <w:shd w:val="clear" w:color="auto" w:fill="auto"/>
                  <w:vAlign w:val="center"/>
                </w:tcPr>
                <w:p w14:paraId="453C2583">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default" w:cs="Times New Roman"/>
                      <w:color w:val="FF0000"/>
                      <w:spacing w:val="6"/>
                      <w:kern w:val="2"/>
                      <w:sz w:val="21"/>
                      <w:szCs w:val="21"/>
                      <w:lang w:val="en-US" w:eastAsia="zh-CN" w:bidi="ar-SA"/>
                    </w:rPr>
                  </w:pPr>
                  <w:r>
                    <w:rPr>
                      <w:rFonts w:hint="eastAsia" w:cs="Times New Roman"/>
                      <w:color w:val="FF0000"/>
                      <w:spacing w:val="6"/>
                      <w:kern w:val="2"/>
                      <w:sz w:val="21"/>
                      <w:szCs w:val="21"/>
                      <w:lang w:val="en-US" w:eastAsia="zh-CN" w:bidi="ar-SA"/>
                    </w:rPr>
                    <w:t>502.5</w:t>
                  </w:r>
                </w:p>
              </w:tc>
            </w:tr>
            <w:tr w14:paraId="1E3626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262" w:type="dxa"/>
                  <w:gridSpan w:val="7"/>
                  <w:tcBorders>
                    <w:right w:val="single" w:color="auto" w:sz="4" w:space="0"/>
                    <w:tl2br w:val="nil"/>
                    <w:tr2bl w:val="nil"/>
                  </w:tcBorders>
                  <w:vAlign w:val="center"/>
                </w:tcPr>
                <w:p w14:paraId="05F4488A">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配置能力合计</w:t>
                  </w:r>
                </w:p>
              </w:tc>
              <w:tc>
                <w:tcPr>
                  <w:tcW w:w="991" w:type="dxa"/>
                  <w:tcBorders>
                    <w:left w:val="single" w:color="auto" w:sz="4" w:space="0"/>
                    <w:tl2br w:val="nil"/>
                    <w:tr2bl w:val="nil"/>
                  </w:tcBorders>
                  <w:vAlign w:val="center"/>
                </w:tcPr>
                <w:p w14:paraId="69C23504">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default"/>
                      <w:color w:val="FF0000"/>
                      <w:spacing w:val="6"/>
                      <w:szCs w:val="21"/>
                      <w:lang w:val="en-US" w:eastAsia="zh-CN"/>
                    </w:rPr>
                  </w:pPr>
                  <w:r>
                    <w:rPr>
                      <w:rFonts w:hint="eastAsia"/>
                      <w:color w:val="FF0000"/>
                      <w:spacing w:val="6"/>
                      <w:szCs w:val="21"/>
                      <w:lang w:val="en-US" w:eastAsia="zh-CN"/>
                    </w:rPr>
                    <w:t>20752.5</w:t>
                  </w:r>
                </w:p>
              </w:tc>
            </w:tr>
            <w:tr w14:paraId="6F5F7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016" w:type="dxa"/>
                  <w:gridSpan w:val="2"/>
                  <w:tcBorders>
                    <w:right w:val="single" w:color="000000" w:sz="4" w:space="0"/>
                    <w:tl2br w:val="nil"/>
                    <w:tr2bl w:val="nil"/>
                  </w:tcBorders>
                  <w:shd w:val="clear" w:color="auto" w:fill="auto"/>
                  <w:vAlign w:val="center"/>
                </w:tcPr>
                <w:p w14:paraId="31058030">
                  <w:pPr>
                    <w:keepNext w:val="0"/>
                    <w:keepLines w:val="0"/>
                    <w:widowControl/>
                    <w:suppressLineNumbers w:val="0"/>
                    <w:jc w:val="center"/>
                    <w:textAlignment w:val="center"/>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主要灌装生产线</w:t>
                  </w:r>
                </w:p>
              </w:tc>
              <w:tc>
                <w:tcPr>
                  <w:tcW w:w="1155" w:type="dxa"/>
                  <w:gridSpan w:val="2"/>
                  <w:tcBorders>
                    <w:left w:val="single" w:color="000000" w:sz="4" w:space="0"/>
                    <w:right w:val="single" w:color="000000" w:sz="4" w:space="0"/>
                    <w:tl2br w:val="nil"/>
                    <w:tr2bl w:val="nil"/>
                  </w:tcBorders>
                  <w:shd w:val="clear" w:color="auto" w:fill="auto"/>
                  <w:vAlign w:val="center"/>
                </w:tcPr>
                <w:p w14:paraId="6BFB0F13">
                  <w:pPr>
                    <w:keepNext w:val="0"/>
                    <w:keepLines w:val="0"/>
                    <w:widowControl/>
                    <w:suppressLineNumbers w:val="0"/>
                    <w:jc w:val="center"/>
                    <w:textAlignment w:val="center"/>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灌装规格</w:t>
                  </w:r>
                </w:p>
              </w:tc>
              <w:tc>
                <w:tcPr>
                  <w:tcW w:w="1065" w:type="dxa"/>
                  <w:tcBorders>
                    <w:left w:val="single" w:color="000000" w:sz="4" w:space="0"/>
                    <w:right w:val="single" w:color="000000" w:sz="4" w:space="0"/>
                    <w:tl2br w:val="nil"/>
                    <w:tr2bl w:val="nil"/>
                  </w:tcBorders>
                  <w:shd w:val="clear" w:color="auto" w:fill="auto"/>
                  <w:vAlign w:val="center"/>
                </w:tcPr>
                <w:p w14:paraId="763996F8">
                  <w:pPr>
                    <w:keepNext w:val="0"/>
                    <w:keepLines w:val="0"/>
                    <w:widowControl/>
                    <w:suppressLineNumbers w:val="0"/>
                    <w:jc w:val="center"/>
                    <w:textAlignment w:val="center"/>
                    <w:rPr>
                      <w:rFonts w:hint="default" w:ascii="Times New Roman" w:hAnsi="Times New Roman" w:eastAsia="宋体" w:cs="Times New Roman"/>
                      <w:color w:val="FF0000"/>
                      <w:spacing w:val="6"/>
                      <w:szCs w:val="21"/>
                      <w:lang w:val="en-US" w:eastAsia="zh-CN"/>
                    </w:rPr>
                  </w:pPr>
                  <w:r>
                    <w:rPr>
                      <w:rFonts w:hint="default" w:ascii="Times New Roman" w:hAnsi="Times New Roman" w:eastAsia="宋体" w:cs="Times New Roman"/>
                      <w:color w:val="FF0000"/>
                      <w:spacing w:val="6"/>
                      <w:szCs w:val="21"/>
                      <w:lang w:val="en-US" w:eastAsia="zh-CN"/>
                    </w:rPr>
                    <w:t>灌装</w:t>
                  </w:r>
                </w:p>
                <w:p w14:paraId="050A1261">
                  <w:pPr>
                    <w:keepNext w:val="0"/>
                    <w:keepLines w:val="0"/>
                    <w:widowControl/>
                    <w:suppressLineNumbers w:val="0"/>
                    <w:jc w:val="center"/>
                    <w:textAlignment w:val="center"/>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桶数/h</w:t>
                  </w:r>
                </w:p>
              </w:tc>
              <w:tc>
                <w:tcPr>
                  <w:tcW w:w="1020" w:type="dxa"/>
                  <w:tcBorders>
                    <w:left w:val="single" w:color="000000" w:sz="4" w:space="0"/>
                    <w:right w:val="single" w:color="000000" w:sz="4" w:space="0"/>
                    <w:tl2br w:val="nil"/>
                    <w:tr2bl w:val="nil"/>
                  </w:tcBorders>
                  <w:shd w:val="clear" w:color="auto" w:fill="auto"/>
                  <w:vAlign w:val="center"/>
                </w:tcPr>
                <w:p w14:paraId="54003CAF">
                  <w:pPr>
                    <w:keepNext w:val="0"/>
                    <w:keepLines w:val="0"/>
                    <w:widowControl/>
                    <w:suppressLineNumbers w:val="0"/>
                    <w:jc w:val="center"/>
                    <w:textAlignment w:val="center"/>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灌装重量（t/h）</w:t>
                  </w:r>
                </w:p>
              </w:tc>
              <w:tc>
                <w:tcPr>
                  <w:tcW w:w="1006" w:type="dxa"/>
                  <w:tcBorders>
                    <w:left w:val="single" w:color="000000" w:sz="4" w:space="0"/>
                    <w:right w:val="single" w:color="auto" w:sz="4" w:space="0"/>
                    <w:tl2br w:val="nil"/>
                    <w:tr2bl w:val="nil"/>
                  </w:tcBorders>
                  <w:shd w:val="clear" w:color="auto" w:fill="auto"/>
                  <w:vAlign w:val="center"/>
                </w:tcPr>
                <w:p w14:paraId="0683A0D1">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生产时间</w:t>
                  </w:r>
                </w:p>
              </w:tc>
              <w:tc>
                <w:tcPr>
                  <w:tcW w:w="991" w:type="dxa"/>
                  <w:tcBorders>
                    <w:left w:val="single" w:color="auto" w:sz="4" w:space="0"/>
                    <w:tl2br w:val="nil"/>
                    <w:tr2bl w:val="nil"/>
                  </w:tcBorders>
                  <w:shd w:val="clear" w:color="auto" w:fill="auto"/>
                  <w:vAlign w:val="center"/>
                </w:tcPr>
                <w:p w14:paraId="0B5F592D">
                  <w:pPr>
                    <w:keepNext w:val="0"/>
                    <w:keepLines w:val="0"/>
                    <w:widowControl/>
                    <w:suppressLineNumbers w:val="0"/>
                    <w:jc w:val="center"/>
                    <w:textAlignment w:val="center"/>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总产能t</w:t>
                  </w:r>
                </w:p>
              </w:tc>
            </w:tr>
            <w:tr w14:paraId="20A5B8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016" w:type="dxa"/>
                  <w:gridSpan w:val="2"/>
                  <w:tcBorders>
                    <w:right w:val="single" w:color="000000" w:sz="4" w:space="0"/>
                    <w:tl2br w:val="nil"/>
                    <w:tr2bl w:val="nil"/>
                  </w:tcBorders>
                  <w:shd w:val="clear" w:color="auto" w:fill="auto"/>
                  <w:vAlign w:val="center"/>
                </w:tcPr>
                <w:p w14:paraId="5235FB16">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b w:val="0"/>
                      <w:bCs w:val="0"/>
                      <w:color w:val="FF0000"/>
                      <w:kern w:val="0"/>
                      <w:sz w:val="21"/>
                      <w:szCs w:val="21"/>
                      <w:highlight w:val="none"/>
                      <w:lang w:bidi="ar"/>
                    </w:rPr>
                    <w:t>自动化灌装生产线</w:t>
                  </w:r>
                  <w:r>
                    <w:rPr>
                      <w:rFonts w:hint="default" w:ascii="Times New Roman" w:hAnsi="Times New Roman" w:eastAsia="宋体" w:cs="Times New Roman"/>
                      <w:b w:val="0"/>
                      <w:bCs w:val="0"/>
                      <w:color w:val="FF0000"/>
                      <w:spacing w:val="0"/>
                      <w:sz w:val="21"/>
                      <w:szCs w:val="21"/>
                      <w:highlight w:val="none"/>
                    </w:rPr>
                    <w:t>5L</w:t>
                  </w:r>
                </w:p>
              </w:tc>
              <w:tc>
                <w:tcPr>
                  <w:tcW w:w="1155" w:type="dxa"/>
                  <w:gridSpan w:val="2"/>
                  <w:tcBorders>
                    <w:left w:val="single" w:color="000000" w:sz="4" w:space="0"/>
                    <w:right w:val="single" w:color="000000" w:sz="4" w:space="0"/>
                    <w:tl2br w:val="nil"/>
                    <w:tr2bl w:val="nil"/>
                  </w:tcBorders>
                  <w:vAlign w:val="center"/>
                </w:tcPr>
                <w:p w14:paraId="47881A74">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color w:val="FF0000"/>
                      <w:spacing w:val="6"/>
                      <w:szCs w:val="21"/>
                      <w:lang w:val="en-US" w:eastAsia="zh-CN"/>
                    </w:rPr>
                  </w:pPr>
                  <w:r>
                    <w:rPr>
                      <w:rFonts w:hint="default" w:ascii="Times New Roman" w:hAnsi="Times New Roman" w:eastAsia="宋体" w:cs="Times New Roman"/>
                      <w:b w:val="0"/>
                      <w:bCs w:val="0"/>
                      <w:color w:val="FF0000"/>
                      <w:spacing w:val="0"/>
                      <w:sz w:val="21"/>
                      <w:szCs w:val="21"/>
                      <w:highlight w:val="none"/>
                    </w:rPr>
                    <w:t>5L</w:t>
                  </w:r>
                </w:p>
              </w:tc>
              <w:tc>
                <w:tcPr>
                  <w:tcW w:w="1065" w:type="dxa"/>
                  <w:tcBorders>
                    <w:left w:val="single" w:color="000000" w:sz="4" w:space="0"/>
                    <w:right w:val="single" w:color="000000" w:sz="4" w:space="0"/>
                    <w:tl2br w:val="nil"/>
                    <w:tr2bl w:val="nil"/>
                  </w:tcBorders>
                  <w:shd w:val="clear" w:color="auto" w:fill="auto"/>
                  <w:vAlign w:val="center"/>
                </w:tcPr>
                <w:p w14:paraId="565F68B7">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200</w:t>
                  </w:r>
                </w:p>
              </w:tc>
              <w:tc>
                <w:tcPr>
                  <w:tcW w:w="1020" w:type="dxa"/>
                  <w:tcBorders>
                    <w:left w:val="single" w:color="000000" w:sz="4" w:space="0"/>
                    <w:right w:val="single" w:color="000000" w:sz="4" w:space="0"/>
                    <w:tl2br w:val="nil"/>
                    <w:tr2bl w:val="nil"/>
                  </w:tcBorders>
                  <w:shd w:val="clear" w:color="auto" w:fill="auto"/>
                  <w:vAlign w:val="center"/>
                </w:tcPr>
                <w:p w14:paraId="2FB7C429">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1</w:t>
                  </w:r>
                </w:p>
              </w:tc>
              <w:tc>
                <w:tcPr>
                  <w:tcW w:w="1006" w:type="dxa"/>
                  <w:tcBorders>
                    <w:left w:val="single" w:color="000000" w:sz="4" w:space="0"/>
                    <w:right w:val="single" w:color="auto" w:sz="4" w:space="0"/>
                    <w:tl2br w:val="nil"/>
                    <w:tr2bl w:val="nil"/>
                  </w:tcBorders>
                  <w:shd w:val="clear" w:color="auto" w:fill="auto"/>
                  <w:vAlign w:val="center"/>
                </w:tcPr>
                <w:p w14:paraId="37CC2663">
                  <w:pPr>
                    <w:keepNext w:val="0"/>
                    <w:keepLines w:val="0"/>
                    <w:pageBreakBefore w:val="0"/>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7200h</w:t>
                  </w:r>
                </w:p>
              </w:tc>
              <w:tc>
                <w:tcPr>
                  <w:tcW w:w="991" w:type="dxa"/>
                  <w:tcBorders>
                    <w:left w:val="single" w:color="auto" w:sz="4" w:space="0"/>
                    <w:tl2br w:val="nil"/>
                    <w:tr2bl w:val="nil"/>
                  </w:tcBorders>
                  <w:shd w:val="clear" w:color="auto" w:fill="auto"/>
                  <w:vAlign w:val="center"/>
                </w:tcPr>
                <w:p w14:paraId="0F497A9D">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7200</w:t>
                  </w:r>
                </w:p>
              </w:tc>
            </w:tr>
            <w:tr w14:paraId="236588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3016" w:type="dxa"/>
                  <w:gridSpan w:val="2"/>
                  <w:tcBorders>
                    <w:right w:val="single" w:color="000000" w:sz="4" w:space="0"/>
                    <w:tl2br w:val="nil"/>
                    <w:tr2bl w:val="nil"/>
                  </w:tcBorders>
                  <w:shd w:val="clear" w:color="auto" w:fill="auto"/>
                  <w:vAlign w:val="center"/>
                </w:tcPr>
                <w:p w14:paraId="2EDDCC21">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b w:val="0"/>
                      <w:bCs w:val="0"/>
                      <w:color w:val="FF0000"/>
                      <w:kern w:val="0"/>
                      <w:sz w:val="21"/>
                      <w:szCs w:val="21"/>
                      <w:highlight w:val="none"/>
                      <w:lang w:bidi="ar"/>
                    </w:rPr>
                    <w:t>自动化灌装生产线</w:t>
                  </w:r>
                  <w:r>
                    <w:rPr>
                      <w:rFonts w:hint="eastAsia" w:cs="Times New Roman"/>
                      <w:b w:val="0"/>
                      <w:bCs w:val="0"/>
                      <w:color w:val="FF0000"/>
                      <w:spacing w:val="0"/>
                      <w:sz w:val="21"/>
                      <w:szCs w:val="21"/>
                      <w:highlight w:val="none"/>
                      <w:lang w:val="en-US" w:eastAsia="zh-CN"/>
                    </w:rPr>
                    <w:t>2</w:t>
                  </w:r>
                  <w:r>
                    <w:rPr>
                      <w:rFonts w:hint="default" w:ascii="Times New Roman" w:hAnsi="Times New Roman" w:eastAsia="宋体" w:cs="Times New Roman"/>
                      <w:b w:val="0"/>
                      <w:bCs w:val="0"/>
                      <w:color w:val="FF0000"/>
                      <w:spacing w:val="0"/>
                      <w:sz w:val="21"/>
                      <w:szCs w:val="21"/>
                      <w:highlight w:val="none"/>
                    </w:rPr>
                    <w:t>0L</w:t>
                  </w:r>
                </w:p>
              </w:tc>
              <w:tc>
                <w:tcPr>
                  <w:tcW w:w="1155" w:type="dxa"/>
                  <w:gridSpan w:val="2"/>
                  <w:tcBorders>
                    <w:left w:val="single" w:color="000000" w:sz="4" w:space="0"/>
                    <w:right w:val="single" w:color="000000" w:sz="4" w:space="0"/>
                    <w:tl2br w:val="nil"/>
                    <w:tr2bl w:val="nil"/>
                  </w:tcBorders>
                  <w:vAlign w:val="center"/>
                </w:tcPr>
                <w:p w14:paraId="693440D1">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color w:val="FF0000"/>
                      <w:spacing w:val="6"/>
                      <w:szCs w:val="21"/>
                      <w:lang w:val="en-US" w:eastAsia="zh-CN"/>
                    </w:rPr>
                  </w:pPr>
                  <w:r>
                    <w:rPr>
                      <w:rFonts w:hint="eastAsia" w:cs="Times New Roman"/>
                      <w:b w:val="0"/>
                      <w:bCs w:val="0"/>
                      <w:color w:val="FF0000"/>
                      <w:spacing w:val="0"/>
                      <w:sz w:val="21"/>
                      <w:szCs w:val="21"/>
                      <w:highlight w:val="none"/>
                      <w:lang w:val="en-US" w:eastAsia="zh-CN"/>
                    </w:rPr>
                    <w:t>2</w:t>
                  </w:r>
                  <w:r>
                    <w:rPr>
                      <w:rFonts w:hint="default" w:ascii="Times New Roman" w:hAnsi="Times New Roman" w:eastAsia="宋体" w:cs="Times New Roman"/>
                      <w:b w:val="0"/>
                      <w:bCs w:val="0"/>
                      <w:color w:val="FF0000"/>
                      <w:spacing w:val="0"/>
                      <w:sz w:val="21"/>
                      <w:szCs w:val="21"/>
                      <w:highlight w:val="none"/>
                    </w:rPr>
                    <w:t>0L</w:t>
                  </w:r>
                </w:p>
              </w:tc>
              <w:tc>
                <w:tcPr>
                  <w:tcW w:w="1065" w:type="dxa"/>
                  <w:tcBorders>
                    <w:left w:val="single" w:color="000000" w:sz="4" w:space="0"/>
                    <w:right w:val="single" w:color="000000" w:sz="4" w:space="0"/>
                    <w:tl2br w:val="nil"/>
                    <w:tr2bl w:val="nil"/>
                  </w:tcBorders>
                  <w:shd w:val="clear" w:color="auto" w:fill="auto"/>
                  <w:vAlign w:val="center"/>
                </w:tcPr>
                <w:p w14:paraId="3E64DD89">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100</w:t>
                  </w:r>
                </w:p>
              </w:tc>
              <w:tc>
                <w:tcPr>
                  <w:tcW w:w="1020" w:type="dxa"/>
                  <w:tcBorders>
                    <w:left w:val="single" w:color="000000" w:sz="4" w:space="0"/>
                    <w:right w:val="single" w:color="000000" w:sz="4" w:space="0"/>
                    <w:tl2br w:val="nil"/>
                    <w:tr2bl w:val="nil"/>
                  </w:tcBorders>
                  <w:shd w:val="clear" w:color="auto" w:fill="auto"/>
                  <w:vAlign w:val="center"/>
                </w:tcPr>
                <w:p w14:paraId="03AE0E8C">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2</w:t>
                  </w:r>
                </w:p>
              </w:tc>
              <w:tc>
                <w:tcPr>
                  <w:tcW w:w="1006" w:type="dxa"/>
                  <w:tcBorders>
                    <w:left w:val="single" w:color="000000" w:sz="4" w:space="0"/>
                    <w:right w:val="single" w:color="auto" w:sz="4" w:space="0"/>
                    <w:tl2br w:val="nil"/>
                    <w:tr2bl w:val="nil"/>
                  </w:tcBorders>
                  <w:shd w:val="clear" w:color="auto" w:fill="auto"/>
                  <w:vAlign w:val="center"/>
                </w:tcPr>
                <w:p w14:paraId="43F7CB97">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7200h</w:t>
                  </w:r>
                </w:p>
              </w:tc>
              <w:tc>
                <w:tcPr>
                  <w:tcW w:w="991" w:type="dxa"/>
                  <w:tcBorders>
                    <w:left w:val="single" w:color="auto" w:sz="4" w:space="0"/>
                    <w:tl2br w:val="nil"/>
                    <w:tr2bl w:val="nil"/>
                  </w:tcBorders>
                  <w:shd w:val="clear" w:color="auto" w:fill="auto"/>
                  <w:vAlign w:val="center"/>
                </w:tcPr>
                <w:p w14:paraId="13F635D7">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14400</w:t>
                  </w:r>
                </w:p>
              </w:tc>
            </w:tr>
            <w:tr w14:paraId="3AC41D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262" w:type="dxa"/>
                  <w:gridSpan w:val="7"/>
                  <w:tcBorders>
                    <w:right w:val="single" w:color="auto" w:sz="4" w:space="0"/>
                    <w:tl2br w:val="nil"/>
                    <w:tr2bl w:val="nil"/>
                  </w:tcBorders>
                  <w:vAlign w:val="center"/>
                </w:tcPr>
                <w:p w14:paraId="3904630E">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color w:val="FF0000"/>
                      <w:spacing w:val="6"/>
                      <w:szCs w:val="21"/>
                      <w:lang w:val="en-US" w:eastAsia="zh-CN"/>
                    </w:rPr>
                  </w:pPr>
                  <w:r>
                    <w:rPr>
                      <w:rFonts w:hint="eastAsia" w:cs="Times New Roman"/>
                      <w:color w:val="FF0000"/>
                      <w:spacing w:val="6"/>
                      <w:szCs w:val="21"/>
                      <w:lang w:val="en-US" w:eastAsia="zh-CN"/>
                    </w:rPr>
                    <w:t>灌装能力</w:t>
                  </w:r>
                  <w:r>
                    <w:rPr>
                      <w:rFonts w:hint="default" w:ascii="Times New Roman" w:hAnsi="Times New Roman" w:eastAsia="宋体" w:cs="Times New Roman"/>
                      <w:color w:val="FF0000"/>
                      <w:spacing w:val="6"/>
                      <w:szCs w:val="21"/>
                      <w:lang w:val="en-US" w:eastAsia="zh-CN"/>
                    </w:rPr>
                    <w:t>合计</w:t>
                  </w:r>
                </w:p>
              </w:tc>
              <w:tc>
                <w:tcPr>
                  <w:tcW w:w="991" w:type="dxa"/>
                  <w:tcBorders>
                    <w:left w:val="single" w:color="auto" w:sz="4" w:space="0"/>
                    <w:tl2br w:val="nil"/>
                    <w:tr2bl w:val="nil"/>
                  </w:tcBorders>
                  <w:shd w:val="clear" w:color="auto" w:fill="auto"/>
                  <w:vAlign w:val="center"/>
                </w:tcPr>
                <w:p w14:paraId="18F1C7F6">
                  <w:pPr>
                    <w:keepNext w:val="0"/>
                    <w:keepLines w:val="0"/>
                    <w:pageBreakBefore w:val="0"/>
                    <w:widowControl/>
                    <w:kinsoku/>
                    <w:wordWrap/>
                    <w:overflowPunct/>
                    <w:topLinePunct w:val="0"/>
                    <w:autoSpaceDE/>
                    <w:autoSpaceDN/>
                    <w:bidi w:val="0"/>
                    <w:adjustRightInd/>
                    <w:snapToGrid/>
                    <w:spacing w:line="320" w:lineRule="exact"/>
                    <w:ind w:left="-53" w:leftChars="-25" w:right="-53" w:rightChars="-25"/>
                    <w:jc w:val="center"/>
                    <w:textAlignment w:val="auto"/>
                    <w:rPr>
                      <w:rFonts w:hint="eastAsia" w:ascii="Times New Roman" w:hAnsi="Times New Roman" w:eastAsia="宋体" w:cs="Times New Roman"/>
                      <w:color w:val="FF0000"/>
                      <w:spacing w:val="6"/>
                      <w:kern w:val="2"/>
                      <w:sz w:val="21"/>
                      <w:szCs w:val="21"/>
                      <w:lang w:val="en-US" w:eastAsia="zh-CN" w:bidi="ar-SA"/>
                    </w:rPr>
                  </w:pPr>
                  <w:r>
                    <w:rPr>
                      <w:rFonts w:hint="default" w:ascii="Times New Roman" w:hAnsi="Times New Roman" w:eastAsia="宋体" w:cs="Times New Roman"/>
                      <w:color w:val="FF0000"/>
                      <w:spacing w:val="6"/>
                      <w:szCs w:val="21"/>
                      <w:lang w:val="en-US" w:eastAsia="zh-CN"/>
                    </w:rPr>
                    <w:t>21600</w:t>
                  </w:r>
                </w:p>
              </w:tc>
            </w:tr>
          </w:tbl>
          <w:p w14:paraId="663DB6CB">
            <w:pPr>
              <w:pStyle w:val="216"/>
              <w:spacing w:line="480" w:lineRule="exact"/>
              <w:rPr>
                <w:rFonts w:hint="default" w:eastAsia="宋体"/>
                <w:b w:val="0"/>
                <w:color w:val="auto"/>
                <w:lang w:val="en-US" w:eastAsia="zh-CN"/>
              </w:rPr>
            </w:pPr>
            <w:r>
              <w:rPr>
                <w:color w:val="auto"/>
              </w:rPr>
              <w:t>表</w:t>
            </w:r>
            <w:r>
              <w:rPr>
                <w:rFonts w:hint="eastAsia"/>
                <w:color w:val="auto"/>
              </w:rPr>
              <w:t>2-</w:t>
            </w:r>
            <w:r>
              <w:rPr>
                <w:rFonts w:hint="eastAsia"/>
                <w:color w:val="auto"/>
                <w:lang w:val="en-US" w:eastAsia="zh-CN"/>
              </w:rPr>
              <w:t>12</w:t>
            </w:r>
            <w:r>
              <w:rPr>
                <w:color w:val="auto"/>
              </w:rPr>
              <w:t xml:space="preserve">  </w:t>
            </w:r>
            <w:r>
              <w:rPr>
                <w:rFonts w:hint="eastAsia"/>
                <w:color w:val="auto"/>
                <w:lang w:val="en-US" w:eastAsia="zh-CN"/>
              </w:rPr>
              <w:t>项目完成后</w:t>
            </w:r>
            <w:r>
              <w:rPr>
                <w:color w:val="auto"/>
              </w:rPr>
              <w:t>烯草酮乳油</w:t>
            </w:r>
            <w:r>
              <w:rPr>
                <w:rFonts w:hint="eastAsia"/>
                <w:color w:val="auto"/>
                <w:lang w:val="en-US" w:eastAsia="zh-CN"/>
              </w:rPr>
              <w:t>配置时序</w:t>
            </w:r>
          </w:p>
          <w:tbl>
            <w:tblPr>
              <w:tblStyle w:val="88"/>
              <w:tblW w:w="819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653"/>
              <w:gridCol w:w="1090"/>
              <w:gridCol w:w="1451"/>
              <w:gridCol w:w="1170"/>
              <w:gridCol w:w="1530"/>
              <w:gridCol w:w="1304"/>
            </w:tblGrid>
            <w:tr w14:paraId="08A931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1653" w:type="dxa"/>
                  <w:tcBorders>
                    <w:tl2br w:val="nil"/>
                    <w:tr2bl w:val="nil"/>
                  </w:tcBorders>
                  <w:shd w:val="clear" w:color="auto" w:fill="auto"/>
                  <w:noWrap/>
                  <w:vAlign w:val="center"/>
                </w:tcPr>
                <w:p w14:paraId="3CF36543">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配制设备</w:t>
                  </w:r>
                </w:p>
              </w:tc>
              <w:tc>
                <w:tcPr>
                  <w:tcW w:w="1090" w:type="dxa"/>
                  <w:tcBorders>
                    <w:tl2br w:val="nil"/>
                    <w:tr2bl w:val="nil"/>
                  </w:tcBorders>
                  <w:shd w:val="clear" w:color="auto" w:fill="auto"/>
                  <w:noWrap/>
                  <w:vAlign w:val="center"/>
                </w:tcPr>
                <w:p w14:paraId="2AA2F1D2">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抽料时间（h）</w:t>
                  </w:r>
                </w:p>
              </w:tc>
              <w:tc>
                <w:tcPr>
                  <w:tcW w:w="1451" w:type="dxa"/>
                  <w:tcBorders>
                    <w:tl2br w:val="nil"/>
                    <w:tr2bl w:val="nil"/>
                  </w:tcBorders>
                  <w:shd w:val="clear" w:color="auto" w:fill="auto"/>
                  <w:noWrap/>
                  <w:vAlign w:val="center"/>
                </w:tcPr>
                <w:p w14:paraId="3DC32920">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循环混合时间（h）</w:t>
                  </w:r>
                </w:p>
              </w:tc>
              <w:tc>
                <w:tcPr>
                  <w:tcW w:w="1170" w:type="dxa"/>
                  <w:tcBorders>
                    <w:tl2br w:val="nil"/>
                    <w:tr2bl w:val="nil"/>
                  </w:tcBorders>
                  <w:shd w:val="clear" w:color="auto" w:fill="auto"/>
                  <w:noWrap/>
                  <w:vAlign w:val="center"/>
                </w:tcPr>
                <w:p w14:paraId="1E133EFA">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检测时间（h）</w:t>
                  </w:r>
                </w:p>
              </w:tc>
              <w:tc>
                <w:tcPr>
                  <w:tcW w:w="1530" w:type="dxa"/>
                  <w:tcBorders>
                    <w:tl2br w:val="nil"/>
                    <w:tr2bl w:val="nil"/>
                  </w:tcBorders>
                  <w:shd w:val="clear" w:color="auto" w:fill="auto"/>
                  <w:noWrap/>
                  <w:vAlign w:val="center"/>
                </w:tcPr>
                <w:p w14:paraId="49F907DA">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灌装时间（h）</w:t>
                  </w:r>
                </w:p>
              </w:tc>
              <w:tc>
                <w:tcPr>
                  <w:tcW w:w="1304" w:type="dxa"/>
                  <w:tcBorders>
                    <w:tl2br w:val="nil"/>
                    <w:tr2bl w:val="nil"/>
                  </w:tcBorders>
                  <w:shd w:val="clear" w:color="auto" w:fill="auto"/>
                  <w:noWrap/>
                  <w:vAlign w:val="center"/>
                </w:tcPr>
                <w:p w14:paraId="78304B1C">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单批时间（h）</w:t>
                  </w:r>
                </w:p>
              </w:tc>
            </w:tr>
            <w:tr w14:paraId="13AE0E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1653" w:type="dxa"/>
                  <w:tcBorders>
                    <w:tl2br w:val="nil"/>
                    <w:tr2bl w:val="nil"/>
                  </w:tcBorders>
                  <w:shd w:val="clear" w:color="auto" w:fill="auto"/>
                  <w:noWrap/>
                  <w:vAlign w:val="center"/>
                </w:tcPr>
                <w:p w14:paraId="3E61AC14">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配置罐（30m</w:t>
                  </w:r>
                  <w:r>
                    <w:rPr>
                      <w:rFonts w:hint="eastAsia"/>
                      <w:color w:val="FF0000"/>
                      <w:spacing w:val="6"/>
                      <w:sz w:val="21"/>
                      <w:szCs w:val="21"/>
                      <w:vertAlign w:val="superscript"/>
                      <w:lang w:val="en-US" w:eastAsia="zh-CN"/>
                    </w:rPr>
                    <w:t>3</w:t>
                  </w:r>
                  <w:r>
                    <w:rPr>
                      <w:rFonts w:hint="eastAsia"/>
                      <w:color w:val="FF0000"/>
                      <w:spacing w:val="6"/>
                      <w:sz w:val="21"/>
                      <w:szCs w:val="21"/>
                      <w:lang w:val="en-US" w:eastAsia="zh-CN"/>
                    </w:rPr>
                    <w:t>）</w:t>
                  </w:r>
                </w:p>
              </w:tc>
              <w:tc>
                <w:tcPr>
                  <w:tcW w:w="1090" w:type="dxa"/>
                  <w:tcBorders>
                    <w:tl2br w:val="nil"/>
                    <w:tr2bl w:val="nil"/>
                  </w:tcBorders>
                  <w:shd w:val="clear" w:color="auto" w:fill="auto"/>
                  <w:noWrap/>
                  <w:vAlign w:val="center"/>
                </w:tcPr>
                <w:p w14:paraId="4A89C19C">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default"/>
                      <w:color w:val="FF0000"/>
                      <w:spacing w:val="6"/>
                      <w:sz w:val="21"/>
                      <w:szCs w:val="21"/>
                      <w:lang w:val="en-US" w:eastAsia="zh-CN"/>
                    </w:rPr>
                  </w:pPr>
                  <w:r>
                    <w:rPr>
                      <w:rFonts w:hint="eastAsia"/>
                      <w:color w:val="FF0000"/>
                      <w:spacing w:val="6"/>
                      <w:sz w:val="21"/>
                      <w:szCs w:val="21"/>
                      <w:lang w:val="en-US" w:eastAsia="zh-CN"/>
                    </w:rPr>
                    <w:t>2.2</w:t>
                  </w:r>
                </w:p>
              </w:tc>
              <w:tc>
                <w:tcPr>
                  <w:tcW w:w="1451" w:type="dxa"/>
                  <w:tcBorders>
                    <w:tl2br w:val="nil"/>
                    <w:tr2bl w:val="nil"/>
                  </w:tcBorders>
                  <w:shd w:val="clear" w:color="auto" w:fill="auto"/>
                  <w:noWrap/>
                  <w:vAlign w:val="center"/>
                </w:tcPr>
                <w:p w14:paraId="6306554E">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9</w:t>
                  </w:r>
                </w:p>
              </w:tc>
              <w:tc>
                <w:tcPr>
                  <w:tcW w:w="1170" w:type="dxa"/>
                  <w:tcBorders>
                    <w:tl2br w:val="nil"/>
                    <w:tr2bl w:val="nil"/>
                  </w:tcBorders>
                  <w:shd w:val="clear" w:color="auto" w:fill="auto"/>
                  <w:noWrap/>
                  <w:vAlign w:val="center"/>
                </w:tcPr>
                <w:p w14:paraId="4DFDB2DB">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25</w:t>
                  </w:r>
                </w:p>
              </w:tc>
              <w:tc>
                <w:tcPr>
                  <w:tcW w:w="1530" w:type="dxa"/>
                  <w:tcBorders>
                    <w:tl2br w:val="nil"/>
                    <w:tr2bl w:val="nil"/>
                  </w:tcBorders>
                  <w:shd w:val="clear" w:color="auto" w:fill="auto"/>
                  <w:noWrap/>
                  <w:vAlign w:val="center"/>
                </w:tcPr>
                <w:p w14:paraId="0646E1DA">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default"/>
                      <w:color w:val="FF0000"/>
                      <w:spacing w:val="6"/>
                      <w:sz w:val="21"/>
                      <w:szCs w:val="21"/>
                      <w:lang w:val="en-US" w:eastAsia="zh-CN"/>
                    </w:rPr>
                  </w:pPr>
                  <w:r>
                    <w:rPr>
                      <w:rFonts w:hint="eastAsia"/>
                      <w:color w:val="FF0000"/>
                      <w:spacing w:val="6"/>
                      <w:sz w:val="21"/>
                      <w:szCs w:val="21"/>
                      <w:lang w:val="en-US" w:eastAsia="zh-CN"/>
                    </w:rPr>
                    <w:t>7</w:t>
                  </w:r>
                  <w:bookmarkStart w:id="11" w:name="_GoBack"/>
                  <w:bookmarkEnd w:id="11"/>
                </w:p>
              </w:tc>
              <w:tc>
                <w:tcPr>
                  <w:tcW w:w="1304" w:type="dxa"/>
                  <w:tcBorders>
                    <w:tl2br w:val="nil"/>
                    <w:tr2bl w:val="nil"/>
                  </w:tcBorders>
                  <w:shd w:val="clear" w:color="auto" w:fill="auto"/>
                  <w:noWrap/>
                  <w:vAlign w:val="center"/>
                </w:tcPr>
                <w:p w14:paraId="08511B8F">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default"/>
                      <w:color w:val="FF0000"/>
                      <w:spacing w:val="6"/>
                      <w:sz w:val="21"/>
                      <w:szCs w:val="21"/>
                      <w:lang w:val="en-US" w:eastAsia="zh-CN"/>
                    </w:rPr>
                  </w:pPr>
                  <w:r>
                    <w:rPr>
                      <w:rFonts w:hint="eastAsia"/>
                      <w:color w:val="FF0000"/>
                      <w:spacing w:val="6"/>
                      <w:sz w:val="21"/>
                      <w:szCs w:val="21"/>
                      <w:lang w:val="en-US" w:eastAsia="zh-CN"/>
                    </w:rPr>
                    <w:t>43.2</w:t>
                  </w:r>
                </w:p>
              </w:tc>
            </w:tr>
            <w:tr w14:paraId="608627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1653" w:type="dxa"/>
                  <w:tcBorders>
                    <w:tl2br w:val="nil"/>
                    <w:tr2bl w:val="nil"/>
                  </w:tcBorders>
                  <w:shd w:val="clear" w:color="auto" w:fill="auto"/>
                  <w:noWrap/>
                  <w:vAlign w:val="center"/>
                </w:tcPr>
                <w:p w14:paraId="62ED9592">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Cs w:val="21"/>
                      <w:lang w:val="en-US" w:eastAsia="zh-CN"/>
                    </w:rPr>
                    <w:t>配置釜</w:t>
                  </w:r>
                  <w:r>
                    <w:rPr>
                      <w:rFonts w:hint="eastAsia"/>
                      <w:color w:val="FF0000"/>
                      <w:spacing w:val="6"/>
                      <w:sz w:val="21"/>
                      <w:szCs w:val="21"/>
                      <w:lang w:val="en-US" w:eastAsia="zh-CN"/>
                    </w:rPr>
                    <w:t>（10m</w:t>
                  </w:r>
                  <w:r>
                    <w:rPr>
                      <w:rFonts w:hint="eastAsia"/>
                      <w:color w:val="FF0000"/>
                      <w:spacing w:val="6"/>
                      <w:sz w:val="21"/>
                      <w:szCs w:val="21"/>
                      <w:vertAlign w:val="superscript"/>
                      <w:lang w:val="en-US" w:eastAsia="zh-CN"/>
                    </w:rPr>
                    <w:t>3</w:t>
                  </w:r>
                  <w:r>
                    <w:rPr>
                      <w:rFonts w:hint="eastAsia"/>
                      <w:color w:val="FF0000"/>
                      <w:spacing w:val="6"/>
                      <w:sz w:val="21"/>
                      <w:szCs w:val="21"/>
                      <w:lang w:val="en-US" w:eastAsia="zh-CN"/>
                    </w:rPr>
                    <w:t>）</w:t>
                  </w:r>
                </w:p>
              </w:tc>
              <w:tc>
                <w:tcPr>
                  <w:tcW w:w="1090" w:type="dxa"/>
                  <w:tcBorders>
                    <w:tl2br w:val="nil"/>
                    <w:tr2bl w:val="nil"/>
                  </w:tcBorders>
                  <w:shd w:val="clear" w:color="auto" w:fill="auto"/>
                  <w:noWrap/>
                  <w:vAlign w:val="center"/>
                </w:tcPr>
                <w:p w14:paraId="4FB9A523">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1</w:t>
                  </w:r>
                </w:p>
              </w:tc>
              <w:tc>
                <w:tcPr>
                  <w:tcW w:w="1451" w:type="dxa"/>
                  <w:tcBorders>
                    <w:tl2br w:val="nil"/>
                    <w:tr2bl w:val="nil"/>
                  </w:tcBorders>
                  <w:shd w:val="clear" w:color="auto" w:fill="auto"/>
                  <w:noWrap/>
                  <w:vAlign w:val="center"/>
                </w:tcPr>
                <w:p w14:paraId="565CA57F">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6</w:t>
                  </w:r>
                </w:p>
              </w:tc>
              <w:tc>
                <w:tcPr>
                  <w:tcW w:w="1170" w:type="dxa"/>
                  <w:tcBorders>
                    <w:tl2br w:val="nil"/>
                    <w:tr2bl w:val="nil"/>
                  </w:tcBorders>
                  <w:shd w:val="clear" w:color="auto" w:fill="auto"/>
                  <w:noWrap/>
                  <w:vAlign w:val="center"/>
                </w:tcPr>
                <w:p w14:paraId="1B49D551">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25</w:t>
                  </w:r>
                </w:p>
              </w:tc>
              <w:tc>
                <w:tcPr>
                  <w:tcW w:w="1530" w:type="dxa"/>
                  <w:tcBorders>
                    <w:tl2br w:val="nil"/>
                    <w:tr2bl w:val="nil"/>
                  </w:tcBorders>
                  <w:shd w:val="clear" w:color="auto" w:fill="auto"/>
                  <w:noWrap/>
                  <w:vAlign w:val="center"/>
                </w:tcPr>
                <w:p w14:paraId="323DF6D4">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3</w:t>
                  </w:r>
                </w:p>
              </w:tc>
              <w:tc>
                <w:tcPr>
                  <w:tcW w:w="1304" w:type="dxa"/>
                  <w:tcBorders>
                    <w:tl2br w:val="nil"/>
                    <w:tr2bl w:val="nil"/>
                  </w:tcBorders>
                  <w:shd w:val="clear" w:color="auto" w:fill="auto"/>
                  <w:noWrap/>
                  <w:vAlign w:val="center"/>
                </w:tcPr>
                <w:p w14:paraId="52214A76">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eastAsia"/>
                      <w:color w:val="FF0000"/>
                      <w:spacing w:val="6"/>
                      <w:sz w:val="21"/>
                      <w:szCs w:val="21"/>
                      <w:lang w:val="en-US" w:eastAsia="zh-CN"/>
                    </w:rPr>
                  </w:pPr>
                  <w:r>
                    <w:rPr>
                      <w:rFonts w:hint="eastAsia"/>
                      <w:color w:val="FF0000"/>
                      <w:spacing w:val="6"/>
                      <w:sz w:val="21"/>
                      <w:szCs w:val="21"/>
                      <w:lang w:val="en-US" w:eastAsia="zh-CN"/>
                    </w:rPr>
                    <w:t>35</w:t>
                  </w:r>
                </w:p>
              </w:tc>
            </w:tr>
          </w:tbl>
          <w:p w14:paraId="09694F35">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5、厂区平面布置</w:t>
            </w:r>
          </w:p>
          <w:p w14:paraId="5141A18F">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color w:val="auto"/>
              </w:rPr>
              <w:t>本项目在现有厂区内进行改造，不改变现有厂区的平面布置。现有厂区平面布置如下：厂区东部由南至北依次为：综合工房2、一车间、二车间、三车间、加氢车间、循环水池、消防水池及初期雨水池（兼做消防废水池）、综合工房1、危废间1及危废间2、污水处理站及污水预处理装置区；厂区西部由南至北依次为：食堂、办公楼、2#丙类库、1#丙类库及烘干车间、乙类库、甲类库及危废间3、危险品库及罐区、丙类堆场及氰化钠罐区。</w:t>
            </w:r>
          </w:p>
          <w:p w14:paraId="0595B6A8">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color w:val="auto"/>
                <w:highlight w:val="none"/>
                <w:lang w:eastAsia="zh-CN"/>
              </w:rPr>
            </w:pPr>
            <w:r>
              <w:rPr>
                <w:color w:val="auto"/>
              </w:rPr>
              <w:t>本项目厂区平面布置物料运输距离短，便于节能降耗，可减少物料损失，提高</w:t>
            </w:r>
            <w:r>
              <w:rPr>
                <w:color w:val="auto"/>
                <w:highlight w:val="none"/>
              </w:rPr>
              <w:t>生产效率，且各建筑物布局较为合理。项目平面布置图见附图6</w:t>
            </w:r>
            <w:r>
              <w:rPr>
                <w:rFonts w:hint="eastAsia"/>
                <w:color w:val="auto"/>
                <w:highlight w:val="none"/>
                <w:lang w:eastAsia="zh-CN"/>
              </w:rPr>
              <w:t>。</w:t>
            </w:r>
          </w:p>
          <w:p w14:paraId="2D2FE0B8">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6、公用工程</w:t>
            </w:r>
          </w:p>
          <w:p w14:paraId="0AF63D51">
            <w:pPr>
              <w:pStyle w:val="308"/>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w:t>
            </w:r>
            <w:r>
              <w:rPr>
                <w:rFonts w:hint="eastAsia" w:cs="Times New Roman"/>
                <w:color w:val="auto"/>
                <w:sz w:val="24"/>
                <w:highlight w:val="none"/>
                <w:lang w:val="en-US" w:eastAsia="zh-CN"/>
              </w:rPr>
              <w:t>1</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给水</w:t>
            </w:r>
          </w:p>
          <w:p w14:paraId="4C9E8123">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color w:val="0000FF"/>
                <w:highlight w:val="none"/>
              </w:rPr>
              <w:t>根据生产设备利用方案，本项目不需对设备进行定期清洗，</w:t>
            </w:r>
            <w:r>
              <w:rPr>
                <w:rFonts w:hint="eastAsia"/>
                <w:color w:val="0000FF"/>
                <w:highlight w:val="none"/>
                <w:lang w:val="en-US" w:eastAsia="zh-CN"/>
              </w:rPr>
              <w:t>车间地面冲洗频次和面积不变，</w:t>
            </w:r>
            <w:r>
              <w:rPr>
                <w:color w:val="0000FF"/>
                <w:highlight w:val="none"/>
              </w:rPr>
              <w:t>生产</w:t>
            </w:r>
            <w:r>
              <w:rPr>
                <w:rFonts w:hint="eastAsia"/>
                <w:color w:val="0000FF"/>
                <w:highlight w:val="none"/>
                <w:lang w:val="en-US" w:eastAsia="zh-CN"/>
              </w:rPr>
              <w:t>用水不发生变化</w:t>
            </w:r>
            <w:r>
              <w:rPr>
                <w:color w:val="0000FF"/>
                <w:highlight w:val="none"/>
              </w:rPr>
              <w:t>，不新增劳动定员，不新增生活用水。本项目依托现有</w:t>
            </w:r>
            <w:r>
              <w:rPr>
                <w:rFonts w:hint="eastAsia"/>
                <w:color w:val="0000FF"/>
                <w:highlight w:val="none"/>
              </w:rPr>
              <w:t>RTO装置，处理工艺为“</w:t>
            </w:r>
            <w:r>
              <w:rPr>
                <w:color w:val="0000FF"/>
                <w:kern w:val="0"/>
                <w:szCs w:val="21"/>
                <w:highlight w:val="none"/>
              </w:rPr>
              <w:t>一级酸洗+一级碱洗+RTO+一级碱洗冷却</w:t>
            </w:r>
            <w:r>
              <w:rPr>
                <w:rFonts w:hint="eastAsia"/>
                <w:color w:val="0000FF"/>
                <w:kern w:val="0"/>
                <w:szCs w:val="21"/>
                <w:highlight w:val="none"/>
                <w:lang w:eastAsia="zh-CN"/>
              </w:rPr>
              <w:t>+两级碱洗</w:t>
            </w:r>
            <w:r>
              <w:rPr>
                <w:rFonts w:hint="eastAsia"/>
                <w:color w:val="0000FF"/>
                <w:highlight w:val="none"/>
              </w:rPr>
              <w:t>+25m排气筒”</w:t>
            </w:r>
            <w:r>
              <w:rPr>
                <w:rFonts w:hint="eastAsia"/>
                <w:color w:val="0000FF"/>
                <w:highlight w:val="none"/>
                <w:lang w:eastAsia="zh-CN"/>
              </w:rPr>
              <w:t>，</w:t>
            </w:r>
            <w:r>
              <w:rPr>
                <w:rFonts w:hint="eastAsia"/>
                <w:color w:val="0000FF"/>
                <w:highlight w:val="none"/>
              </w:rPr>
              <w:t>项目</w:t>
            </w:r>
            <w:r>
              <w:rPr>
                <w:rFonts w:hint="eastAsia"/>
                <w:color w:val="0000FF"/>
                <w:highlight w:val="none"/>
                <w:lang w:val="en-US" w:eastAsia="zh-CN"/>
              </w:rPr>
              <w:t>年工作时间不变</w:t>
            </w:r>
            <w:r>
              <w:rPr>
                <w:rFonts w:hint="eastAsia"/>
                <w:color w:val="0000FF"/>
                <w:highlight w:val="none"/>
              </w:rPr>
              <w:t>，</w:t>
            </w:r>
            <w:r>
              <w:rPr>
                <w:rFonts w:hint="eastAsia"/>
                <w:color w:val="0000FF"/>
                <w:highlight w:val="none"/>
                <w:lang w:val="en-US" w:eastAsia="zh-CN"/>
              </w:rPr>
              <w:t>总风机风量不变，故项目完成后</w:t>
            </w:r>
            <w:r>
              <w:rPr>
                <w:rFonts w:hint="eastAsia"/>
                <w:color w:val="0000FF"/>
              </w:rPr>
              <w:t>废气处理系统用水量</w:t>
            </w:r>
            <w:r>
              <w:rPr>
                <w:rFonts w:hint="eastAsia"/>
                <w:color w:val="0000FF"/>
                <w:lang w:val="en-US" w:eastAsia="zh-CN"/>
              </w:rPr>
              <w:t>不发生变化</w:t>
            </w:r>
            <w:r>
              <w:rPr>
                <w:rFonts w:hint="eastAsia"/>
                <w:color w:val="0000FF"/>
                <w:lang w:eastAsia="zh-CN"/>
              </w:rPr>
              <w:t>。</w:t>
            </w:r>
          </w:p>
          <w:p w14:paraId="37DEC025">
            <w:pPr>
              <w:pStyle w:val="213"/>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color w:val="auto"/>
              </w:rPr>
              <w:t>排水</w:t>
            </w:r>
          </w:p>
          <w:p w14:paraId="7C320F75">
            <w:pPr>
              <w:pStyle w:val="213"/>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eastAsia="宋体"/>
                <w:color w:val="auto"/>
                <w:lang w:eastAsia="zh-CN"/>
              </w:rPr>
            </w:pPr>
            <w:r>
              <w:rPr>
                <w:color w:val="auto"/>
                <w:sz w:val="24"/>
                <w:szCs w:val="24"/>
              </w:rPr>
              <w:t>项目</w:t>
            </w:r>
            <w:r>
              <w:rPr>
                <w:rFonts w:hint="eastAsia"/>
                <w:color w:val="auto"/>
                <w:highlight w:val="none"/>
                <w:lang w:val="en-US" w:eastAsia="zh-CN"/>
              </w:rPr>
              <w:t>完成后</w:t>
            </w:r>
            <w:r>
              <w:rPr>
                <w:rFonts w:hint="eastAsia"/>
                <w:color w:val="auto"/>
                <w:sz w:val="24"/>
                <w:szCs w:val="24"/>
              </w:rPr>
              <w:t>废气处理系统排水量</w:t>
            </w:r>
            <w:r>
              <w:rPr>
                <w:rFonts w:hint="eastAsia"/>
                <w:color w:val="auto"/>
                <w:sz w:val="24"/>
                <w:szCs w:val="24"/>
                <w:lang w:val="en-US" w:eastAsia="zh-CN"/>
              </w:rPr>
              <w:t>不变</w:t>
            </w:r>
            <w:r>
              <w:rPr>
                <w:rFonts w:hint="eastAsia"/>
                <w:color w:val="auto"/>
                <w:sz w:val="24"/>
                <w:szCs w:val="24"/>
              </w:rPr>
              <w:t>，</w:t>
            </w:r>
            <w:r>
              <w:rPr>
                <w:color w:val="auto"/>
                <w:sz w:val="24"/>
                <w:szCs w:val="24"/>
              </w:rPr>
              <w:t>不新增劳动定员，无生活污水产生</w:t>
            </w:r>
            <w:r>
              <w:rPr>
                <w:rFonts w:hint="eastAsia"/>
                <w:color w:val="auto"/>
                <w:sz w:val="24"/>
                <w:szCs w:val="24"/>
                <w:lang w:eastAsia="zh-CN"/>
              </w:rPr>
              <w:t>。</w:t>
            </w:r>
          </w:p>
          <w:p w14:paraId="152592E0">
            <w:pPr>
              <w:pStyle w:val="35"/>
              <w:widowControl w:val="0"/>
              <w:numPr>
                <w:ilvl w:val="0"/>
                <w:numId w:val="0"/>
              </w:numPr>
              <w:jc w:val="both"/>
              <w:rPr>
                <w:color w:val="auto"/>
              </w:rPr>
            </w:pPr>
            <w:r>
              <w:rPr>
                <w:color w:val="auto"/>
              </w:rPr>
              <w:object>
                <v:shape id="_x0000_i1025" o:spt="75" type="#_x0000_t75" style="height:354.35pt;width:416.95pt;" o:ole="t" filled="f" o:preferrelative="t" stroked="f" coordsize="21600,21600">
                  <v:path/>
                  <v:fill on="f" focussize="0,0"/>
                  <v:stroke on="f"/>
                  <v:imagedata r:id="rId9" o:title=""/>
                  <o:lock v:ext="edit" aspectratio="f"/>
                  <w10:wrap type="none"/>
                  <w10:anchorlock/>
                </v:shape>
                <o:OLEObject Type="Embed" ProgID="Visio.Drawing.11" ShapeID="_x0000_i1025" DrawAspect="Content" ObjectID="_1468075725" r:id="rId8">
                  <o:LockedField>false</o:LockedField>
                </o:OLEObject>
              </w:object>
            </w:r>
          </w:p>
          <w:p w14:paraId="6BE9DC64">
            <w:pPr>
              <w:pStyle w:val="108"/>
              <w:ind w:firstLine="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color w:val="auto"/>
                <w:sz w:val="24"/>
                <w:szCs w:val="24"/>
                <w:highlight w:val="none"/>
              </w:rPr>
              <w:t>图</w:t>
            </w:r>
            <w:r>
              <w:rPr>
                <w:rFonts w:hint="eastAsia" w:ascii="Times New Roman" w:hAnsi="Times New Roman" w:eastAsia="宋体" w:cs="Times New Roman"/>
                <w:b/>
                <w:color w:val="auto"/>
                <w:sz w:val="24"/>
                <w:szCs w:val="24"/>
                <w:highlight w:val="none"/>
                <w:lang w:val="en-US" w:eastAsia="zh-CN"/>
              </w:rPr>
              <w:t>2</w:t>
            </w:r>
            <w:r>
              <w:rPr>
                <w:rFonts w:hint="default" w:ascii="Times New Roman" w:hAnsi="Times New Roman" w:eastAsia="宋体" w:cs="Times New Roman"/>
                <w:b/>
                <w:color w:val="auto"/>
                <w:sz w:val="24"/>
                <w:szCs w:val="24"/>
                <w:highlight w:val="none"/>
              </w:rPr>
              <w:t xml:space="preserve">-1  </w:t>
            </w:r>
            <w:r>
              <w:rPr>
                <w:rFonts w:hint="eastAsia" w:ascii="Times New Roman" w:hAnsi="Times New Roman" w:eastAsia="宋体" w:cs="Times New Roman"/>
                <w:b/>
                <w:bCs/>
                <w:color w:val="auto"/>
                <w:sz w:val="24"/>
                <w:szCs w:val="24"/>
                <w:highlight w:val="none"/>
                <w:lang w:val="en-US" w:eastAsia="zh-CN"/>
              </w:rPr>
              <w:t>现有</w:t>
            </w:r>
            <w:r>
              <w:rPr>
                <w:rFonts w:hint="default" w:ascii="Times New Roman" w:hAnsi="Times New Roman" w:eastAsia="宋体" w:cs="Times New Roman"/>
                <w:b/>
                <w:bCs/>
                <w:color w:val="auto"/>
                <w:sz w:val="24"/>
                <w:szCs w:val="24"/>
                <w:highlight w:val="none"/>
              </w:rPr>
              <w:t>水平衡图    m</w:t>
            </w:r>
            <w:r>
              <w:rPr>
                <w:rFonts w:hint="default" w:ascii="Times New Roman" w:hAnsi="Times New Roman" w:eastAsia="宋体" w:cs="Times New Roman"/>
                <w:b/>
                <w:bCs/>
                <w:color w:val="auto"/>
                <w:sz w:val="24"/>
                <w:szCs w:val="24"/>
                <w:highlight w:val="none"/>
                <w:vertAlign w:val="superscript"/>
              </w:rPr>
              <w:t>3</w:t>
            </w:r>
            <w:r>
              <w:rPr>
                <w:rFonts w:hint="default" w:ascii="Times New Roman" w:hAnsi="Times New Roman" w:eastAsia="宋体" w:cs="Times New Roman"/>
                <w:b/>
                <w:bCs/>
                <w:color w:val="auto"/>
                <w:sz w:val="24"/>
                <w:szCs w:val="24"/>
                <w:highlight w:val="none"/>
              </w:rPr>
              <w:t>/d</w:t>
            </w:r>
          </w:p>
          <w:p w14:paraId="2C2F084A">
            <w:pPr>
              <w:pStyle w:val="213"/>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-20961350</wp:posOffset>
                      </wp:positionH>
                      <wp:positionV relativeFrom="paragraph">
                        <wp:posOffset>-2147483640</wp:posOffset>
                      </wp:positionV>
                      <wp:extent cx="581025" cy="0"/>
                      <wp:effectExtent l="0" t="4445" r="0" b="5080"/>
                      <wp:wrapNone/>
                      <wp:docPr id="4" name="直接箭头连接符 4"/>
                      <wp:cNvGraphicFramePr/>
                      <a:graphic xmlns:a="http://schemas.openxmlformats.org/drawingml/2006/main">
                        <a:graphicData uri="http://schemas.microsoft.com/office/word/2010/wordprocessingShape">
                          <wps:wsp>
                            <wps:cNvCnPr/>
                            <wps:spPr>
                              <a:xfrm>
                                <a:off x="0" y="0"/>
                                <a:ext cx="5810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650.5pt;margin-top:-169093.2pt;height:0pt;width:45.75pt;z-index:251660288;mso-width-relative:page;mso-height-relative:page;" filled="f" stroked="t" coordsize="21600,21600" o:gfxdata="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6Gkx3QAAABcBAAAPAAAAAAAAAAEAIAAAACIAAABkcnMvZG93&#10;bnJldi54bWxQSwECFAAUAAAACACHTuJAql3lnvsBAADrAwAADgAAAAAAAAABACAAAAAsAQAAZHJz&#10;L2Uyb0RvYy54bWxQSwUGAAAAAAYABgBZAQAAmQUAAAAA&#10;">
                      <v:fill on="f" focussize="0,0"/>
                      <v:stroke color="#000000" joinstyle="round"/>
                      <v:imagedata o:title=""/>
                      <o:lock v:ext="edit" aspectratio="f"/>
                    </v:shape>
                  </w:pict>
                </mc:Fallback>
              </mc:AlternateContent>
            </w:r>
            <w:r>
              <w:rPr>
                <w:rFonts w:hint="default" w:ascii="Times New Roman" w:hAnsi="Times New Roman" w:cs="Times New Roman"/>
                <w:bCs/>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-20961350</wp:posOffset>
                      </wp:positionH>
                      <wp:positionV relativeFrom="paragraph">
                        <wp:posOffset>-2147483640</wp:posOffset>
                      </wp:positionV>
                      <wp:extent cx="657225" cy="0"/>
                      <wp:effectExtent l="0" t="38100" r="9525" b="38100"/>
                      <wp:wrapNone/>
                      <wp:docPr id="8" name="直接箭头连接符 8"/>
                      <wp:cNvGraphicFramePr/>
                      <a:graphic xmlns:a="http://schemas.openxmlformats.org/drawingml/2006/main">
                        <a:graphicData uri="http://schemas.microsoft.com/office/word/2010/wordprocessingShape">
                          <wps:wsp>
                            <wps:cNvCnPr/>
                            <wps:spPr>
                              <a:xfrm>
                                <a:off x="0" y="0"/>
                                <a:ext cx="6572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650.5pt;margin-top:-169093.2pt;height:0pt;width:51.75pt;z-index:251659264;mso-width-relative:page;mso-height-relative:page;" filled="f" stroked="t" coordsize="21600,21600" o:gfxdata="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ZjK683wAAABcBAAAPAAAAAAAAAAEAIAAAACIA&#10;AABkcnMvZG93bnJldi54bWxQSwECFAAUAAAACACHTuJAWojKogICAADvAwAADgAAAAAAAAABACAA&#10;AAAuAQAAZHJzL2Uyb0RvYy54bWxQSwUGAAAAAAYABgBZAQAAogUAAAAA&#10;">
                      <v:fill on="f" focussize="0,0"/>
                      <v:stroke color="#000000" joinstyle="round" endarrow="block"/>
                      <v:imagedata o:title=""/>
                      <o:lock v:ext="edit" aspectratio="f"/>
                    </v:shape>
                  </w:pict>
                </mc:Fallback>
              </mc:AlternateContent>
            </w:r>
            <w:r>
              <w:rPr>
                <w:rFonts w:hint="default" w:ascii="Times New Roman" w:hAnsi="Times New Roman" w:cs="Times New Roman"/>
                <w:bCs/>
                <w:color w:val="auto"/>
                <w:highlight w:val="none"/>
              </w:rPr>
              <w:t>（</w:t>
            </w:r>
            <w:r>
              <w:rPr>
                <w:rFonts w:hint="eastAsia" w:cs="Times New Roman"/>
                <w:bCs/>
                <w:color w:val="auto"/>
                <w:highlight w:val="none"/>
                <w:lang w:val="en-US" w:eastAsia="zh-CN"/>
              </w:rPr>
              <w:t>3</w:t>
            </w:r>
            <w:r>
              <w:rPr>
                <w:rFonts w:hint="default" w:ascii="Times New Roman" w:hAnsi="Times New Roman" w:cs="Times New Roman"/>
                <w:bCs/>
                <w:color w:val="auto"/>
                <w:highlight w:val="none"/>
              </w:rPr>
              <w:t>）供电</w:t>
            </w:r>
          </w:p>
          <w:p w14:paraId="271B2FEA">
            <w:pPr>
              <w:pStyle w:val="213"/>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本项目供电由园区供电电网提供。</w:t>
            </w:r>
            <w:r>
              <w:rPr>
                <w:rFonts w:hint="default" w:ascii="Times New Roman" w:hAnsi="Times New Roman" w:cs="Times New Roman"/>
                <w:bCs/>
                <w:color w:val="auto"/>
                <w:highlight w:val="none"/>
                <w:lang w:val="en-US" w:eastAsia="zh-CN"/>
              </w:rPr>
              <w:t>本</w:t>
            </w:r>
            <w:r>
              <w:rPr>
                <w:rFonts w:hint="default" w:ascii="Times New Roman" w:hAnsi="Times New Roman" w:cs="Times New Roman"/>
                <w:bCs/>
                <w:color w:val="auto"/>
                <w:highlight w:val="none"/>
              </w:rPr>
              <w:t>项目</w:t>
            </w:r>
            <w:r>
              <w:rPr>
                <w:rFonts w:hint="eastAsia" w:cs="Times New Roman"/>
                <w:bCs/>
                <w:color w:val="auto"/>
                <w:highlight w:val="none"/>
                <w:lang w:val="en-US" w:eastAsia="zh-CN"/>
              </w:rPr>
              <w:t>不新增用电，</w:t>
            </w:r>
            <w:r>
              <w:rPr>
                <w:rFonts w:hint="default" w:ascii="Times New Roman" w:hAnsi="Times New Roman" w:cs="Times New Roman"/>
                <w:snapToGrid w:val="0"/>
                <w:color w:val="auto"/>
                <w:highlight w:val="none"/>
              </w:rPr>
              <w:t>项目完成后全厂用电量为</w:t>
            </w:r>
            <w:r>
              <w:rPr>
                <w:rFonts w:hint="default" w:ascii="Times New Roman" w:hAnsi="Times New Roman" w:cs="Times New Roman"/>
                <w:color w:val="auto"/>
                <w:highlight w:val="none"/>
                <w:lang w:val="en-US" w:eastAsia="zh-CN"/>
              </w:rPr>
              <w:t>1327.836</w:t>
            </w:r>
            <w:r>
              <w:rPr>
                <w:rFonts w:hint="default" w:ascii="Times New Roman" w:hAnsi="Times New Roman" w:cs="Times New Roman"/>
                <w:color w:val="auto"/>
                <w:highlight w:val="none"/>
              </w:rPr>
              <w:t>万kWh，</w:t>
            </w:r>
            <w:r>
              <w:rPr>
                <w:rFonts w:hint="default" w:ascii="Times New Roman" w:hAnsi="Times New Roman" w:cs="Times New Roman"/>
                <w:snapToGrid w:val="0"/>
                <w:color w:val="auto"/>
                <w:highlight w:val="none"/>
              </w:rPr>
              <w:t>可满足用电需求</w:t>
            </w:r>
            <w:r>
              <w:rPr>
                <w:rFonts w:hint="default" w:ascii="Times New Roman" w:hAnsi="Times New Roman" w:cs="Times New Roman"/>
                <w:bCs/>
                <w:color w:val="auto"/>
                <w:highlight w:val="none"/>
              </w:rPr>
              <w:t>。</w:t>
            </w:r>
          </w:p>
          <w:p w14:paraId="00E03AED">
            <w:pPr>
              <w:pStyle w:val="213"/>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cs="Times New Roman"/>
                <w:bCs/>
                <w:color w:val="auto"/>
                <w:highlight w:val="none"/>
                <w:lang w:val="en-US" w:eastAsia="zh-CN"/>
              </w:rPr>
              <w:t>4</w:t>
            </w:r>
            <w:r>
              <w:rPr>
                <w:rFonts w:hint="default" w:ascii="Times New Roman" w:hAnsi="Times New Roman" w:cs="Times New Roman"/>
                <w:bCs/>
                <w:color w:val="auto"/>
                <w:highlight w:val="none"/>
              </w:rPr>
              <w:t>）供热</w:t>
            </w:r>
          </w:p>
          <w:p w14:paraId="28490EBC">
            <w:pPr>
              <w:pStyle w:val="213"/>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本项目生产不用热，不设锅炉；生活采暖用电。</w:t>
            </w:r>
          </w:p>
        </w:tc>
      </w:tr>
      <w:tr w14:paraId="0B6D87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96" w:type="dxa"/>
            <w:vAlign w:val="center"/>
          </w:tcPr>
          <w:p w14:paraId="75C754D2">
            <w:pPr>
              <w:pStyle w:val="82"/>
              <w:adjustRightInd w:val="0"/>
              <w:snapToGrid w:val="0"/>
              <w:spacing w:before="0" w:beforeAutospacing="0" w:after="0" w:afterAutospacing="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工艺流程和产排污环节</w:t>
            </w:r>
          </w:p>
        </w:tc>
        <w:tc>
          <w:tcPr>
            <w:tcW w:w="8555" w:type="dxa"/>
          </w:tcPr>
          <w:p w14:paraId="4543E761">
            <w:pPr>
              <w:pStyle w:val="213"/>
              <w:spacing w:line="480" w:lineRule="exact"/>
              <w:ind w:firstLine="482"/>
              <w:rPr>
                <w:b/>
                <w:color w:val="auto"/>
              </w:rPr>
            </w:pPr>
            <w:r>
              <w:rPr>
                <w:b/>
                <w:color w:val="auto"/>
              </w:rPr>
              <w:t>项目工艺流程分析：</w:t>
            </w:r>
          </w:p>
          <w:p w14:paraId="1657B11E">
            <w:pPr>
              <w:pStyle w:val="108"/>
              <w:spacing w:line="480" w:lineRule="exact"/>
              <w:ind w:firstLine="480"/>
              <w:rPr>
                <w:rFonts w:hint="eastAsia" w:eastAsia="宋体"/>
                <w:color w:val="0000FF"/>
                <w:lang w:eastAsia="zh-CN"/>
              </w:rPr>
            </w:pPr>
            <w:r>
              <w:rPr>
                <w:rFonts w:hint="eastAsia"/>
                <w:color w:val="0000FF"/>
              </w:rPr>
              <w:t>由于包装时间较长，所以配置罐</w:t>
            </w:r>
            <w:r>
              <w:rPr>
                <w:rFonts w:hint="eastAsia"/>
                <w:color w:val="0000FF"/>
                <w:lang w:eastAsia="zh-CN"/>
              </w:rPr>
              <w:t>（</w:t>
            </w:r>
            <w:r>
              <w:rPr>
                <w:rFonts w:hint="eastAsia"/>
                <w:color w:val="0000FF"/>
                <w:lang w:val="en-US" w:eastAsia="zh-CN"/>
              </w:rPr>
              <w:t>釜</w:t>
            </w:r>
            <w:r>
              <w:rPr>
                <w:rFonts w:hint="eastAsia"/>
                <w:color w:val="0000FF"/>
                <w:lang w:eastAsia="zh-CN"/>
              </w:rPr>
              <w:t>）</w:t>
            </w:r>
            <w:r>
              <w:rPr>
                <w:rFonts w:hint="eastAsia"/>
                <w:color w:val="0000FF"/>
              </w:rPr>
              <w:t>具有缓冲功能，在A釜进行配置时，B釜进行灌装，</w:t>
            </w:r>
            <w:r>
              <w:rPr>
                <w:rFonts w:hint="eastAsia"/>
                <w:color w:val="0000FF"/>
                <w:lang w:val="en-US" w:eastAsia="zh-CN"/>
              </w:rPr>
              <w:t>7</w:t>
            </w:r>
            <w:r>
              <w:rPr>
                <w:rFonts w:hint="eastAsia"/>
                <w:color w:val="0000FF"/>
              </w:rPr>
              <w:t>个罐交替进行</w:t>
            </w:r>
            <w:r>
              <w:rPr>
                <w:rFonts w:hint="eastAsia"/>
                <w:color w:val="0000FF"/>
                <w:lang w:eastAsia="zh-CN"/>
              </w:rPr>
              <w:t>。</w:t>
            </w:r>
          </w:p>
          <w:p w14:paraId="5CAB2FAD">
            <w:pPr>
              <w:pStyle w:val="108"/>
              <w:spacing w:line="480" w:lineRule="exact"/>
              <w:ind w:firstLine="480"/>
              <w:jc w:val="left"/>
              <w:rPr>
                <w:bCs/>
                <w:color w:val="auto"/>
                <w:szCs w:val="28"/>
              </w:rPr>
            </w:pPr>
            <w:r>
              <w:rPr>
                <w:rFonts w:hint="eastAsia"/>
                <w:bCs/>
                <w:color w:val="auto"/>
                <w:szCs w:val="28"/>
              </w:rPr>
              <w:t>在密闭抽料间，将烯草酮原药和乳化剂通过打料泵抽入配置罐</w:t>
            </w:r>
            <w:r>
              <w:rPr>
                <w:rFonts w:hint="eastAsia"/>
                <w:color w:val="0000FF"/>
                <w:lang w:eastAsia="zh-CN"/>
              </w:rPr>
              <w:t>（</w:t>
            </w:r>
            <w:r>
              <w:rPr>
                <w:rFonts w:hint="eastAsia"/>
                <w:color w:val="0000FF"/>
                <w:lang w:val="en-US" w:eastAsia="zh-CN"/>
              </w:rPr>
              <w:t>釜</w:t>
            </w:r>
            <w:r>
              <w:rPr>
                <w:rFonts w:hint="eastAsia"/>
                <w:color w:val="0000FF"/>
                <w:lang w:eastAsia="zh-CN"/>
              </w:rPr>
              <w:t>）</w:t>
            </w:r>
            <w:r>
              <w:rPr>
                <w:rFonts w:hint="eastAsia"/>
                <w:bCs/>
                <w:color w:val="auto"/>
                <w:szCs w:val="28"/>
              </w:rPr>
              <w:t>中，从罐区溶剂油储罐用打料泵经</w:t>
            </w:r>
            <w:r>
              <w:rPr>
                <w:rFonts w:hint="eastAsia"/>
                <w:bCs/>
                <w:color w:val="auto"/>
                <w:szCs w:val="28"/>
                <w:lang w:val="en-US" w:eastAsia="zh-CN"/>
              </w:rPr>
              <w:t>密闭</w:t>
            </w:r>
            <w:r>
              <w:rPr>
                <w:rFonts w:hint="eastAsia"/>
                <w:bCs/>
                <w:color w:val="auto"/>
                <w:szCs w:val="28"/>
              </w:rPr>
              <w:t>管道、流量计计量</w:t>
            </w:r>
            <w:r>
              <w:rPr>
                <w:rFonts w:hint="eastAsia"/>
                <w:bCs/>
                <w:color w:val="auto"/>
                <w:szCs w:val="28"/>
                <w:lang w:val="en-US" w:eastAsia="zh-CN"/>
              </w:rPr>
              <w:t>后定量</w:t>
            </w:r>
            <w:r>
              <w:rPr>
                <w:rFonts w:hint="eastAsia"/>
                <w:bCs/>
                <w:color w:val="auto"/>
                <w:szCs w:val="28"/>
              </w:rPr>
              <w:t>送至配置罐</w:t>
            </w:r>
            <w:r>
              <w:rPr>
                <w:rFonts w:hint="eastAsia"/>
                <w:color w:val="0000FF"/>
                <w:lang w:eastAsia="zh-CN"/>
              </w:rPr>
              <w:t>（</w:t>
            </w:r>
            <w:r>
              <w:rPr>
                <w:rFonts w:hint="eastAsia"/>
                <w:color w:val="0000FF"/>
                <w:lang w:val="en-US" w:eastAsia="zh-CN"/>
              </w:rPr>
              <w:t>釜</w:t>
            </w:r>
            <w:r>
              <w:rPr>
                <w:rFonts w:hint="eastAsia"/>
                <w:color w:val="0000FF"/>
                <w:lang w:eastAsia="zh-CN"/>
              </w:rPr>
              <w:t>）</w:t>
            </w:r>
            <w:r>
              <w:rPr>
                <w:rFonts w:hint="eastAsia"/>
                <w:bCs/>
                <w:color w:val="auto"/>
                <w:szCs w:val="28"/>
              </w:rPr>
              <w:t>中。使用循环泵将配置罐内物料混合</w:t>
            </w:r>
            <w:r>
              <w:rPr>
                <w:rFonts w:hint="eastAsia"/>
                <w:bCs/>
                <w:color w:val="auto"/>
                <w:szCs w:val="28"/>
                <w:lang w:val="en-US" w:eastAsia="zh-CN"/>
              </w:rPr>
              <w:t>均匀</w:t>
            </w:r>
            <w:r>
              <w:rPr>
                <w:rFonts w:hint="eastAsia"/>
                <w:bCs/>
                <w:color w:val="auto"/>
                <w:szCs w:val="28"/>
              </w:rPr>
              <w:t>，取样检测合格后，各配置罐（釜）内的料液分别用打料泵经过滤器过滤后通过管道打入自动灌装线进行灌装，得到不同包装规格的240g/L烯草酮乳油</w:t>
            </w:r>
            <w:r>
              <w:rPr>
                <w:rFonts w:hint="eastAsia"/>
                <w:bCs/>
                <w:color w:val="auto"/>
                <w:szCs w:val="28"/>
                <w:lang w:val="en-US" w:eastAsia="zh-CN"/>
              </w:rPr>
              <w:t>和12</w:t>
            </w:r>
            <w:r>
              <w:rPr>
                <w:rFonts w:hint="eastAsia"/>
                <w:bCs/>
                <w:color w:val="auto"/>
                <w:szCs w:val="28"/>
              </w:rPr>
              <w:t>0g/L烯草酮乳油，入库。</w:t>
            </w:r>
          </w:p>
          <w:p w14:paraId="70CF4229">
            <w:pPr>
              <w:pStyle w:val="108"/>
              <w:spacing w:line="480" w:lineRule="exact"/>
              <w:ind w:firstLine="480"/>
              <w:jc w:val="left"/>
              <w:rPr>
                <w:color w:val="auto"/>
                <w:szCs w:val="28"/>
              </w:rPr>
            </w:pPr>
            <w:r>
              <w:rPr>
                <w:color w:val="auto"/>
                <w:szCs w:val="28"/>
              </w:rPr>
              <w:t>烯草酮乳油的生产工艺及排污节点如下图所示。</w:t>
            </w:r>
          </w:p>
          <w:p w14:paraId="5C98B913">
            <w:pPr>
              <w:pStyle w:val="37"/>
              <w:ind w:firstLine="0" w:firstLineChars="0"/>
              <w:jc w:val="center"/>
              <w:rPr>
                <w:rFonts w:ascii="Times New Roman"/>
                <w:color w:val="auto"/>
              </w:rPr>
            </w:pPr>
            <w:r>
              <w:rPr>
                <w:rFonts w:ascii="Times New Roman"/>
                <w:color w:val="auto"/>
              </w:rPr>
              <w:object>
                <v:shape id="_x0000_i1026" o:spt="75" type="#_x0000_t75" style="height:237.6pt;width:416.65pt;" o:ole="t" filled="f" o:preferrelative="t" stroked="f" coordsize="21600,21600">
                  <v:path/>
                  <v:fill on="f" focussize="0,0"/>
                  <v:stroke on="f"/>
                  <v:imagedata r:id="rId11" o:title=""/>
                  <o:lock v:ext="edit" aspectratio="f"/>
                  <w10:wrap type="none"/>
                  <w10:anchorlock/>
                </v:shape>
                <o:OLEObject Type="Embed" ProgID="Visio.Drawing.11" ShapeID="_x0000_i1026" DrawAspect="Content" ObjectID="_1468075726" r:id="rId10">
                  <o:LockedField>false</o:LockedField>
                </o:OLEObject>
              </w:object>
            </w:r>
          </w:p>
          <w:p w14:paraId="11A51A69">
            <w:pPr>
              <w:spacing w:line="480" w:lineRule="exact"/>
              <w:jc w:val="center"/>
              <w:rPr>
                <w:b/>
                <w:bCs/>
                <w:color w:val="auto"/>
                <w:sz w:val="24"/>
                <w:szCs w:val="28"/>
              </w:rPr>
            </w:pPr>
            <w:r>
              <w:rPr>
                <w:b/>
                <w:bCs/>
                <w:color w:val="auto"/>
                <w:sz w:val="24"/>
                <w:szCs w:val="28"/>
              </w:rPr>
              <w:t>图2-</w:t>
            </w:r>
            <w:r>
              <w:rPr>
                <w:rFonts w:hint="eastAsia"/>
                <w:b/>
                <w:bCs/>
                <w:color w:val="auto"/>
                <w:sz w:val="24"/>
                <w:szCs w:val="28"/>
                <w:lang w:val="en-US" w:eastAsia="zh-CN"/>
              </w:rPr>
              <w:t>2</w:t>
            </w:r>
            <w:r>
              <w:rPr>
                <w:b/>
                <w:bCs/>
                <w:color w:val="auto"/>
                <w:sz w:val="24"/>
                <w:szCs w:val="28"/>
              </w:rPr>
              <w:t xml:space="preserve">  </w:t>
            </w:r>
            <w:r>
              <w:rPr>
                <w:b/>
                <w:bCs/>
                <w:color w:val="0000FF"/>
                <w:sz w:val="24"/>
                <w:szCs w:val="28"/>
              </w:rPr>
              <w:t>5L</w:t>
            </w:r>
            <w:r>
              <w:rPr>
                <w:rFonts w:hint="eastAsia"/>
                <w:b/>
                <w:bCs/>
                <w:color w:val="0000FF"/>
                <w:sz w:val="24"/>
                <w:szCs w:val="28"/>
                <w:lang w:val="en-US" w:eastAsia="zh-CN"/>
              </w:rPr>
              <w:t>、20L</w:t>
            </w:r>
            <w:r>
              <w:rPr>
                <w:b/>
                <w:bCs/>
                <w:color w:val="auto"/>
                <w:sz w:val="24"/>
                <w:szCs w:val="28"/>
              </w:rPr>
              <w:t>乳油灌装生产工艺流程及产污环节图</w:t>
            </w:r>
          </w:p>
          <w:p w14:paraId="3204EFEC">
            <w:pPr>
              <w:pStyle w:val="77"/>
              <w:jc w:val="center"/>
              <w:rPr>
                <w:color w:val="auto"/>
              </w:rPr>
            </w:pPr>
            <w:r>
              <w:rPr>
                <w:color w:val="auto"/>
              </w:rPr>
              <w:object>
                <v:shape id="_x0000_i1027" o:spt="75" type="#_x0000_t75" style="height:159pt;width:386.25pt;" o:ole="t" filled="f" o:preferrelative="t" stroked="f" coordsize="21600,21600">
                  <v:path/>
                  <v:fill on="f" focussize="0,0"/>
                  <v:stroke on="f"/>
                  <v:imagedata r:id="rId13" o:title=""/>
                  <o:lock v:ext="edit" aspectratio="f"/>
                  <w10:wrap type="none"/>
                  <w10:anchorlock/>
                </v:shape>
                <o:OLEObject Type="Embed" ProgID="Visio.Drawing.11" ShapeID="_x0000_i1027" DrawAspect="Content" ObjectID="_1468075727" r:id="rId12">
                  <o:LockedField>false</o:LockedField>
                </o:OLEObject>
              </w:object>
            </w:r>
          </w:p>
          <w:p w14:paraId="7D5B9D57">
            <w:pPr>
              <w:pStyle w:val="108"/>
              <w:ind w:firstLine="482"/>
              <w:jc w:val="center"/>
              <w:rPr>
                <w:b/>
                <w:bCs/>
                <w:color w:val="auto"/>
                <w:szCs w:val="28"/>
              </w:rPr>
            </w:pPr>
            <w:r>
              <w:rPr>
                <w:b/>
                <w:bCs/>
                <w:color w:val="auto"/>
                <w:szCs w:val="28"/>
              </w:rPr>
              <w:t>图2-</w:t>
            </w:r>
            <w:r>
              <w:rPr>
                <w:rFonts w:hint="eastAsia"/>
                <w:b/>
                <w:bCs/>
                <w:color w:val="auto"/>
                <w:szCs w:val="28"/>
                <w:lang w:val="en-US" w:eastAsia="zh-CN"/>
              </w:rPr>
              <w:t>3</w:t>
            </w:r>
            <w:r>
              <w:rPr>
                <w:b/>
                <w:bCs/>
                <w:color w:val="auto"/>
                <w:szCs w:val="28"/>
              </w:rPr>
              <w:t xml:space="preserve">  </w:t>
            </w:r>
            <w:r>
              <w:rPr>
                <w:rFonts w:hint="eastAsia"/>
                <w:b/>
                <w:bCs/>
                <w:color w:val="0000FF"/>
                <w:szCs w:val="28"/>
                <w:lang w:val="en-US" w:eastAsia="zh-CN"/>
              </w:rPr>
              <w:t>1000L</w:t>
            </w:r>
            <w:r>
              <w:rPr>
                <w:b/>
                <w:bCs/>
                <w:color w:val="auto"/>
                <w:szCs w:val="28"/>
              </w:rPr>
              <w:t>乳油灌装生产工艺流程及产污环节图</w:t>
            </w:r>
          </w:p>
          <w:p w14:paraId="426D093A">
            <w:pPr>
              <w:spacing w:line="480" w:lineRule="exact"/>
              <w:jc w:val="center"/>
              <w:rPr>
                <w:b/>
                <w:bCs/>
                <w:color w:val="auto"/>
                <w:kern w:val="0"/>
                <w:sz w:val="24"/>
                <w:szCs w:val="24"/>
              </w:rPr>
            </w:pPr>
            <w:r>
              <w:rPr>
                <w:b/>
                <w:bCs/>
                <w:color w:val="auto"/>
                <w:kern w:val="0"/>
                <w:sz w:val="24"/>
                <w:szCs w:val="24"/>
              </w:rPr>
              <w:t>表2</w:t>
            </w:r>
            <w:r>
              <w:rPr>
                <w:rFonts w:hint="eastAsia"/>
                <w:b/>
                <w:bCs/>
                <w:color w:val="auto"/>
                <w:kern w:val="0"/>
                <w:sz w:val="24"/>
                <w:szCs w:val="24"/>
                <w:lang w:val="en-US" w:eastAsia="zh-CN"/>
              </w:rPr>
              <w:t>-13</w:t>
            </w:r>
            <w:r>
              <w:rPr>
                <w:b/>
                <w:bCs/>
                <w:color w:val="auto"/>
                <w:kern w:val="0"/>
                <w:sz w:val="24"/>
                <w:szCs w:val="24"/>
              </w:rPr>
              <w:t xml:space="preserve">   烯草酮乳油生产物料平衡表  单位：kg/批产品</w:t>
            </w:r>
          </w:p>
          <w:tbl>
            <w:tblPr>
              <w:tblStyle w:val="88"/>
              <w:tblW w:w="828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08"/>
              <w:gridCol w:w="1681"/>
              <w:gridCol w:w="1145"/>
              <w:gridCol w:w="949"/>
              <w:gridCol w:w="850"/>
              <w:gridCol w:w="1559"/>
              <w:gridCol w:w="709"/>
              <w:gridCol w:w="781"/>
            </w:tblGrid>
            <w:tr w14:paraId="0436C6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282" w:type="dxa"/>
                  <w:gridSpan w:val="8"/>
                  <w:shd w:val="clear" w:color="auto" w:fill="auto"/>
                  <w:vAlign w:val="center"/>
                </w:tcPr>
                <w:p w14:paraId="4F49ECC6">
                  <w:pPr>
                    <w:spacing w:line="320" w:lineRule="exact"/>
                    <w:jc w:val="center"/>
                    <w:rPr>
                      <w:color w:val="auto"/>
                      <w:kern w:val="0"/>
                      <w:szCs w:val="21"/>
                    </w:rPr>
                  </w:pPr>
                  <w:r>
                    <w:rPr>
                      <w:rFonts w:hint="eastAsia"/>
                      <w:color w:val="auto"/>
                      <w:kern w:val="0"/>
                      <w:szCs w:val="21"/>
                      <w:lang w:val="en-US" w:eastAsia="zh-CN"/>
                    </w:rPr>
                    <w:t>120</w:t>
                  </w:r>
                  <w:r>
                    <w:rPr>
                      <w:color w:val="auto"/>
                      <w:kern w:val="0"/>
                      <w:szCs w:val="21"/>
                    </w:rPr>
                    <w:t>g/L烯草酮（乳油）（</w:t>
                  </w:r>
                  <w:r>
                    <w:rPr>
                      <w:rFonts w:hint="eastAsia"/>
                      <w:color w:val="auto"/>
                      <w:kern w:val="0"/>
                      <w:szCs w:val="21"/>
                      <w:lang w:val="en-US" w:eastAsia="zh-CN"/>
                    </w:rPr>
                    <w:t>67</w:t>
                  </w:r>
                  <w:r>
                    <w:rPr>
                      <w:color w:val="auto"/>
                      <w:kern w:val="0"/>
                      <w:szCs w:val="21"/>
                    </w:rPr>
                    <w:t>批/年）</w:t>
                  </w:r>
                </w:p>
              </w:tc>
            </w:tr>
            <w:tr w14:paraId="70B1EE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4383" w:type="dxa"/>
                  <w:gridSpan w:val="4"/>
                  <w:shd w:val="clear" w:color="auto" w:fill="auto"/>
                  <w:vAlign w:val="center"/>
                </w:tcPr>
                <w:p w14:paraId="56C8753B">
                  <w:pPr>
                    <w:spacing w:line="320" w:lineRule="exact"/>
                    <w:jc w:val="center"/>
                    <w:rPr>
                      <w:color w:val="auto"/>
                      <w:kern w:val="0"/>
                      <w:szCs w:val="21"/>
                    </w:rPr>
                  </w:pPr>
                  <w:r>
                    <w:rPr>
                      <w:color w:val="auto"/>
                      <w:kern w:val="0"/>
                      <w:szCs w:val="21"/>
                    </w:rPr>
                    <w:t>投入</w:t>
                  </w:r>
                </w:p>
              </w:tc>
              <w:tc>
                <w:tcPr>
                  <w:tcW w:w="3899" w:type="dxa"/>
                  <w:gridSpan w:val="4"/>
                  <w:shd w:val="clear" w:color="auto" w:fill="auto"/>
                  <w:vAlign w:val="center"/>
                </w:tcPr>
                <w:p w14:paraId="494388D3">
                  <w:pPr>
                    <w:spacing w:line="320" w:lineRule="exact"/>
                    <w:jc w:val="center"/>
                    <w:rPr>
                      <w:color w:val="auto"/>
                      <w:kern w:val="0"/>
                      <w:szCs w:val="21"/>
                    </w:rPr>
                  </w:pPr>
                  <w:r>
                    <w:rPr>
                      <w:color w:val="auto"/>
                      <w:kern w:val="0"/>
                      <w:szCs w:val="21"/>
                    </w:rPr>
                    <w:t>产出</w:t>
                  </w:r>
                </w:p>
              </w:tc>
            </w:tr>
            <w:tr w14:paraId="517B87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vAlign w:val="center"/>
                </w:tcPr>
                <w:p w14:paraId="4C1E84C3">
                  <w:pPr>
                    <w:spacing w:line="320" w:lineRule="exact"/>
                    <w:jc w:val="center"/>
                    <w:rPr>
                      <w:color w:val="auto"/>
                      <w:kern w:val="0"/>
                      <w:szCs w:val="21"/>
                    </w:rPr>
                  </w:pPr>
                  <w:r>
                    <w:rPr>
                      <w:color w:val="auto"/>
                      <w:kern w:val="0"/>
                      <w:szCs w:val="21"/>
                    </w:rPr>
                    <w:t>序号</w:t>
                  </w:r>
                </w:p>
              </w:tc>
              <w:tc>
                <w:tcPr>
                  <w:tcW w:w="1681" w:type="dxa"/>
                  <w:shd w:val="clear" w:color="auto" w:fill="auto"/>
                  <w:vAlign w:val="center"/>
                </w:tcPr>
                <w:p w14:paraId="20318461">
                  <w:pPr>
                    <w:spacing w:line="320" w:lineRule="exact"/>
                    <w:jc w:val="center"/>
                    <w:rPr>
                      <w:color w:val="auto"/>
                      <w:kern w:val="0"/>
                      <w:szCs w:val="21"/>
                    </w:rPr>
                  </w:pPr>
                  <w:r>
                    <w:rPr>
                      <w:color w:val="auto"/>
                      <w:kern w:val="0"/>
                      <w:szCs w:val="21"/>
                    </w:rPr>
                    <w:t>项目</w:t>
                  </w:r>
                </w:p>
              </w:tc>
              <w:tc>
                <w:tcPr>
                  <w:tcW w:w="1145" w:type="dxa"/>
                  <w:shd w:val="clear" w:color="auto" w:fill="auto"/>
                  <w:vAlign w:val="center"/>
                </w:tcPr>
                <w:p w14:paraId="2AC86186">
                  <w:pPr>
                    <w:spacing w:line="320" w:lineRule="exact"/>
                    <w:jc w:val="center"/>
                    <w:rPr>
                      <w:color w:val="auto"/>
                      <w:kern w:val="0"/>
                      <w:szCs w:val="21"/>
                    </w:rPr>
                  </w:pPr>
                  <w:r>
                    <w:rPr>
                      <w:color w:val="auto"/>
                      <w:kern w:val="0"/>
                      <w:szCs w:val="21"/>
                    </w:rPr>
                    <w:t>kg/批</w:t>
                  </w:r>
                </w:p>
              </w:tc>
              <w:tc>
                <w:tcPr>
                  <w:tcW w:w="949" w:type="dxa"/>
                  <w:shd w:val="clear" w:color="auto" w:fill="auto"/>
                  <w:vAlign w:val="center"/>
                </w:tcPr>
                <w:p w14:paraId="2D650A90">
                  <w:pPr>
                    <w:spacing w:line="320" w:lineRule="exact"/>
                    <w:jc w:val="center"/>
                    <w:rPr>
                      <w:color w:val="auto"/>
                      <w:kern w:val="0"/>
                      <w:szCs w:val="21"/>
                    </w:rPr>
                  </w:pPr>
                  <w:r>
                    <w:rPr>
                      <w:color w:val="auto"/>
                      <w:kern w:val="0"/>
                      <w:szCs w:val="21"/>
                    </w:rPr>
                    <w:t>t/a</w:t>
                  </w:r>
                </w:p>
              </w:tc>
              <w:tc>
                <w:tcPr>
                  <w:tcW w:w="2409" w:type="dxa"/>
                  <w:gridSpan w:val="2"/>
                  <w:vAlign w:val="center"/>
                </w:tcPr>
                <w:p w14:paraId="65A8F1AC">
                  <w:pPr>
                    <w:spacing w:line="320" w:lineRule="exact"/>
                    <w:jc w:val="center"/>
                    <w:rPr>
                      <w:color w:val="auto"/>
                      <w:kern w:val="0"/>
                      <w:szCs w:val="21"/>
                    </w:rPr>
                  </w:pPr>
                  <w:r>
                    <w:rPr>
                      <w:color w:val="auto"/>
                      <w:kern w:val="0"/>
                      <w:szCs w:val="21"/>
                    </w:rPr>
                    <w:t>项目</w:t>
                  </w:r>
                </w:p>
              </w:tc>
              <w:tc>
                <w:tcPr>
                  <w:tcW w:w="709" w:type="dxa"/>
                  <w:shd w:val="clear" w:color="auto" w:fill="auto"/>
                  <w:vAlign w:val="center"/>
                </w:tcPr>
                <w:p w14:paraId="19942BB4">
                  <w:pPr>
                    <w:spacing w:line="320" w:lineRule="exact"/>
                    <w:jc w:val="center"/>
                    <w:rPr>
                      <w:color w:val="auto"/>
                      <w:kern w:val="0"/>
                      <w:szCs w:val="21"/>
                    </w:rPr>
                  </w:pPr>
                  <w:r>
                    <w:rPr>
                      <w:color w:val="auto"/>
                      <w:kern w:val="0"/>
                      <w:szCs w:val="21"/>
                    </w:rPr>
                    <w:t>kg/批</w:t>
                  </w:r>
                </w:p>
              </w:tc>
              <w:tc>
                <w:tcPr>
                  <w:tcW w:w="781" w:type="dxa"/>
                  <w:shd w:val="clear" w:color="auto" w:fill="auto"/>
                  <w:vAlign w:val="center"/>
                </w:tcPr>
                <w:p w14:paraId="77FACC97">
                  <w:pPr>
                    <w:spacing w:line="320" w:lineRule="exact"/>
                    <w:jc w:val="center"/>
                    <w:rPr>
                      <w:color w:val="auto"/>
                      <w:kern w:val="0"/>
                      <w:szCs w:val="21"/>
                    </w:rPr>
                  </w:pPr>
                  <w:r>
                    <w:rPr>
                      <w:color w:val="auto"/>
                      <w:kern w:val="0"/>
                      <w:szCs w:val="21"/>
                    </w:rPr>
                    <w:t>t/a</w:t>
                  </w:r>
                </w:p>
              </w:tc>
            </w:tr>
            <w:tr w14:paraId="303650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75CF0F95">
                  <w:pPr>
                    <w:spacing w:line="320" w:lineRule="exact"/>
                    <w:jc w:val="center"/>
                    <w:rPr>
                      <w:color w:val="auto"/>
                      <w:kern w:val="0"/>
                      <w:szCs w:val="21"/>
                    </w:rPr>
                  </w:pPr>
                  <w:r>
                    <w:rPr>
                      <w:color w:val="auto"/>
                      <w:kern w:val="0"/>
                      <w:szCs w:val="21"/>
                    </w:rPr>
                    <w:t>1</w:t>
                  </w:r>
                </w:p>
              </w:tc>
              <w:tc>
                <w:tcPr>
                  <w:tcW w:w="1681" w:type="dxa"/>
                  <w:shd w:val="clear" w:color="auto" w:fill="auto"/>
                  <w:vAlign w:val="center"/>
                </w:tcPr>
                <w:p w14:paraId="409B72E6">
                  <w:pPr>
                    <w:spacing w:line="320" w:lineRule="exact"/>
                    <w:jc w:val="center"/>
                    <w:rPr>
                      <w:rFonts w:ascii="Times New Roman" w:hAnsi="Times New Roman" w:eastAsia="宋体" w:cs="宋体"/>
                      <w:color w:val="auto"/>
                      <w:kern w:val="0"/>
                      <w:szCs w:val="21"/>
                    </w:rPr>
                  </w:pPr>
                  <w:r>
                    <w:rPr>
                      <w:rFonts w:hint="eastAsia" w:cs="宋体"/>
                      <w:color w:val="auto"/>
                      <w:kern w:val="0"/>
                      <w:szCs w:val="21"/>
                      <w:lang w:val="en-US" w:eastAsia="zh-CN"/>
                    </w:rPr>
                    <w:t>95</w:t>
                  </w:r>
                  <w:r>
                    <w:rPr>
                      <w:rFonts w:hint="eastAsia" w:ascii="Times New Roman" w:hAnsi="Times New Roman" w:eastAsia="宋体" w:cs="宋体"/>
                      <w:color w:val="auto"/>
                      <w:kern w:val="0"/>
                      <w:szCs w:val="21"/>
                      <w:lang w:val="en-US" w:eastAsia="zh-CN"/>
                    </w:rPr>
                    <w:t>%</w:t>
                  </w:r>
                  <w:r>
                    <w:rPr>
                      <w:rFonts w:hint="eastAsia" w:ascii="Times New Roman" w:hAnsi="Times New Roman" w:eastAsia="宋体" w:cs="宋体"/>
                      <w:color w:val="auto"/>
                      <w:kern w:val="0"/>
                      <w:szCs w:val="21"/>
                    </w:rPr>
                    <w:t>烯草酮</w:t>
                  </w:r>
                </w:p>
              </w:tc>
              <w:tc>
                <w:tcPr>
                  <w:tcW w:w="1145" w:type="dxa"/>
                  <w:shd w:val="clear" w:color="auto" w:fill="auto"/>
                  <w:vAlign w:val="center"/>
                </w:tcPr>
                <w:p w14:paraId="636B81DA">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1025</w:t>
                  </w:r>
                </w:p>
              </w:tc>
              <w:tc>
                <w:tcPr>
                  <w:tcW w:w="949" w:type="dxa"/>
                  <w:shd w:val="clear" w:color="auto" w:fill="auto"/>
                  <w:vAlign w:val="center"/>
                </w:tcPr>
                <w:p w14:paraId="3F3D605E">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68.675</w:t>
                  </w:r>
                </w:p>
              </w:tc>
              <w:tc>
                <w:tcPr>
                  <w:tcW w:w="850" w:type="dxa"/>
                  <w:shd w:val="clear" w:color="auto" w:fill="auto"/>
                  <w:vAlign w:val="center"/>
                </w:tcPr>
                <w:p w14:paraId="6AFD50E5">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产品</w:t>
                  </w:r>
                </w:p>
              </w:tc>
              <w:tc>
                <w:tcPr>
                  <w:tcW w:w="1559" w:type="dxa"/>
                  <w:shd w:val="clear" w:color="auto" w:fill="auto"/>
                  <w:vAlign w:val="center"/>
                </w:tcPr>
                <w:p w14:paraId="2DA71489">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240g/L烯草酮</w:t>
                  </w:r>
                </w:p>
              </w:tc>
              <w:tc>
                <w:tcPr>
                  <w:tcW w:w="709" w:type="dxa"/>
                  <w:shd w:val="clear" w:color="auto" w:fill="auto"/>
                  <w:vAlign w:val="center"/>
                </w:tcPr>
                <w:p w14:paraId="7806A777">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7500</w:t>
                  </w:r>
                </w:p>
              </w:tc>
              <w:tc>
                <w:tcPr>
                  <w:tcW w:w="781" w:type="dxa"/>
                  <w:shd w:val="clear" w:color="auto" w:fill="auto"/>
                  <w:vAlign w:val="center"/>
                </w:tcPr>
                <w:p w14:paraId="72A34784">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502.5</w:t>
                  </w:r>
                </w:p>
              </w:tc>
            </w:tr>
            <w:tr w14:paraId="424BFB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200373BC">
                  <w:pPr>
                    <w:spacing w:line="320" w:lineRule="exact"/>
                    <w:jc w:val="center"/>
                    <w:rPr>
                      <w:color w:val="auto"/>
                      <w:kern w:val="0"/>
                      <w:szCs w:val="21"/>
                    </w:rPr>
                  </w:pPr>
                  <w:r>
                    <w:rPr>
                      <w:color w:val="auto"/>
                      <w:kern w:val="0"/>
                      <w:szCs w:val="21"/>
                    </w:rPr>
                    <w:t>2</w:t>
                  </w:r>
                </w:p>
              </w:tc>
              <w:tc>
                <w:tcPr>
                  <w:tcW w:w="1681" w:type="dxa"/>
                  <w:shd w:val="clear" w:color="auto" w:fill="auto"/>
                  <w:vAlign w:val="center"/>
                </w:tcPr>
                <w:p w14:paraId="3982AC2B">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乳化剂</w:t>
                  </w:r>
                </w:p>
              </w:tc>
              <w:tc>
                <w:tcPr>
                  <w:tcW w:w="1145" w:type="dxa"/>
                  <w:shd w:val="clear" w:color="auto" w:fill="auto"/>
                  <w:vAlign w:val="center"/>
                </w:tcPr>
                <w:p w14:paraId="5B37F149">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975</w:t>
                  </w:r>
                </w:p>
              </w:tc>
              <w:tc>
                <w:tcPr>
                  <w:tcW w:w="949" w:type="dxa"/>
                  <w:shd w:val="clear" w:color="auto" w:fill="auto"/>
                  <w:vAlign w:val="center"/>
                </w:tcPr>
                <w:p w14:paraId="721DF419">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65.325</w:t>
                  </w:r>
                </w:p>
              </w:tc>
              <w:tc>
                <w:tcPr>
                  <w:tcW w:w="850" w:type="dxa"/>
                  <w:shd w:val="clear" w:color="auto" w:fill="auto"/>
                  <w:vAlign w:val="center"/>
                </w:tcPr>
                <w:p w14:paraId="0200B4AD">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废气</w:t>
                  </w:r>
                </w:p>
              </w:tc>
              <w:tc>
                <w:tcPr>
                  <w:tcW w:w="1559" w:type="dxa"/>
                  <w:shd w:val="clear" w:color="auto" w:fill="auto"/>
                  <w:vAlign w:val="center"/>
                </w:tcPr>
                <w:p w14:paraId="39A8E4B1">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非甲烷总烃</w:t>
                  </w:r>
                </w:p>
              </w:tc>
              <w:tc>
                <w:tcPr>
                  <w:tcW w:w="709" w:type="dxa"/>
                  <w:shd w:val="clear" w:color="auto" w:fill="auto"/>
                  <w:vAlign w:val="center"/>
                </w:tcPr>
                <w:p w14:paraId="3AAFA6B0">
                  <w:pPr>
                    <w:spacing w:line="320" w:lineRule="exact"/>
                    <w:jc w:val="center"/>
                    <w:rPr>
                      <w:rFonts w:hint="eastAsia" w:ascii="Times New Roman" w:hAnsi="Times New Roman" w:eastAsia="宋体" w:cs="宋体"/>
                      <w:color w:val="auto"/>
                      <w:kern w:val="0"/>
                      <w:szCs w:val="21"/>
                      <w:lang w:val="en-US" w:eastAsia="zh-CN"/>
                    </w:rPr>
                  </w:pPr>
                  <w:r>
                    <w:rPr>
                      <w:rFonts w:hint="eastAsia" w:cs="宋体"/>
                      <w:color w:val="auto"/>
                      <w:kern w:val="0"/>
                      <w:szCs w:val="21"/>
                      <w:lang w:val="en-US" w:eastAsia="zh-CN"/>
                    </w:rPr>
                    <w:t>8</w:t>
                  </w:r>
                </w:p>
              </w:tc>
              <w:tc>
                <w:tcPr>
                  <w:tcW w:w="781" w:type="dxa"/>
                  <w:shd w:val="clear" w:color="auto" w:fill="auto"/>
                  <w:vAlign w:val="center"/>
                </w:tcPr>
                <w:p w14:paraId="7869478E">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0.536</w:t>
                  </w:r>
                </w:p>
              </w:tc>
            </w:tr>
            <w:tr w14:paraId="746A86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634932A1">
                  <w:pPr>
                    <w:spacing w:line="320" w:lineRule="exact"/>
                    <w:jc w:val="center"/>
                    <w:rPr>
                      <w:color w:val="auto"/>
                      <w:kern w:val="0"/>
                      <w:szCs w:val="21"/>
                    </w:rPr>
                  </w:pPr>
                  <w:r>
                    <w:rPr>
                      <w:color w:val="auto"/>
                      <w:kern w:val="0"/>
                      <w:szCs w:val="21"/>
                    </w:rPr>
                    <w:t>3</w:t>
                  </w:r>
                </w:p>
              </w:tc>
              <w:tc>
                <w:tcPr>
                  <w:tcW w:w="1681" w:type="dxa"/>
                  <w:shd w:val="clear" w:color="auto" w:fill="auto"/>
                  <w:vAlign w:val="center"/>
                </w:tcPr>
                <w:p w14:paraId="1024F2F8">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溶剂油</w:t>
                  </w:r>
                </w:p>
              </w:tc>
              <w:tc>
                <w:tcPr>
                  <w:tcW w:w="1145" w:type="dxa"/>
                  <w:shd w:val="clear" w:color="auto" w:fill="auto"/>
                  <w:vAlign w:val="center"/>
                </w:tcPr>
                <w:p w14:paraId="0B396EE6">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5508</w:t>
                  </w:r>
                </w:p>
              </w:tc>
              <w:tc>
                <w:tcPr>
                  <w:tcW w:w="949" w:type="dxa"/>
                  <w:shd w:val="clear" w:color="auto" w:fill="auto"/>
                  <w:vAlign w:val="center"/>
                </w:tcPr>
                <w:p w14:paraId="55ECD47F">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369.036</w:t>
                  </w:r>
                </w:p>
              </w:tc>
              <w:tc>
                <w:tcPr>
                  <w:tcW w:w="850" w:type="dxa"/>
                  <w:shd w:val="clear" w:color="auto" w:fill="auto"/>
                  <w:vAlign w:val="center"/>
                </w:tcPr>
                <w:p w14:paraId="4782F1EF">
                  <w:pPr>
                    <w:spacing w:line="320" w:lineRule="exact"/>
                    <w:jc w:val="center"/>
                    <w:rPr>
                      <w:rFonts w:ascii="Times New Roman" w:hAnsi="Times New Roman" w:eastAsia="宋体" w:cs="宋体"/>
                      <w:color w:val="auto"/>
                      <w:kern w:val="0"/>
                      <w:szCs w:val="21"/>
                    </w:rPr>
                  </w:pPr>
                </w:p>
              </w:tc>
              <w:tc>
                <w:tcPr>
                  <w:tcW w:w="1559" w:type="dxa"/>
                  <w:shd w:val="clear" w:color="auto" w:fill="auto"/>
                  <w:vAlign w:val="center"/>
                </w:tcPr>
                <w:p w14:paraId="15F26EE8">
                  <w:pPr>
                    <w:spacing w:line="320" w:lineRule="exact"/>
                    <w:jc w:val="center"/>
                    <w:rPr>
                      <w:rFonts w:ascii="Times New Roman" w:hAnsi="Times New Roman" w:eastAsia="宋体" w:cs="宋体"/>
                      <w:color w:val="auto"/>
                      <w:kern w:val="0"/>
                      <w:szCs w:val="21"/>
                    </w:rPr>
                  </w:pPr>
                </w:p>
              </w:tc>
              <w:tc>
                <w:tcPr>
                  <w:tcW w:w="709" w:type="dxa"/>
                  <w:shd w:val="clear" w:color="auto" w:fill="auto"/>
                  <w:vAlign w:val="center"/>
                </w:tcPr>
                <w:p w14:paraId="27BC488E">
                  <w:pPr>
                    <w:spacing w:line="320" w:lineRule="exact"/>
                    <w:jc w:val="center"/>
                    <w:rPr>
                      <w:rFonts w:ascii="Times New Roman" w:hAnsi="Times New Roman" w:eastAsia="宋体" w:cs="宋体"/>
                      <w:color w:val="auto"/>
                      <w:kern w:val="0"/>
                      <w:szCs w:val="21"/>
                    </w:rPr>
                  </w:pPr>
                </w:p>
              </w:tc>
              <w:tc>
                <w:tcPr>
                  <w:tcW w:w="781" w:type="dxa"/>
                  <w:shd w:val="clear" w:color="auto" w:fill="auto"/>
                  <w:vAlign w:val="center"/>
                </w:tcPr>
                <w:p w14:paraId="51A1E180">
                  <w:pPr>
                    <w:spacing w:line="320" w:lineRule="exact"/>
                    <w:jc w:val="center"/>
                    <w:rPr>
                      <w:rFonts w:ascii="Times New Roman" w:hAnsi="Times New Roman" w:eastAsia="宋体" w:cs="宋体"/>
                      <w:color w:val="auto"/>
                      <w:kern w:val="0"/>
                      <w:szCs w:val="21"/>
                    </w:rPr>
                  </w:pPr>
                </w:p>
              </w:tc>
            </w:tr>
            <w:tr w14:paraId="3153F2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89" w:type="dxa"/>
                  <w:gridSpan w:val="2"/>
                  <w:shd w:val="clear" w:color="auto" w:fill="auto"/>
                  <w:vAlign w:val="center"/>
                </w:tcPr>
                <w:p w14:paraId="4C8989BD">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合计</w:t>
                  </w:r>
                </w:p>
              </w:tc>
              <w:tc>
                <w:tcPr>
                  <w:tcW w:w="1145" w:type="dxa"/>
                  <w:shd w:val="clear" w:color="auto" w:fill="auto"/>
                  <w:vAlign w:val="center"/>
                </w:tcPr>
                <w:p w14:paraId="1C1D73BC">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7508</w:t>
                  </w:r>
                </w:p>
              </w:tc>
              <w:tc>
                <w:tcPr>
                  <w:tcW w:w="949" w:type="dxa"/>
                  <w:shd w:val="clear" w:color="auto" w:fill="auto"/>
                  <w:vAlign w:val="center"/>
                </w:tcPr>
                <w:p w14:paraId="178C959C">
                  <w:pPr>
                    <w:spacing w:line="320" w:lineRule="exact"/>
                    <w:jc w:val="center"/>
                    <w:rPr>
                      <w:rFonts w:hint="default" w:ascii="Times New Roman" w:hAnsi="Times New Roman" w:eastAsia="宋体" w:cs="宋体"/>
                      <w:color w:val="auto"/>
                      <w:kern w:val="0"/>
                      <w:szCs w:val="21"/>
                      <w:lang w:val="en-US" w:eastAsia="zh-CN"/>
                    </w:rPr>
                  </w:pPr>
                  <w:r>
                    <w:rPr>
                      <w:rFonts w:hint="eastAsia" w:cs="宋体"/>
                      <w:color w:val="auto"/>
                      <w:kern w:val="0"/>
                      <w:szCs w:val="21"/>
                      <w:lang w:val="en-US" w:eastAsia="zh-CN"/>
                    </w:rPr>
                    <w:t>503.04</w:t>
                  </w:r>
                </w:p>
              </w:tc>
              <w:tc>
                <w:tcPr>
                  <w:tcW w:w="2409" w:type="dxa"/>
                  <w:gridSpan w:val="2"/>
                  <w:shd w:val="clear" w:color="auto" w:fill="auto"/>
                  <w:vAlign w:val="center"/>
                </w:tcPr>
                <w:p w14:paraId="7F76DEC1">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合计</w:t>
                  </w:r>
                </w:p>
              </w:tc>
              <w:tc>
                <w:tcPr>
                  <w:tcW w:w="709" w:type="dxa"/>
                  <w:shd w:val="clear" w:color="auto" w:fill="auto"/>
                  <w:vAlign w:val="center"/>
                </w:tcPr>
                <w:p w14:paraId="61C5EBD8">
                  <w:pPr>
                    <w:spacing w:line="320" w:lineRule="exact"/>
                    <w:jc w:val="center"/>
                    <w:rPr>
                      <w:rFonts w:hint="default" w:ascii="Times New Roman" w:hAnsi="Times New Roman" w:eastAsia="宋体" w:cs="宋体"/>
                      <w:color w:val="auto"/>
                      <w:kern w:val="0"/>
                      <w:sz w:val="21"/>
                      <w:szCs w:val="21"/>
                      <w:lang w:val="en-US" w:eastAsia="zh-CN" w:bidi="ar-SA"/>
                    </w:rPr>
                  </w:pPr>
                  <w:r>
                    <w:rPr>
                      <w:rFonts w:hint="eastAsia" w:cs="宋体"/>
                      <w:color w:val="auto"/>
                      <w:kern w:val="0"/>
                      <w:szCs w:val="21"/>
                      <w:lang w:val="en-US" w:eastAsia="zh-CN"/>
                    </w:rPr>
                    <w:t>7508</w:t>
                  </w:r>
                </w:p>
              </w:tc>
              <w:tc>
                <w:tcPr>
                  <w:tcW w:w="781" w:type="dxa"/>
                  <w:shd w:val="clear" w:color="auto" w:fill="auto"/>
                  <w:vAlign w:val="center"/>
                </w:tcPr>
                <w:p w14:paraId="37E445C7">
                  <w:pPr>
                    <w:spacing w:line="320" w:lineRule="exact"/>
                    <w:jc w:val="center"/>
                    <w:rPr>
                      <w:rFonts w:hint="default" w:ascii="Times New Roman" w:hAnsi="Times New Roman" w:eastAsia="宋体" w:cs="宋体"/>
                      <w:color w:val="auto"/>
                      <w:kern w:val="0"/>
                      <w:sz w:val="21"/>
                      <w:szCs w:val="21"/>
                      <w:lang w:val="en-US" w:eastAsia="zh-CN" w:bidi="ar-SA"/>
                    </w:rPr>
                  </w:pPr>
                  <w:r>
                    <w:rPr>
                      <w:rFonts w:hint="eastAsia" w:cs="宋体"/>
                      <w:color w:val="auto"/>
                      <w:kern w:val="0"/>
                      <w:szCs w:val="21"/>
                      <w:lang w:val="en-US" w:eastAsia="zh-CN"/>
                    </w:rPr>
                    <w:t>503.04</w:t>
                  </w:r>
                </w:p>
              </w:tc>
            </w:tr>
            <w:tr w14:paraId="0FAE2A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282" w:type="dxa"/>
                  <w:gridSpan w:val="8"/>
                  <w:shd w:val="clear" w:color="auto" w:fill="auto"/>
                  <w:vAlign w:val="center"/>
                </w:tcPr>
                <w:p w14:paraId="18210FE0">
                  <w:pPr>
                    <w:spacing w:line="320" w:lineRule="exact"/>
                    <w:jc w:val="center"/>
                    <w:rPr>
                      <w:color w:val="auto"/>
                      <w:kern w:val="0"/>
                      <w:szCs w:val="21"/>
                    </w:rPr>
                  </w:pPr>
                  <w:r>
                    <w:rPr>
                      <w:color w:val="auto"/>
                      <w:kern w:val="0"/>
                      <w:szCs w:val="21"/>
                    </w:rPr>
                    <w:t>240g/L烯草酮（乳油）（</w:t>
                  </w:r>
                  <w:r>
                    <w:rPr>
                      <w:rFonts w:hint="eastAsia"/>
                      <w:color w:val="auto"/>
                      <w:kern w:val="0"/>
                      <w:szCs w:val="21"/>
                      <w:lang w:val="en-US" w:eastAsia="zh-CN"/>
                    </w:rPr>
                    <w:t>10</w:t>
                  </w:r>
                  <w:r>
                    <w:rPr>
                      <w:rFonts w:hint="eastAsia"/>
                      <w:color w:val="auto"/>
                      <w:kern w:val="0"/>
                      <w:szCs w:val="21"/>
                    </w:rPr>
                    <w:t>00</w:t>
                  </w:r>
                  <w:r>
                    <w:rPr>
                      <w:color w:val="auto"/>
                      <w:kern w:val="0"/>
                      <w:szCs w:val="21"/>
                    </w:rPr>
                    <w:t>批/年）</w:t>
                  </w:r>
                </w:p>
              </w:tc>
            </w:tr>
            <w:tr w14:paraId="058A59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4383" w:type="dxa"/>
                  <w:gridSpan w:val="4"/>
                  <w:shd w:val="clear" w:color="auto" w:fill="auto"/>
                  <w:vAlign w:val="center"/>
                </w:tcPr>
                <w:p w14:paraId="2530C559">
                  <w:pPr>
                    <w:spacing w:line="320" w:lineRule="exact"/>
                    <w:jc w:val="center"/>
                    <w:rPr>
                      <w:color w:val="auto"/>
                      <w:kern w:val="0"/>
                      <w:szCs w:val="21"/>
                    </w:rPr>
                  </w:pPr>
                  <w:r>
                    <w:rPr>
                      <w:color w:val="auto"/>
                      <w:kern w:val="0"/>
                      <w:szCs w:val="21"/>
                    </w:rPr>
                    <w:t>投入</w:t>
                  </w:r>
                </w:p>
              </w:tc>
              <w:tc>
                <w:tcPr>
                  <w:tcW w:w="3899" w:type="dxa"/>
                  <w:gridSpan w:val="4"/>
                  <w:shd w:val="clear" w:color="auto" w:fill="auto"/>
                  <w:vAlign w:val="center"/>
                </w:tcPr>
                <w:p w14:paraId="5DDB0AA3">
                  <w:pPr>
                    <w:spacing w:line="320" w:lineRule="exact"/>
                    <w:jc w:val="center"/>
                    <w:rPr>
                      <w:color w:val="auto"/>
                      <w:kern w:val="0"/>
                      <w:szCs w:val="21"/>
                    </w:rPr>
                  </w:pPr>
                  <w:r>
                    <w:rPr>
                      <w:color w:val="auto"/>
                      <w:kern w:val="0"/>
                      <w:szCs w:val="21"/>
                    </w:rPr>
                    <w:t>产出</w:t>
                  </w:r>
                </w:p>
              </w:tc>
            </w:tr>
            <w:tr w14:paraId="7FB619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vAlign w:val="center"/>
                </w:tcPr>
                <w:p w14:paraId="417C0C8D">
                  <w:pPr>
                    <w:spacing w:line="320" w:lineRule="exact"/>
                    <w:jc w:val="center"/>
                    <w:rPr>
                      <w:color w:val="auto"/>
                      <w:kern w:val="0"/>
                      <w:szCs w:val="21"/>
                    </w:rPr>
                  </w:pPr>
                  <w:r>
                    <w:rPr>
                      <w:color w:val="auto"/>
                      <w:kern w:val="0"/>
                      <w:szCs w:val="21"/>
                    </w:rPr>
                    <w:t>序号</w:t>
                  </w:r>
                </w:p>
              </w:tc>
              <w:tc>
                <w:tcPr>
                  <w:tcW w:w="1681" w:type="dxa"/>
                  <w:shd w:val="clear" w:color="auto" w:fill="auto"/>
                  <w:vAlign w:val="center"/>
                </w:tcPr>
                <w:p w14:paraId="4C81479F">
                  <w:pPr>
                    <w:spacing w:line="320" w:lineRule="exact"/>
                    <w:jc w:val="center"/>
                    <w:rPr>
                      <w:color w:val="auto"/>
                      <w:kern w:val="0"/>
                      <w:szCs w:val="21"/>
                    </w:rPr>
                  </w:pPr>
                  <w:r>
                    <w:rPr>
                      <w:color w:val="auto"/>
                      <w:kern w:val="0"/>
                      <w:szCs w:val="21"/>
                    </w:rPr>
                    <w:t>项目</w:t>
                  </w:r>
                </w:p>
              </w:tc>
              <w:tc>
                <w:tcPr>
                  <w:tcW w:w="1145" w:type="dxa"/>
                  <w:shd w:val="clear" w:color="auto" w:fill="auto"/>
                  <w:vAlign w:val="center"/>
                </w:tcPr>
                <w:p w14:paraId="09862E2C">
                  <w:pPr>
                    <w:spacing w:line="320" w:lineRule="exact"/>
                    <w:jc w:val="center"/>
                    <w:rPr>
                      <w:color w:val="auto"/>
                      <w:kern w:val="0"/>
                      <w:szCs w:val="21"/>
                    </w:rPr>
                  </w:pPr>
                  <w:r>
                    <w:rPr>
                      <w:color w:val="auto"/>
                      <w:kern w:val="0"/>
                      <w:szCs w:val="21"/>
                    </w:rPr>
                    <w:t>kg/批</w:t>
                  </w:r>
                </w:p>
              </w:tc>
              <w:tc>
                <w:tcPr>
                  <w:tcW w:w="949" w:type="dxa"/>
                  <w:shd w:val="clear" w:color="auto" w:fill="auto"/>
                  <w:vAlign w:val="center"/>
                </w:tcPr>
                <w:p w14:paraId="2E25B7DB">
                  <w:pPr>
                    <w:spacing w:line="320" w:lineRule="exact"/>
                    <w:jc w:val="center"/>
                    <w:rPr>
                      <w:color w:val="auto"/>
                      <w:kern w:val="0"/>
                      <w:szCs w:val="21"/>
                    </w:rPr>
                  </w:pPr>
                  <w:r>
                    <w:rPr>
                      <w:color w:val="auto"/>
                      <w:kern w:val="0"/>
                      <w:szCs w:val="21"/>
                    </w:rPr>
                    <w:t>t/a</w:t>
                  </w:r>
                </w:p>
              </w:tc>
              <w:tc>
                <w:tcPr>
                  <w:tcW w:w="2409" w:type="dxa"/>
                  <w:gridSpan w:val="2"/>
                  <w:vAlign w:val="center"/>
                </w:tcPr>
                <w:p w14:paraId="34FA6DD5">
                  <w:pPr>
                    <w:spacing w:line="320" w:lineRule="exact"/>
                    <w:jc w:val="center"/>
                    <w:rPr>
                      <w:color w:val="auto"/>
                      <w:kern w:val="0"/>
                      <w:szCs w:val="21"/>
                    </w:rPr>
                  </w:pPr>
                  <w:r>
                    <w:rPr>
                      <w:color w:val="auto"/>
                      <w:kern w:val="0"/>
                      <w:szCs w:val="21"/>
                    </w:rPr>
                    <w:t>项目</w:t>
                  </w:r>
                </w:p>
              </w:tc>
              <w:tc>
                <w:tcPr>
                  <w:tcW w:w="709" w:type="dxa"/>
                  <w:shd w:val="clear" w:color="auto" w:fill="auto"/>
                  <w:vAlign w:val="center"/>
                </w:tcPr>
                <w:p w14:paraId="22114047">
                  <w:pPr>
                    <w:spacing w:line="320" w:lineRule="exact"/>
                    <w:jc w:val="center"/>
                    <w:rPr>
                      <w:color w:val="auto"/>
                      <w:kern w:val="0"/>
                      <w:szCs w:val="21"/>
                    </w:rPr>
                  </w:pPr>
                  <w:r>
                    <w:rPr>
                      <w:color w:val="auto"/>
                      <w:kern w:val="0"/>
                      <w:szCs w:val="21"/>
                    </w:rPr>
                    <w:t>kg/批</w:t>
                  </w:r>
                </w:p>
              </w:tc>
              <w:tc>
                <w:tcPr>
                  <w:tcW w:w="781" w:type="dxa"/>
                  <w:shd w:val="clear" w:color="auto" w:fill="auto"/>
                  <w:vAlign w:val="center"/>
                </w:tcPr>
                <w:p w14:paraId="0A191AC8">
                  <w:pPr>
                    <w:spacing w:line="320" w:lineRule="exact"/>
                    <w:jc w:val="center"/>
                    <w:rPr>
                      <w:color w:val="auto"/>
                      <w:kern w:val="0"/>
                      <w:szCs w:val="21"/>
                    </w:rPr>
                  </w:pPr>
                  <w:r>
                    <w:rPr>
                      <w:color w:val="auto"/>
                      <w:kern w:val="0"/>
                      <w:szCs w:val="21"/>
                    </w:rPr>
                    <w:t>t/a</w:t>
                  </w:r>
                </w:p>
              </w:tc>
            </w:tr>
            <w:tr w14:paraId="49B423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19BC4A2B">
                  <w:pPr>
                    <w:spacing w:line="320" w:lineRule="exact"/>
                    <w:jc w:val="center"/>
                    <w:rPr>
                      <w:color w:val="auto"/>
                      <w:kern w:val="0"/>
                      <w:szCs w:val="21"/>
                    </w:rPr>
                  </w:pPr>
                  <w:r>
                    <w:rPr>
                      <w:color w:val="auto"/>
                      <w:kern w:val="0"/>
                      <w:szCs w:val="21"/>
                    </w:rPr>
                    <w:t>1</w:t>
                  </w:r>
                </w:p>
              </w:tc>
              <w:tc>
                <w:tcPr>
                  <w:tcW w:w="1681" w:type="dxa"/>
                  <w:shd w:val="clear" w:color="auto" w:fill="auto"/>
                  <w:vAlign w:val="center"/>
                </w:tcPr>
                <w:p w14:paraId="66BA0382">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lang w:val="en-US" w:eastAsia="zh-CN"/>
                    </w:rPr>
                    <w:t>37%</w:t>
                  </w:r>
                  <w:r>
                    <w:rPr>
                      <w:rFonts w:hint="eastAsia" w:ascii="Times New Roman" w:hAnsi="Times New Roman" w:eastAsia="宋体" w:cs="宋体"/>
                      <w:color w:val="auto"/>
                      <w:kern w:val="0"/>
                      <w:szCs w:val="21"/>
                    </w:rPr>
                    <w:t>烯草酮</w:t>
                  </w:r>
                </w:p>
              </w:tc>
              <w:tc>
                <w:tcPr>
                  <w:tcW w:w="1145" w:type="dxa"/>
                  <w:shd w:val="clear" w:color="auto" w:fill="auto"/>
                  <w:vAlign w:val="center"/>
                </w:tcPr>
                <w:p w14:paraId="57774A0F">
                  <w:pPr>
                    <w:spacing w:line="320" w:lineRule="exact"/>
                    <w:jc w:val="center"/>
                    <w:rPr>
                      <w:rFonts w:ascii="Times New Roman" w:hAnsi="Times New Roman" w:eastAsia="宋体" w:cs="宋体"/>
                      <w:color w:val="auto"/>
                      <w:kern w:val="0"/>
                      <w:sz w:val="21"/>
                      <w:szCs w:val="21"/>
                      <w:lang w:val="en-US" w:eastAsia="zh-CN" w:bidi="ar-SA"/>
                    </w:rPr>
                  </w:pPr>
                  <w:r>
                    <w:rPr>
                      <w:rFonts w:hint="eastAsia" w:cs="宋体"/>
                      <w:color w:val="0000FF"/>
                      <w:kern w:val="0"/>
                      <w:szCs w:val="21"/>
                      <w:lang w:val="en-US" w:eastAsia="zh-CN"/>
                    </w:rPr>
                    <w:t>14211.743</w:t>
                  </w:r>
                </w:p>
              </w:tc>
              <w:tc>
                <w:tcPr>
                  <w:tcW w:w="949" w:type="dxa"/>
                  <w:shd w:val="clear" w:color="auto" w:fill="auto"/>
                  <w:vAlign w:val="center"/>
                </w:tcPr>
                <w:p w14:paraId="7AB74AC2">
                  <w:pPr>
                    <w:spacing w:line="320" w:lineRule="exact"/>
                    <w:jc w:val="center"/>
                    <w:rPr>
                      <w:rFonts w:ascii="Times New Roman" w:hAnsi="Times New Roman" w:eastAsia="宋体" w:cs="宋体"/>
                      <w:color w:val="auto"/>
                      <w:kern w:val="0"/>
                      <w:szCs w:val="21"/>
                    </w:rPr>
                  </w:pPr>
                  <w:r>
                    <w:rPr>
                      <w:rFonts w:hint="eastAsia" w:cs="宋体"/>
                      <w:color w:val="0000FF"/>
                      <w:kern w:val="0"/>
                      <w:szCs w:val="21"/>
                      <w:lang w:val="en-US" w:eastAsia="zh-CN"/>
                    </w:rPr>
                    <w:t>14211.743</w:t>
                  </w:r>
                </w:p>
              </w:tc>
              <w:tc>
                <w:tcPr>
                  <w:tcW w:w="850" w:type="dxa"/>
                  <w:shd w:val="clear" w:color="auto" w:fill="auto"/>
                  <w:vAlign w:val="center"/>
                </w:tcPr>
                <w:p w14:paraId="322D0A58">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产品</w:t>
                  </w:r>
                </w:p>
              </w:tc>
              <w:tc>
                <w:tcPr>
                  <w:tcW w:w="1559" w:type="dxa"/>
                  <w:shd w:val="clear" w:color="auto" w:fill="auto"/>
                  <w:vAlign w:val="center"/>
                </w:tcPr>
                <w:p w14:paraId="2558F097">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240g/L烯草酮</w:t>
                  </w:r>
                </w:p>
              </w:tc>
              <w:tc>
                <w:tcPr>
                  <w:tcW w:w="709" w:type="dxa"/>
                  <w:shd w:val="clear" w:color="auto" w:fill="auto"/>
                  <w:vAlign w:val="center"/>
                </w:tcPr>
                <w:p w14:paraId="5BCF7201">
                  <w:pPr>
                    <w:spacing w:line="320" w:lineRule="exact"/>
                    <w:jc w:val="center"/>
                    <w:rPr>
                      <w:rFonts w:ascii="Times New Roman" w:hAnsi="Times New Roman" w:eastAsia="宋体" w:cs="宋体"/>
                      <w:color w:val="0000FF"/>
                      <w:kern w:val="0"/>
                      <w:szCs w:val="21"/>
                    </w:rPr>
                  </w:pPr>
                  <w:r>
                    <w:rPr>
                      <w:rFonts w:hint="eastAsia" w:ascii="Times New Roman" w:hAnsi="Times New Roman" w:eastAsia="宋体" w:cs="宋体"/>
                      <w:color w:val="0000FF"/>
                      <w:kern w:val="0"/>
                      <w:szCs w:val="21"/>
                      <w:lang w:val="en-US" w:eastAsia="zh-CN"/>
                    </w:rPr>
                    <w:t>20</w:t>
                  </w:r>
                  <w:r>
                    <w:rPr>
                      <w:rFonts w:hint="eastAsia" w:cs="宋体"/>
                      <w:color w:val="0000FF"/>
                      <w:kern w:val="0"/>
                      <w:szCs w:val="21"/>
                      <w:lang w:val="en-US" w:eastAsia="zh-CN"/>
                    </w:rPr>
                    <w:t>25</w:t>
                  </w:r>
                  <w:r>
                    <w:rPr>
                      <w:rFonts w:hint="eastAsia" w:ascii="Times New Roman" w:hAnsi="Times New Roman" w:eastAsia="宋体" w:cs="宋体"/>
                      <w:color w:val="0000FF"/>
                      <w:kern w:val="0"/>
                      <w:szCs w:val="21"/>
                      <w:lang w:val="en-US" w:eastAsia="zh-CN"/>
                    </w:rPr>
                    <w:t>0</w:t>
                  </w:r>
                </w:p>
              </w:tc>
              <w:tc>
                <w:tcPr>
                  <w:tcW w:w="781" w:type="dxa"/>
                  <w:shd w:val="clear" w:color="auto" w:fill="auto"/>
                  <w:vAlign w:val="center"/>
                </w:tcPr>
                <w:p w14:paraId="0248C298">
                  <w:pPr>
                    <w:spacing w:line="320" w:lineRule="exact"/>
                    <w:jc w:val="center"/>
                    <w:rPr>
                      <w:rFonts w:ascii="Times New Roman" w:hAnsi="Times New Roman" w:eastAsia="宋体" w:cs="宋体"/>
                      <w:color w:val="0000FF"/>
                      <w:kern w:val="0"/>
                      <w:sz w:val="21"/>
                      <w:szCs w:val="21"/>
                      <w:lang w:val="en-US" w:eastAsia="zh-CN" w:bidi="ar-SA"/>
                    </w:rPr>
                  </w:pPr>
                  <w:r>
                    <w:rPr>
                      <w:rFonts w:hint="eastAsia" w:ascii="Times New Roman" w:hAnsi="Times New Roman" w:eastAsia="宋体" w:cs="宋体"/>
                      <w:color w:val="0000FF"/>
                      <w:kern w:val="0"/>
                      <w:szCs w:val="21"/>
                      <w:lang w:val="en-US" w:eastAsia="zh-CN"/>
                    </w:rPr>
                    <w:t>20</w:t>
                  </w:r>
                  <w:r>
                    <w:rPr>
                      <w:rFonts w:hint="eastAsia" w:cs="宋体"/>
                      <w:color w:val="0000FF"/>
                      <w:kern w:val="0"/>
                      <w:szCs w:val="21"/>
                      <w:lang w:val="en-US" w:eastAsia="zh-CN"/>
                    </w:rPr>
                    <w:t>25</w:t>
                  </w:r>
                  <w:r>
                    <w:rPr>
                      <w:rFonts w:hint="eastAsia" w:ascii="Times New Roman" w:hAnsi="Times New Roman" w:eastAsia="宋体" w:cs="宋体"/>
                      <w:color w:val="0000FF"/>
                      <w:kern w:val="0"/>
                      <w:szCs w:val="21"/>
                      <w:lang w:val="en-US" w:eastAsia="zh-CN"/>
                    </w:rPr>
                    <w:t>0</w:t>
                  </w:r>
                </w:p>
              </w:tc>
            </w:tr>
            <w:tr w14:paraId="193AFC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70C8F3CA">
                  <w:pPr>
                    <w:spacing w:line="320" w:lineRule="exact"/>
                    <w:jc w:val="center"/>
                    <w:rPr>
                      <w:color w:val="auto"/>
                      <w:kern w:val="0"/>
                      <w:szCs w:val="21"/>
                    </w:rPr>
                  </w:pPr>
                  <w:r>
                    <w:rPr>
                      <w:color w:val="auto"/>
                      <w:kern w:val="0"/>
                      <w:szCs w:val="21"/>
                    </w:rPr>
                    <w:t>2</w:t>
                  </w:r>
                </w:p>
              </w:tc>
              <w:tc>
                <w:tcPr>
                  <w:tcW w:w="1681" w:type="dxa"/>
                  <w:shd w:val="clear" w:color="auto" w:fill="auto"/>
                  <w:vAlign w:val="center"/>
                </w:tcPr>
                <w:p w14:paraId="6A796917">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乳化剂</w:t>
                  </w:r>
                </w:p>
              </w:tc>
              <w:tc>
                <w:tcPr>
                  <w:tcW w:w="1145" w:type="dxa"/>
                  <w:shd w:val="clear" w:color="auto" w:fill="auto"/>
                  <w:vAlign w:val="center"/>
                </w:tcPr>
                <w:p w14:paraId="6C434849">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auto"/>
                      <w:kern w:val="0"/>
                      <w:sz w:val="21"/>
                      <w:szCs w:val="21"/>
                      <w:lang w:val="en-US" w:eastAsia="zh-CN" w:bidi="ar-SA"/>
                    </w:rPr>
                  </w:pPr>
                  <w:r>
                    <w:rPr>
                      <w:rFonts w:hint="eastAsia" w:cs="宋体"/>
                      <w:color w:val="0000FF"/>
                      <w:kern w:val="0"/>
                      <w:szCs w:val="21"/>
                      <w:lang w:val="en-US" w:eastAsia="zh-CN"/>
                    </w:rPr>
                    <w:t>2632.5</w:t>
                  </w:r>
                </w:p>
              </w:tc>
              <w:tc>
                <w:tcPr>
                  <w:tcW w:w="949" w:type="dxa"/>
                  <w:shd w:val="clear" w:color="auto" w:fill="auto"/>
                  <w:vAlign w:val="center"/>
                </w:tcPr>
                <w:p w14:paraId="5449CE66">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auto"/>
                      <w:kern w:val="0"/>
                      <w:szCs w:val="21"/>
                    </w:rPr>
                  </w:pPr>
                  <w:r>
                    <w:rPr>
                      <w:rFonts w:hint="eastAsia" w:cs="宋体"/>
                      <w:color w:val="0000FF"/>
                      <w:kern w:val="0"/>
                      <w:szCs w:val="21"/>
                      <w:lang w:val="en-US" w:eastAsia="zh-CN"/>
                    </w:rPr>
                    <w:t>2632.5</w:t>
                  </w:r>
                </w:p>
              </w:tc>
              <w:tc>
                <w:tcPr>
                  <w:tcW w:w="850" w:type="dxa"/>
                  <w:shd w:val="clear" w:color="auto" w:fill="auto"/>
                  <w:vAlign w:val="center"/>
                </w:tcPr>
                <w:p w14:paraId="67302C88">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废气</w:t>
                  </w:r>
                </w:p>
              </w:tc>
              <w:tc>
                <w:tcPr>
                  <w:tcW w:w="1559" w:type="dxa"/>
                  <w:shd w:val="clear" w:color="auto" w:fill="auto"/>
                  <w:vAlign w:val="center"/>
                </w:tcPr>
                <w:p w14:paraId="248D930F">
                  <w:pPr>
                    <w:spacing w:line="320" w:lineRule="exact"/>
                    <w:jc w:val="center"/>
                    <w:rPr>
                      <w:rFonts w:ascii="Times New Roman" w:hAnsi="Times New Roman" w:eastAsia="宋体" w:cs="宋体"/>
                      <w:color w:val="auto"/>
                      <w:kern w:val="0"/>
                      <w:szCs w:val="21"/>
                    </w:rPr>
                  </w:pPr>
                  <w:r>
                    <w:rPr>
                      <w:rFonts w:ascii="Times New Roman" w:hAnsi="Times New Roman" w:eastAsia="宋体" w:cs="宋体"/>
                      <w:color w:val="auto"/>
                      <w:kern w:val="0"/>
                      <w:szCs w:val="21"/>
                    </w:rPr>
                    <w:t>非甲烷总烃</w:t>
                  </w:r>
                </w:p>
              </w:tc>
              <w:tc>
                <w:tcPr>
                  <w:tcW w:w="709" w:type="dxa"/>
                  <w:shd w:val="clear" w:color="auto" w:fill="auto"/>
                  <w:vAlign w:val="center"/>
                </w:tcPr>
                <w:p w14:paraId="3B2D5A72">
                  <w:pPr>
                    <w:spacing w:line="320" w:lineRule="exact"/>
                    <w:jc w:val="center"/>
                    <w:rPr>
                      <w:rFonts w:hint="default" w:ascii="Times New Roman" w:hAnsi="Times New Roman" w:eastAsia="宋体" w:cs="宋体"/>
                      <w:color w:val="0000FF"/>
                      <w:kern w:val="0"/>
                      <w:szCs w:val="21"/>
                      <w:lang w:val="en-US"/>
                    </w:rPr>
                  </w:pPr>
                  <w:r>
                    <w:rPr>
                      <w:rFonts w:hint="eastAsia" w:cs="宋体"/>
                      <w:color w:val="0000FF"/>
                      <w:kern w:val="0"/>
                      <w:szCs w:val="21"/>
                      <w:lang w:val="en-US" w:eastAsia="zh-CN"/>
                    </w:rPr>
                    <w:t>19</w:t>
                  </w:r>
                </w:p>
              </w:tc>
              <w:tc>
                <w:tcPr>
                  <w:tcW w:w="781" w:type="dxa"/>
                  <w:shd w:val="clear" w:color="auto" w:fill="auto"/>
                  <w:vAlign w:val="center"/>
                </w:tcPr>
                <w:p w14:paraId="05C6913C">
                  <w:pPr>
                    <w:spacing w:line="320" w:lineRule="exact"/>
                    <w:jc w:val="center"/>
                    <w:rPr>
                      <w:rFonts w:hint="default" w:ascii="Times New Roman" w:hAnsi="Times New Roman" w:eastAsia="宋体" w:cs="宋体"/>
                      <w:color w:val="0000FF"/>
                      <w:kern w:val="0"/>
                      <w:sz w:val="21"/>
                      <w:szCs w:val="21"/>
                      <w:lang w:val="en-US" w:eastAsia="zh-CN" w:bidi="ar-SA"/>
                    </w:rPr>
                  </w:pPr>
                  <w:r>
                    <w:rPr>
                      <w:rFonts w:hint="eastAsia" w:cs="宋体"/>
                      <w:color w:val="0000FF"/>
                      <w:kern w:val="0"/>
                      <w:szCs w:val="21"/>
                      <w:lang w:val="en-US" w:eastAsia="zh-CN"/>
                    </w:rPr>
                    <w:t>19</w:t>
                  </w:r>
                </w:p>
              </w:tc>
            </w:tr>
            <w:tr w14:paraId="286084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608" w:type="dxa"/>
                  <w:shd w:val="clear" w:color="auto" w:fill="auto"/>
                  <w:vAlign w:val="center"/>
                </w:tcPr>
                <w:p w14:paraId="14FE1095">
                  <w:pPr>
                    <w:spacing w:line="320" w:lineRule="exact"/>
                    <w:jc w:val="center"/>
                    <w:rPr>
                      <w:color w:val="auto"/>
                      <w:kern w:val="0"/>
                      <w:szCs w:val="21"/>
                    </w:rPr>
                  </w:pPr>
                  <w:r>
                    <w:rPr>
                      <w:color w:val="auto"/>
                      <w:kern w:val="0"/>
                      <w:szCs w:val="21"/>
                    </w:rPr>
                    <w:t>3</w:t>
                  </w:r>
                </w:p>
              </w:tc>
              <w:tc>
                <w:tcPr>
                  <w:tcW w:w="1681" w:type="dxa"/>
                  <w:shd w:val="clear" w:color="auto" w:fill="auto"/>
                  <w:vAlign w:val="center"/>
                </w:tcPr>
                <w:p w14:paraId="3A7F600E">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溶剂油</w:t>
                  </w:r>
                </w:p>
              </w:tc>
              <w:tc>
                <w:tcPr>
                  <w:tcW w:w="1145" w:type="dxa"/>
                  <w:shd w:val="clear" w:color="auto" w:fill="auto"/>
                  <w:vAlign w:val="center"/>
                </w:tcPr>
                <w:p w14:paraId="02E1103C">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auto"/>
                      <w:kern w:val="0"/>
                      <w:sz w:val="21"/>
                      <w:szCs w:val="21"/>
                      <w:lang w:val="en-US" w:eastAsia="zh-CN" w:bidi="ar-SA"/>
                    </w:rPr>
                  </w:pPr>
                  <w:r>
                    <w:rPr>
                      <w:rFonts w:hint="eastAsia" w:cs="宋体"/>
                      <w:color w:val="0000FF"/>
                      <w:kern w:val="0"/>
                      <w:szCs w:val="21"/>
                      <w:lang w:val="en-US" w:eastAsia="zh-CN"/>
                    </w:rPr>
                    <w:t>3424.757</w:t>
                  </w:r>
                </w:p>
              </w:tc>
              <w:tc>
                <w:tcPr>
                  <w:tcW w:w="949" w:type="dxa"/>
                  <w:shd w:val="clear" w:color="auto" w:fill="auto"/>
                  <w:vAlign w:val="center"/>
                </w:tcPr>
                <w:p w14:paraId="1E29E164">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宋体"/>
                      <w:color w:val="auto"/>
                      <w:kern w:val="0"/>
                      <w:szCs w:val="21"/>
                    </w:rPr>
                  </w:pPr>
                  <w:r>
                    <w:rPr>
                      <w:rFonts w:hint="eastAsia" w:cs="宋体"/>
                      <w:color w:val="0000FF"/>
                      <w:kern w:val="0"/>
                      <w:szCs w:val="21"/>
                      <w:lang w:val="en-US" w:eastAsia="zh-CN"/>
                    </w:rPr>
                    <w:t>3424.757</w:t>
                  </w:r>
                </w:p>
              </w:tc>
              <w:tc>
                <w:tcPr>
                  <w:tcW w:w="850" w:type="dxa"/>
                  <w:shd w:val="clear" w:color="auto" w:fill="auto"/>
                  <w:vAlign w:val="center"/>
                </w:tcPr>
                <w:p w14:paraId="3F6C7F52">
                  <w:pPr>
                    <w:spacing w:line="320" w:lineRule="exact"/>
                    <w:jc w:val="center"/>
                    <w:rPr>
                      <w:rFonts w:ascii="Times New Roman" w:hAnsi="Times New Roman" w:eastAsia="宋体" w:cs="宋体"/>
                      <w:color w:val="auto"/>
                      <w:kern w:val="0"/>
                      <w:szCs w:val="21"/>
                    </w:rPr>
                  </w:pPr>
                </w:p>
              </w:tc>
              <w:tc>
                <w:tcPr>
                  <w:tcW w:w="1559" w:type="dxa"/>
                  <w:shd w:val="clear" w:color="auto" w:fill="auto"/>
                  <w:vAlign w:val="center"/>
                </w:tcPr>
                <w:p w14:paraId="03027B4D">
                  <w:pPr>
                    <w:spacing w:line="320" w:lineRule="exact"/>
                    <w:jc w:val="center"/>
                    <w:rPr>
                      <w:rFonts w:ascii="Times New Roman" w:hAnsi="Times New Roman" w:eastAsia="宋体" w:cs="宋体"/>
                      <w:color w:val="auto"/>
                      <w:kern w:val="0"/>
                      <w:szCs w:val="21"/>
                    </w:rPr>
                  </w:pPr>
                </w:p>
              </w:tc>
              <w:tc>
                <w:tcPr>
                  <w:tcW w:w="709" w:type="dxa"/>
                  <w:shd w:val="clear" w:color="auto" w:fill="auto"/>
                  <w:vAlign w:val="center"/>
                </w:tcPr>
                <w:p w14:paraId="4A937644">
                  <w:pPr>
                    <w:spacing w:line="320" w:lineRule="exact"/>
                    <w:jc w:val="center"/>
                    <w:rPr>
                      <w:rFonts w:ascii="Times New Roman" w:hAnsi="Times New Roman" w:eastAsia="宋体" w:cs="宋体"/>
                      <w:color w:val="auto"/>
                      <w:kern w:val="0"/>
                      <w:szCs w:val="21"/>
                    </w:rPr>
                  </w:pPr>
                </w:p>
              </w:tc>
              <w:tc>
                <w:tcPr>
                  <w:tcW w:w="781" w:type="dxa"/>
                  <w:shd w:val="clear" w:color="auto" w:fill="auto"/>
                  <w:vAlign w:val="center"/>
                </w:tcPr>
                <w:p w14:paraId="444DBCE6">
                  <w:pPr>
                    <w:spacing w:line="320" w:lineRule="exact"/>
                    <w:jc w:val="center"/>
                    <w:rPr>
                      <w:rFonts w:ascii="Times New Roman" w:hAnsi="Times New Roman" w:eastAsia="宋体" w:cs="宋体"/>
                      <w:color w:val="auto"/>
                      <w:kern w:val="0"/>
                      <w:szCs w:val="21"/>
                    </w:rPr>
                  </w:pPr>
                </w:p>
              </w:tc>
            </w:tr>
            <w:tr w14:paraId="71BBB7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2289" w:type="dxa"/>
                  <w:gridSpan w:val="2"/>
                  <w:shd w:val="clear" w:color="auto" w:fill="auto"/>
                  <w:vAlign w:val="center"/>
                </w:tcPr>
                <w:p w14:paraId="4B71AF7F">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合计</w:t>
                  </w:r>
                </w:p>
              </w:tc>
              <w:tc>
                <w:tcPr>
                  <w:tcW w:w="1145" w:type="dxa"/>
                  <w:shd w:val="clear" w:color="auto" w:fill="auto"/>
                  <w:vAlign w:val="center"/>
                </w:tcPr>
                <w:p w14:paraId="171E0405">
                  <w:pPr>
                    <w:spacing w:line="320" w:lineRule="exact"/>
                    <w:jc w:val="center"/>
                    <w:rPr>
                      <w:rFonts w:hint="default" w:ascii="Times New Roman" w:hAnsi="Times New Roman" w:eastAsia="宋体" w:cs="宋体"/>
                      <w:color w:val="0000FF"/>
                      <w:kern w:val="0"/>
                      <w:sz w:val="21"/>
                      <w:szCs w:val="21"/>
                      <w:lang w:val="en-US" w:eastAsia="zh-CN" w:bidi="ar-SA"/>
                    </w:rPr>
                  </w:pPr>
                  <w:r>
                    <w:rPr>
                      <w:rFonts w:hint="eastAsia" w:cs="宋体"/>
                      <w:color w:val="0000FF"/>
                      <w:kern w:val="0"/>
                      <w:szCs w:val="21"/>
                      <w:lang w:val="en-US" w:eastAsia="zh-CN"/>
                    </w:rPr>
                    <w:t>20269</w:t>
                  </w:r>
                </w:p>
              </w:tc>
              <w:tc>
                <w:tcPr>
                  <w:tcW w:w="949" w:type="dxa"/>
                  <w:shd w:val="clear" w:color="auto" w:fill="auto"/>
                  <w:vAlign w:val="center"/>
                </w:tcPr>
                <w:p w14:paraId="5CE48A25">
                  <w:pPr>
                    <w:spacing w:line="320" w:lineRule="exact"/>
                    <w:jc w:val="center"/>
                    <w:rPr>
                      <w:rFonts w:hint="default" w:ascii="Times New Roman" w:hAnsi="Times New Roman" w:eastAsia="宋体" w:cs="宋体"/>
                      <w:color w:val="0000FF"/>
                      <w:kern w:val="0"/>
                      <w:sz w:val="21"/>
                      <w:szCs w:val="21"/>
                      <w:lang w:val="en-US" w:eastAsia="zh-CN" w:bidi="ar-SA"/>
                    </w:rPr>
                  </w:pPr>
                  <w:r>
                    <w:rPr>
                      <w:rFonts w:hint="eastAsia" w:cs="宋体"/>
                      <w:color w:val="0000FF"/>
                      <w:kern w:val="0"/>
                      <w:szCs w:val="21"/>
                      <w:lang w:val="en-US" w:eastAsia="zh-CN"/>
                    </w:rPr>
                    <w:t>20269</w:t>
                  </w:r>
                </w:p>
              </w:tc>
              <w:tc>
                <w:tcPr>
                  <w:tcW w:w="2409" w:type="dxa"/>
                  <w:gridSpan w:val="2"/>
                  <w:shd w:val="clear" w:color="auto" w:fill="auto"/>
                  <w:vAlign w:val="center"/>
                </w:tcPr>
                <w:p w14:paraId="0F0A6AA6">
                  <w:pPr>
                    <w:spacing w:line="320" w:lineRule="exact"/>
                    <w:jc w:val="center"/>
                    <w:rPr>
                      <w:rFonts w:ascii="Times New Roman" w:hAnsi="Times New Roman" w:eastAsia="宋体" w:cs="宋体"/>
                      <w:color w:val="auto"/>
                      <w:kern w:val="0"/>
                      <w:szCs w:val="21"/>
                    </w:rPr>
                  </w:pPr>
                  <w:r>
                    <w:rPr>
                      <w:rFonts w:hint="eastAsia" w:ascii="Times New Roman" w:hAnsi="Times New Roman" w:eastAsia="宋体" w:cs="宋体"/>
                      <w:color w:val="auto"/>
                      <w:kern w:val="0"/>
                      <w:szCs w:val="21"/>
                    </w:rPr>
                    <w:t>合计</w:t>
                  </w:r>
                </w:p>
              </w:tc>
              <w:tc>
                <w:tcPr>
                  <w:tcW w:w="709" w:type="dxa"/>
                  <w:shd w:val="clear" w:color="auto" w:fill="auto"/>
                  <w:vAlign w:val="center"/>
                </w:tcPr>
                <w:p w14:paraId="1F4B9961">
                  <w:pPr>
                    <w:spacing w:line="320" w:lineRule="exact"/>
                    <w:jc w:val="center"/>
                    <w:rPr>
                      <w:rFonts w:ascii="Times New Roman" w:hAnsi="Times New Roman" w:eastAsia="宋体" w:cs="宋体"/>
                      <w:color w:val="0000FF"/>
                      <w:kern w:val="0"/>
                      <w:szCs w:val="21"/>
                    </w:rPr>
                  </w:pPr>
                  <w:r>
                    <w:rPr>
                      <w:rFonts w:hint="eastAsia" w:cs="宋体"/>
                      <w:color w:val="0000FF"/>
                      <w:kern w:val="0"/>
                      <w:szCs w:val="21"/>
                      <w:lang w:val="en-US" w:eastAsia="zh-CN"/>
                    </w:rPr>
                    <w:t>20269</w:t>
                  </w:r>
                </w:p>
              </w:tc>
              <w:tc>
                <w:tcPr>
                  <w:tcW w:w="781" w:type="dxa"/>
                  <w:shd w:val="clear" w:color="auto" w:fill="auto"/>
                  <w:vAlign w:val="center"/>
                </w:tcPr>
                <w:p w14:paraId="63EB42E1">
                  <w:pPr>
                    <w:spacing w:line="320" w:lineRule="exact"/>
                    <w:jc w:val="center"/>
                    <w:rPr>
                      <w:rFonts w:ascii="Times New Roman" w:hAnsi="Times New Roman" w:eastAsia="宋体" w:cs="宋体"/>
                      <w:color w:val="0000FF"/>
                      <w:kern w:val="0"/>
                      <w:szCs w:val="21"/>
                    </w:rPr>
                  </w:pPr>
                  <w:r>
                    <w:rPr>
                      <w:rFonts w:hint="eastAsia" w:cs="宋体"/>
                      <w:color w:val="0000FF"/>
                      <w:kern w:val="0"/>
                      <w:szCs w:val="21"/>
                      <w:lang w:val="en-US" w:eastAsia="zh-CN"/>
                    </w:rPr>
                    <w:t>20269</w:t>
                  </w:r>
                </w:p>
              </w:tc>
            </w:tr>
          </w:tbl>
          <w:p w14:paraId="5E3582A4">
            <w:pPr>
              <w:pStyle w:val="213"/>
              <w:ind w:firstLine="480"/>
              <w:rPr>
                <w:color w:val="auto"/>
              </w:rPr>
            </w:pPr>
            <w:r>
              <w:rPr>
                <w:color w:val="auto"/>
              </w:rPr>
              <w:t>污染源及污染物排放特征列于下表。</w:t>
            </w:r>
          </w:p>
          <w:p w14:paraId="50FA9579">
            <w:pPr>
              <w:pStyle w:val="213"/>
              <w:ind w:firstLine="0" w:firstLineChars="0"/>
              <w:jc w:val="center"/>
              <w:rPr>
                <w:b/>
                <w:color w:val="auto"/>
              </w:rPr>
            </w:pPr>
            <w:r>
              <w:rPr>
                <w:b/>
                <w:color w:val="auto"/>
              </w:rPr>
              <w:t>表</w:t>
            </w:r>
            <w:r>
              <w:rPr>
                <w:rFonts w:hint="eastAsia"/>
                <w:b/>
                <w:color w:val="auto"/>
              </w:rPr>
              <w:t>2-</w:t>
            </w:r>
            <w:r>
              <w:rPr>
                <w:rFonts w:hint="eastAsia"/>
                <w:b/>
                <w:color w:val="auto"/>
                <w:lang w:val="en-US" w:eastAsia="zh-CN"/>
              </w:rPr>
              <w:t>14</w:t>
            </w:r>
            <w:r>
              <w:rPr>
                <w:b/>
                <w:color w:val="auto"/>
              </w:rPr>
              <w:t xml:space="preserve"> </w:t>
            </w:r>
            <w:r>
              <w:rPr>
                <w:rFonts w:hint="eastAsia"/>
                <w:b/>
                <w:color w:val="auto"/>
                <w:lang w:val="en-US" w:eastAsia="zh-CN"/>
              </w:rPr>
              <w:t xml:space="preserve">  </w:t>
            </w:r>
            <w:r>
              <w:rPr>
                <w:b/>
                <w:color w:val="auto"/>
              </w:rPr>
              <w:t>污染源及污染物排放</w:t>
            </w:r>
          </w:p>
          <w:tbl>
            <w:tblPr>
              <w:tblStyle w:val="88"/>
              <w:tblW w:w="831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2"/>
              <w:gridCol w:w="628"/>
              <w:gridCol w:w="1836"/>
              <w:gridCol w:w="2013"/>
              <w:gridCol w:w="930"/>
              <w:gridCol w:w="1239"/>
              <w:gridCol w:w="1080"/>
            </w:tblGrid>
            <w:tr w14:paraId="79508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tcMar>
                    <w:left w:w="0" w:type="dxa"/>
                    <w:right w:w="0" w:type="dxa"/>
                  </w:tcMar>
                  <w:vAlign w:val="center"/>
                </w:tcPr>
                <w:p w14:paraId="39176E77">
                  <w:pPr>
                    <w:spacing w:line="280" w:lineRule="exact"/>
                    <w:jc w:val="center"/>
                    <w:rPr>
                      <w:color w:val="auto"/>
                      <w:szCs w:val="21"/>
                    </w:rPr>
                  </w:pPr>
                  <w:r>
                    <w:rPr>
                      <w:color w:val="auto"/>
                      <w:szCs w:val="21"/>
                    </w:rPr>
                    <w:t>类别</w:t>
                  </w:r>
                </w:p>
              </w:tc>
              <w:tc>
                <w:tcPr>
                  <w:tcW w:w="628" w:type="dxa"/>
                  <w:tcMar>
                    <w:left w:w="0" w:type="dxa"/>
                    <w:right w:w="0" w:type="dxa"/>
                  </w:tcMar>
                  <w:vAlign w:val="center"/>
                </w:tcPr>
                <w:p w14:paraId="637507D7">
                  <w:pPr>
                    <w:spacing w:line="280" w:lineRule="exact"/>
                    <w:jc w:val="center"/>
                    <w:rPr>
                      <w:color w:val="auto"/>
                      <w:szCs w:val="21"/>
                    </w:rPr>
                  </w:pPr>
                  <w:r>
                    <w:rPr>
                      <w:color w:val="auto"/>
                      <w:szCs w:val="21"/>
                    </w:rPr>
                    <w:t>节点</w:t>
                  </w:r>
                </w:p>
              </w:tc>
              <w:tc>
                <w:tcPr>
                  <w:tcW w:w="1836" w:type="dxa"/>
                  <w:tcMar>
                    <w:left w:w="0" w:type="dxa"/>
                    <w:right w:w="0" w:type="dxa"/>
                  </w:tcMar>
                  <w:vAlign w:val="center"/>
                </w:tcPr>
                <w:p w14:paraId="0846A74E">
                  <w:pPr>
                    <w:spacing w:line="280" w:lineRule="exact"/>
                    <w:jc w:val="center"/>
                    <w:rPr>
                      <w:color w:val="auto"/>
                      <w:szCs w:val="21"/>
                    </w:rPr>
                  </w:pPr>
                  <w:r>
                    <w:rPr>
                      <w:color w:val="auto"/>
                      <w:szCs w:val="21"/>
                    </w:rPr>
                    <w:t>排污节点</w:t>
                  </w:r>
                </w:p>
              </w:tc>
              <w:tc>
                <w:tcPr>
                  <w:tcW w:w="2013" w:type="dxa"/>
                  <w:tcMar>
                    <w:left w:w="0" w:type="dxa"/>
                    <w:right w:w="0" w:type="dxa"/>
                  </w:tcMar>
                  <w:vAlign w:val="center"/>
                </w:tcPr>
                <w:p w14:paraId="12906306">
                  <w:pPr>
                    <w:spacing w:line="280" w:lineRule="exact"/>
                    <w:jc w:val="center"/>
                    <w:rPr>
                      <w:color w:val="auto"/>
                      <w:szCs w:val="21"/>
                    </w:rPr>
                  </w:pPr>
                  <w:r>
                    <w:rPr>
                      <w:color w:val="auto"/>
                      <w:szCs w:val="21"/>
                    </w:rPr>
                    <w:t>主要污染物</w:t>
                  </w:r>
                </w:p>
              </w:tc>
              <w:tc>
                <w:tcPr>
                  <w:tcW w:w="930" w:type="dxa"/>
                  <w:tcMar>
                    <w:left w:w="0" w:type="dxa"/>
                    <w:right w:w="0" w:type="dxa"/>
                  </w:tcMar>
                  <w:vAlign w:val="center"/>
                </w:tcPr>
                <w:p w14:paraId="7814422A">
                  <w:pPr>
                    <w:spacing w:line="280" w:lineRule="exact"/>
                    <w:jc w:val="center"/>
                    <w:rPr>
                      <w:color w:val="auto"/>
                      <w:szCs w:val="21"/>
                    </w:rPr>
                  </w:pPr>
                  <w:r>
                    <w:rPr>
                      <w:color w:val="auto"/>
                      <w:szCs w:val="21"/>
                    </w:rPr>
                    <w:t>排放</w:t>
                  </w:r>
                </w:p>
                <w:p w14:paraId="10EE49E4">
                  <w:pPr>
                    <w:spacing w:line="280" w:lineRule="exact"/>
                    <w:jc w:val="center"/>
                    <w:rPr>
                      <w:color w:val="auto"/>
                      <w:szCs w:val="21"/>
                    </w:rPr>
                  </w:pPr>
                  <w:r>
                    <w:rPr>
                      <w:color w:val="auto"/>
                      <w:szCs w:val="21"/>
                    </w:rPr>
                    <w:t>规律</w:t>
                  </w:r>
                </w:p>
              </w:tc>
              <w:tc>
                <w:tcPr>
                  <w:tcW w:w="2319" w:type="dxa"/>
                  <w:gridSpan w:val="2"/>
                  <w:tcMar>
                    <w:left w:w="0" w:type="dxa"/>
                    <w:right w:w="0" w:type="dxa"/>
                  </w:tcMar>
                  <w:vAlign w:val="center"/>
                </w:tcPr>
                <w:p w14:paraId="62B1A916">
                  <w:pPr>
                    <w:spacing w:line="280" w:lineRule="exact"/>
                    <w:jc w:val="center"/>
                    <w:rPr>
                      <w:color w:val="auto"/>
                      <w:szCs w:val="21"/>
                    </w:rPr>
                  </w:pPr>
                  <w:r>
                    <w:rPr>
                      <w:color w:val="auto"/>
                      <w:szCs w:val="21"/>
                    </w:rPr>
                    <w:t>处理措施及去向</w:t>
                  </w:r>
                </w:p>
              </w:tc>
            </w:tr>
            <w:tr w14:paraId="5F1B60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restart"/>
                  <w:tcMar>
                    <w:left w:w="0" w:type="dxa"/>
                    <w:right w:w="0" w:type="dxa"/>
                  </w:tcMar>
                  <w:vAlign w:val="center"/>
                </w:tcPr>
                <w:p w14:paraId="4E1B53F8">
                  <w:pPr>
                    <w:spacing w:line="280" w:lineRule="exact"/>
                    <w:jc w:val="center"/>
                    <w:rPr>
                      <w:color w:val="auto"/>
                      <w:szCs w:val="21"/>
                    </w:rPr>
                  </w:pPr>
                  <w:r>
                    <w:rPr>
                      <w:color w:val="auto"/>
                      <w:szCs w:val="21"/>
                    </w:rPr>
                    <w:t>废</w:t>
                  </w:r>
                </w:p>
                <w:p w14:paraId="547F7B19">
                  <w:pPr>
                    <w:spacing w:line="280" w:lineRule="exact"/>
                    <w:jc w:val="center"/>
                    <w:rPr>
                      <w:color w:val="auto"/>
                      <w:szCs w:val="21"/>
                    </w:rPr>
                  </w:pPr>
                  <w:r>
                    <w:rPr>
                      <w:color w:val="auto"/>
                      <w:szCs w:val="21"/>
                    </w:rPr>
                    <w:t>气</w:t>
                  </w:r>
                </w:p>
              </w:tc>
              <w:tc>
                <w:tcPr>
                  <w:tcW w:w="628" w:type="dxa"/>
                  <w:tcMar>
                    <w:left w:w="0" w:type="dxa"/>
                    <w:right w:w="0" w:type="dxa"/>
                  </w:tcMar>
                  <w:vAlign w:val="center"/>
                </w:tcPr>
                <w:p w14:paraId="3D78D5F0">
                  <w:pPr>
                    <w:spacing w:line="280" w:lineRule="exact"/>
                    <w:jc w:val="center"/>
                    <w:rPr>
                      <w:color w:val="auto"/>
                      <w:szCs w:val="21"/>
                    </w:rPr>
                  </w:pPr>
                  <w:r>
                    <w:rPr>
                      <w:color w:val="auto"/>
                      <w:szCs w:val="21"/>
                    </w:rPr>
                    <w:t>G</w:t>
                  </w:r>
                  <w:r>
                    <w:rPr>
                      <w:color w:val="auto"/>
                      <w:szCs w:val="21"/>
                      <w:vertAlign w:val="subscript"/>
                    </w:rPr>
                    <w:t>1</w:t>
                  </w:r>
                </w:p>
              </w:tc>
              <w:tc>
                <w:tcPr>
                  <w:tcW w:w="1836" w:type="dxa"/>
                  <w:tcMar>
                    <w:left w:w="0" w:type="dxa"/>
                    <w:right w:w="0" w:type="dxa"/>
                  </w:tcMar>
                  <w:vAlign w:val="center"/>
                </w:tcPr>
                <w:p w14:paraId="46FAC4F2">
                  <w:pPr>
                    <w:spacing w:line="280" w:lineRule="exact"/>
                    <w:jc w:val="center"/>
                    <w:rPr>
                      <w:color w:val="auto"/>
                      <w:szCs w:val="21"/>
                    </w:rPr>
                  </w:pPr>
                  <w:r>
                    <w:rPr>
                      <w:color w:val="auto"/>
                      <w:szCs w:val="21"/>
                    </w:rPr>
                    <w:t>配置釜废气</w:t>
                  </w:r>
                </w:p>
              </w:tc>
              <w:tc>
                <w:tcPr>
                  <w:tcW w:w="2013" w:type="dxa"/>
                  <w:tcMar>
                    <w:left w:w="0" w:type="dxa"/>
                    <w:right w:w="0" w:type="dxa"/>
                  </w:tcMar>
                  <w:vAlign w:val="center"/>
                </w:tcPr>
                <w:p w14:paraId="293BD6B5">
                  <w:pPr>
                    <w:spacing w:line="280" w:lineRule="exact"/>
                    <w:jc w:val="center"/>
                    <w:rPr>
                      <w:color w:val="auto"/>
                      <w:szCs w:val="21"/>
                    </w:rPr>
                  </w:pPr>
                  <w:r>
                    <w:rPr>
                      <w:rFonts w:hint="eastAsia"/>
                      <w:color w:val="auto"/>
                      <w:szCs w:val="21"/>
                    </w:rPr>
                    <w:t>TVOC、</w:t>
                  </w:r>
                  <w:r>
                    <w:rPr>
                      <w:color w:val="auto"/>
                      <w:szCs w:val="21"/>
                    </w:rPr>
                    <w:t>非甲烷总烃</w:t>
                  </w:r>
                </w:p>
              </w:tc>
              <w:tc>
                <w:tcPr>
                  <w:tcW w:w="930" w:type="dxa"/>
                  <w:tcMar>
                    <w:left w:w="0" w:type="dxa"/>
                    <w:right w:w="0" w:type="dxa"/>
                  </w:tcMar>
                  <w:vAlign w:val="center"/>
                </w:tcPr>
                <w:p w14:paraId="1AB6DD0C">
                  <w:pPr>
                    <w:spacing w:line="280" w:lineRule="exact"/>
                    <w:jc w:val="center"/>
                    <w:rPr>
                      <w:color w:val="auto"/>
                      <w:szCs w:val="21"/>
                    </w:rPr>
                  </w:pPr>
                  <w:r>
                    <w:rPr>
                      <w:color w:val="auto"/>
                      <w:szCs w:val="21"/>
                    </w:rPr>
                    <w:t>间断</w:t>
                  </w:r>
                </w:p>
              </w:tc>
              <w:tc>
                <w:tcPr>
                  <w:tcW w:w="1239" w:type="dxa"/>
                  <w:tcBorders>
                    <w:bottom w:val="single" w:color="000000" w:sz="4" w:space="0"/>
                  </w:tcBorders>
                  <w:tcMar>
                    <w:left w:w="0" w:type="dxa"/>
                    <w:right w:w="0" w:type="dxa"/>
                  </w:tcMar>
                  <w:vAlign w:val="center"/>
                </w:tcPr>
                <w:p w14:paraId="611F68AB">
                  <w:pPr>
                    <w:spacing w:line="280" w:lineRule="exact"/>
                    <w:jc w:val="center"/>
                    <w:rPr>
                      <w:color w:val="auto"/>
                      <w:szCs w:val="21"/>
                    </w:rPr>
                  </w:pPr>
                  <w:r>
                    <w:rPr>
                      <w:color w:val="auto"/>
                      <w:szCs w:val="21"/>
                    </w:rPr>
                    <w:t>管道收集</w:t>
                  </w:r>
                </w:p>
              </w:tc>
              <w:tc>
                <w:tcPr>
                  <w:tcW w:w="1080" w:type="dxa"/>
                  <w:vMerge w:val="restart"/>
                  <w:vAlign w:val="center"/>
                </w:tcPr>
                <w:p w14:paraId="05FDE22C">
                  <w:pPr>
                    <w:spacing w:line="280" w:lineRule="exact"/>
                    <w:jc w:val="center"/>
                    <w:rPr>
                      <w:color w:val="auto"/>
                      <w:kern w:val="0"/>
                      <w:szCs w:val="21"/>
                    </w:rPr>
                  </w:pPr>
                  <w:r>
                    <w:rPr>
                      <w:color w:val="auto"/>
                      <w:kern w:val="0"/>
                      <w:szCs w:val="21"/>
                    </w:rPr>
                    <w:t>“一级酸洗+一级碱洗+RTO+一级碱洗冷却+</w:t>
                  </w:r>
                  <w:r>
                    <w:rPr>
                      <w:rFonts w:hint="eastAsia"/>
                      <w:color w:val="auto"/>
                      <w:kern w:val="0"/>
                      <w:szCs w:val="21"/>
                      <w:lang w:val="en-US" w:eastAsia="zh-CN"/>
                    </w:rPr>
                    <w:t>两</w:t>
                  </w:r>
                  <w:r>
                    <w:rPr>
                      <w:color w:val="auto"/>
                      <w:kern w:val="0"/>
                      <w:szCs w:val="21"/>
                    </w:rPr>
                    <w:t>级碱洗”+25m排气筒（P1）</w:t>
                  </w:r>
                </w:p>
              </w:tc>
            </w:tr>
            <w:tr w14:paraId="1C77DC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59F96C99">
                  <w:pPr>
                    <w:spacing w:line="280" w:lineRule="exact"/>
                    <w:jc w:val="center"/>
                    <w:rPr>
                      <w:color w:val="auto"/>
                      <w:szCs w:val="21"/>
                    </w:rPr>
                  </w:pPr>
                </w:p>
              </w:tc>
              <w:tc>
                <w:tcPr>
                  <w:tcW w:w="628" w:type="dxa"/>
                  <w:tcMar>
                    <w:left w:w="0" w:type="dxa"/>
                    <w:right w:w="0" w:type="dxa"/>
                  </w:tcMar>
                  <w:vAlign w:val="center"/>
                </w:tcPr>
                <w:p w14:paraId="6B2701B5">
                  <w:pPr>
                    <w:spacing w:line="280" w:lineRule="exact"/>
                    <w:jc w:val="center"/>
                    <w:rPr>
                      <w:color w:val="auto"/>
                    </w:rPr>
                  </w:pPr>
                  <w:r>
                    <w:rPr>
                      <w:color w:val="auto"/>
                      <w:szCs w:val="21"/>
                    </w:rPr>
                    <w:t>G</w:t>
                  </w:r>
                  <w:r>
                    <w:rPr>
                      <w:color w:val="auto"/>
                      <w:szCs w:val="21"/>
                      <w:vertAlign w:val="subscript"/>
                    </w:rPr>
                    <w:t>2</w:t>
                  </w:r>
                </w:p>
              </w:tc>
              <w:tc>
                <w:tcPr>
                  <w:tcW w:w="1836" w:type="dxa"/>
                  <w:tcMar>
                    <w:left w:w="0" w:type="dxa"/>
                    <w:right w:w="0" w:type="dxa"/>
                  </w:tcMar>
                  <w:vAlign w:val="center"/>
                </w:tcPr>
                <w:p w14:paraId="1251BF9B">
                  <w:pPr>
                    <w:spacing w:line="280" w:lineRule="exact"/>
                    <w:jc w:val="center"/>
                    <w:rPr>
                      <w:color w:val="auto"/>
                      <w:szCs w:val="21"/>
                    </w:rPr>
                  </w:pPr>
                  <w:r>
                    <w:rPr>
                      <w:color w:val="auto"/>
                      <w:szCs w:val="21"/>
                    </w:rPr>
                    <w:t>包装放料废气</w:t>
                  </w:r>
                </w:p>
              </w:tc>
              <w:tc>
                <w:tcPr>
                  <w:tcW w:w="2013" w:type="dxa"/>
                  <w:tcMar>
                    <w:left w:w="0" w:type="dxa"/>
                    <w:right w:w="0" w:type="dxa"/>
                  </w:tcMar>
                  <w:vAlign w:val="center"/>
                </w:tcPr>
                <w:p w14:paraId="718C1ECF">
                  <w:pPr>
                    <w:spacing w:line="280" w:lineRule="exact"/>
                    <w:jc w:val="center"/>
                    <w:rPr>
                      <w:color w:val="auto"/>
                      <w:szCs w:val="21"/>
                    </w:rPr>
                  </w:pPr>
                  <w:r>
                    <w:rPr>
                      <w:rFonts w:hint="eastAsia"/>
                      <w:color w:val="auto"/>
                      <w:szCs w:val="21"/>
                    </w:rPr>
                    <w:t>TVOC、</w:t>
                  </w:r>
                  <w:r>
                    <w:rPr>
                      <w:color w:val="auto"/>
                      <w:szCs w:val="21"/>
                    </w:rPr>
                    <w:t>非甲烷总烃</w:t>
                  </w:r>
                </w:p>
              </w:tc>
              <w:tc>
                <w:tcPr>
                  <w:tcW w:w="930" w:type="dxa"/>
                  <w:tcMar>
                    <w:left w:w="0" w:type="dxa"/>
                    <w:right w:w="0" w:type="dxa"/>
                  </w:tcMar>
                  <w:vAlign w:val="center"/>
                </w:tcPr>
                <w:p w14:paraId="4B876F1B">
                  <w:pPr>
                    <w:spacing w:line="280" w:lineRule="exact"/>
                    <w:jc w:val="center"/>
                    <w:rPr>
                      <w:color w:val="auto"/>
                      <w:szCs w:val="21"/>
                    </w:rPr>
                  </w:pPr>
                  <w:r>
                    <w:rPr>
                      <w:color w:val="auto"/>
                      <w:szCs w:val="21"/>
                    </w:rPr>
                    <w:t>间断</w:t>
                  </w:r>
                </w:p>
              </w:tc>
              <w:tc>
                <w:tcPr>
                  <w:tcW w:w="1239" w:type="dxa"/>
                  <w:vMerge w:val="restart"/>
                  <w:tcBorders>
                    <w:top w:val="single" w:color="000000" w:sz="4" w:space="0"/>
                  </w:tcBorders>
                  <w:shd w:val="clear" w:color="auto" w:fill="auto"/>
                  <w:tcMar>
                    <w:left w:w="0" w:type="dxa"/>
                    <w:right w:w="0" w:type="dxa"/>
                  </w:tcMar>
                  <w:vAlign w:val="center"/>
                </w:tcPr>
                <w:p w14:paraId="64F34DE7">
                  <w:pPr>
                    <w:spacing w:line="28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密闭空间微负压收集</w:t>
                  </w:r>
                </w:p>
              </w:tc>
              <w:tc>
                <w:tcPr>
                  <w:tcW w:w="1080" w:type="dxa"/>
                  <w:vMerge w:val="continue"/>
                  <w:vAlign w:val="center"/>
                </w:tcPr>
                <w:p w14:paraId="306F6F91">
                  <w:pPr>
                    <w:spacing w:line="280" w:lineRule="exact"/>
                    <w:jc w:val="center"/>
                    <w:rPr>
                      <w:color w:val="auto"/>
                      <w:szCs w:val="21"/>
                    </w:rPr>
                  </w:pPr>
                </w:p>
              </w:tc>
            </w:tr>
            <w:tr w14:paraId="083608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668E26C9">
                  <w:pPr>
                    <w:spacing w:line="280" w:lineRule="exact"/>
                    <w:jc w:val="center"/>
                    <w:rPr>
                      <w:color w:val="auto"/>
                      <w:szCs w:val="21"/>
                    </w:rPr>
                  </w:pPr>
                </w:p>
              </w:tc>
              <w:tc>
                <w:tcPr>
                  <w:tcW w:w="628" w:type="dxa"/>
                  <w:tcMar>
                    <w:left w:w="0" w:type="dxa"/>
                    <w:right w:w="0" w:type="dxa"/>
                  </w:tcMar>
                  <w:vAlign w:val="center"/>
                </w:tcPr>
                <w:p w14:paraId="00595312">
                  <w:pPr>
                    <w:spacing w:line="280" w:lineRule="exact"/>
                    <w:jc w:val="center"/>
                    <w:rPr>
                      <w:color w:val="auto"/>
                    </w:rPr>
                  </w:pPr>
                  <w:r>
                    <w:rPr>
                      <w:color w:val="auto"/>
                      <w:szCs w:val="21"/>
                    </w:rPr>
                    <w:t>G</w:t>
                  </w:r>
                  <w:r>
                    <w:rPr>
                      <w:color w:val="auto"/>
                      <w:szCs w:val="21"/>
                      <w:vertAlign w:val="subscript"/>
                    </w:rPr>
                    <w:t>3</w:t>
                  </w:r>
                </w:p>
              </w:tc>
              <w:tc>
                <w:tcPr>
                  <w:tcW w:w="1836" w:type="dxa"/>
                  <w:shd w:val="clear" w:color="auto" w:fill="auto"/>
                  <w:tcMar>
                    <w:left w:w="0" w:type="dxa"/>
                    <w:right w:w="0" w:type="dxa"/>
                  </w:tcMar>
                  <w:vAlign w:val="center"/>
                </w:tcPr>
                <w:p w14:paraId="43405CB0">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灌装、旋盖废气</w:t>
                  </w:r>
                </w:p>
              </w:tc>
              <w:tc>
                <w:tcPr>
                  <w:tcW w:w="2013" w:type="dxa"/>
                  <w:shd w:val="clear" w:color="auto" w:fill="auto"/>
                  <w:tcMar>
                    <w:left w:w="0" w:type="dxa"/>
                    <w:right w:w="0" w:type="dxa"/>
                  </w:tcMar>
                  <w:vAlign w:val="center"/>
                </w:tcPr>
                <w:p w14:paraId="082489E5">
                  <w:pPr>
                    <w:spacing w:line="28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TVOC、</w:t>
                  </w:r>
                  <w:r>
                    <w:rPr>
                      <w:color w:val="auto"/>
                      <w:szCs w:val="21"/>
                    </w:rPr>
                    <w:t>非甲烷总烃</w:t>
                  </w:r>
                </w:p>
              </w:tc>
              <w:tc>
                <w:tcPr>
                  <w:tcW w:w="930" w:type="dxa"/>
                  <w:shd w:val="clear" w:color="auto" w:fill="auto"/>
                  <w:tcMar>
                    <w:left w:w="0" w:type="dxa"/>
                    <w:right w:w="0" w:type="dxa"/>
                  </w:tcMar>
                  <w:vAlign w:val="center"/>
                </w:tcPr>
                <w:p w14:paraId="7A05FD66">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间断</w:t>
                  </w:r>
                </w:p>
              </w:tc>
              <w:tc>
                <w:tcPr>
                  <w:tcW w:w="1239" w:type="dxa"/>
                  <w:vMerge w:val="continue"/>
                  <w:tcMar>
                    <w:left w:w="0" w:type="dxa"/>
                    <w:right w:w="0" w:type="dxa"/>
                  </w:tcMar>
                  <w:vAlign w:val="center"/>
                </w:tcPr>
                <w:p w14:paraId="6D4A394C">
                  <w:pPr>
                    <w:spacing w:line="280" w:lineRule="exact"/>
                    <w:jc w:val="center"/>
                    <w:rPr>
                      <w:color w:val="auto"/>
                      <w:szCs w:val="21"/>
                    </w:rPr>
                  </w:pPr>
                </w:p>
              </w:tc>
              <w:tc>
                <w:tcPr>
                  <w:tcW w:w="1080" w:type="dxa"/>
                  <w:vMerge w:val="continue"/>
                  <w:vAlign w:val="center"/>
                </w:tcPr>
                <w:p w14:paraId="68FC57D9">
                  <w:pPr>
                    <w:spacing w:line="280" w:lineRule="exact"/>
                    <w:jc w:val="center"/>
                    <w:rPr>
                      <w:color w:val="auto"/>
                      <w:szCs w:val="21"/>
                    </w:rPr>
                  </w:pPr>
                </w:p>
              </w:tc>
            </w:tr>
            <w:tr w14:paraId="65310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121637D6">
                  <w:pPr>
                    <w:spacing w:line="280" w:lineRule="exact"/>
                    <w:jc w:val="center"/>
                    <w:rPr>
                      <w:color w:val="auto"/>
                      <w:szCs w:val="21"/>
                    </w:rPr>
                  </w:pPr>
                </w:p>
              </w:tc>
              <w:tc>
                <w:tcPr>
                  <w:tcW w:w="628" w:type="dxa"/>
                  <w:shd w:val="clear" w:color="auto" w:fill="auto"/>
                  <w:tcMar>
                    <w:left w:w="0" w:type="dxa"/>
                    <w:right w:w="0" w:type="dxa"/>
                  </w:tcMar>
                  <w:vAlign w:val="center"/>
                </w:tcPr>
                <w:p w14:paraId="41BAE701">
                  <w:pPr>
                    <w:spacing w:line="280" w:lineRule="exact"/>
                    <w:jc w:val="center"/>
                    <w:rPr>
                      <w:rFonts w:ascii="Times New Roman" w:hAnsi="Times New Roman" w:eastAsia="宋体" w:cs="Times New Roman"/>
                      <w:color w:val="auto"/>
                      <w:kern w:val="2"/>
                      <w:sz w:val="21"/>
                      <w:lang w:val="en-US" w:eastAsia="zh-CN" w:bidi="ar-SA"/>
                    </w:rPr>
                  </w:pPr>
                  <w:r>
                    <w:rPr>
                      <w:color w:val="auto"/>
                      <w:szCs w:val="21"/>
                    </w:rPr>
                    <w:t>G</w:t>
                  </w:r>
                  <w:r>
                    <w:rPr>
                      <w:color w:val="auto"/>
                      <w:szCs w:val="21"/>
                      <w:vertAlign w:val="subscript"/>
                    </w:rPr>
                    <w:t>4</w:t>
                  </w:r>
                </w:p>
              </w:tc>
              <w:tc>
                <w:tcPr>
                  <w:tcW w:w="1836" w:type="dxa"/>
                  <w:shd w:val="clear" w:color="auto" w:fill="auto"/>
                  <w:tcMar>
                    <w:left w:w="0" w:type="dxa"/>
                    <w:right w:w="0" w:type="dxa"/>
                  </w:tcMar>
                  <w:vAlign w:val="center"/>
                </w:tcPr>
                <w:p w14:paraId="5ED14EDB">
                  <w:pPr>
                    <w:spacing w:line="28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喷码</w:t>
                  </w:r>
                  <w:r>
                    <w:rPr>
                      <w:color w:val="auto"/>
                      <w:szCs w:val="21"/>
                    </w:rPr>
                    <w:t>废气</w:t>
                  </w:r>
                </w:p>
              </w:tc>
              <w:tc>
                <w:tcPr>
                  <w:tcW w:w="2013" w:type="dxa"/>
                  <w:shd w:val="clear" w:color="auto" w:fill="auto"/>
                  <w:tcMar>
                    <w:left w:w="0" w:type="dxa"/>
                    <w:right w:w="0" w:type="dxa"/>
                  </w:tcMar>
                  <w:vAlign w:val="center"/>
                </w:tcPr>
                <w:p w14:paraId="594A0F4D">
                  <w:pPr>
                    <w:spacing w:line="28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TVOC、</w:t>
                  </w:r>
                  <w:r>
                    <w:rPr>
                      <w:color w:val="auto"/>
                      <w:szCs w:val="21"/>
                    </w:rPr>
                    <w:t>非甲烷总烃</w:t>
                  </w:r>
                </w:p>
              </w:tc>
              <w:tc>
                <w:tcPr>
                  <w:tcW w:w="930" w:type="dxa"/>
                  <w:shd w:val="clear" w:color="auto" w:fill="auto"/>
                  <w:tcMar>
                    <w:left w:w="0" w:type="dxa"/>
                    <w:right w:w="0" w:type="dxa"/>
                  </w:tcMar>
                  <w:vAlign w:val="center"/>
                </w:tcPr>
                <w:p w14:paraId="122D2DD8">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间断</w:t>
                  </w:r>
                </w:p>
              </w:tc>
              <w:tc>
                <w:tcPr>
                  <w:tcW w:w="1239" w:type="dxa"/>
                  <w:vMerge w:val="continue"/>
                  <w:tcBorders>
                    <w:bottom w:val="single" w:color="000000" w:sz="4" w:space="0"/>
                  </w:tcBorders>
                  <w:tcMar>
                    <w:left w:w="0" w:type="dxa"/>
                    <w:right w:w="0" w:type="dxa"/>
                  </w:tcMar>
                  <w:vAlign w:val="center"/>
                </w:tcPr>
                <w:p w14:paraId="01336577">
                  <w:pPr>
                    <w:spacing w:line="280" w:lineRule="exact"/>
                    <w:jc w:val="center"/>
                    <w:rPr>
                      <w:color w:val="auto"/>
                      <w:szCs w:val="21"/>
                    </w:rPr>
                  </w:pPr>
                </w:p>
              </w:tc>
              <w:tc>
                <w:tcPr>
                  <w:tcW w:w="1080" w:type="dxa"/>
                  <w:vMerge w:val="continue"/>
                  <w:vAlign w:val="center"/>
                </w:tcPr>
                <w:p w14:paraId="6A8D3EAE">
                  <w:pPr>
                    <w:spacing w:line="280" w:lineRule="exact"/>
                    <w:jc w:val="center"/>
                    <w:rPr>
                      <w:color w:val="auto"/>
                      <w:szCs w:val="21"/>
                    </w:rPr>
                  </w:pPr>
                </w:p>
              </w:tc>
            </w:tr>
            <w:tr w14:paraId="79E65C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7F8A3D1B">
                  <w:pPr>
                    <w:spacing w:line="280" w:lineRule="exact"/>
                    <w:jc w:val="center"/>
                    <w:rPr>
                      <w:color w:val="auto"/>
                      <w:szCs w:val="21"/>
                    </w:rPr>
                  </w:pPr>
                </w:p>
              </w:tc>
              <w:tc>
                <w:tcPr>
                  <w:tcW w:w="628" w:type="dxa"/>
                  <w:shd w:val="clear" w:color="auto" w:fill="auto"/>
                  <w:tcMar>
                    <w:left w:w="0" w:type="dxa"/>
                    <w:right w:w="0" w:type="dxa"/>
                  </w:tcMar>
                  <w:vAlign w:val="center"/>
                </w:tcPr>
                <w:p w14:paraId="6017B517">
                  <w:pPr>
                    <w:spacing w:line="280" w:lineRule="exact"/>
                    <w:jc w:val="center"/>
                    <w:rPr>
                      <w:rFonts w:ascii="Times New Roman" w:hAnsi="Times New Roman" w:eastAsia="宋体" w:cs="Times New Roman"/>
                      <w:color w:val="auto"/>
                      <w:kern w:val="2"/>
                      <w:sz w:val="21"/>
                      <w:lang w:val="en-US" w:eastAsia="zh-CN" w:bidi="ar-SA"/>
                    </w:rPr>
                  </w:pPr>
                  <w:r>
                    <w:rPr>
                      <w:color w:val="auto"/>
                      <w:szCs w:val="21"/>
                    </w:rPr>
                    <w:t>G</w:t>
                  </w:r>
                  <w:r>
                    <w:rPr>
                      <w:color w:val="auto"/>
                      <w:szCs w:val="21"/>
                      <w:vertAlign w:val="subscript"/>
                    </w:rPr>
                    <w:t>5</w:t>
                  </w:r>
                </w:p>
              </w:tc>
              <w:tc>
                <w:tcPr>
                  <w:tcW w:w="1836" w:type="dxa"/>
                  <w:shd w:val="clear" w:color="auto" w:fill="auto"/>
                  <w:tcMar>
                    <w:left w:w="0" w:type="dxa"/>
                    <w:right w:w="0" w:type="dxa"/>
                  </w:tcMar>
                  <w:vAlign w:val="center"/>
                </w:tcPr>
                <w:p w14:paraId="0DB52BF9">
                  <w:pPr>
                    <w:spacing w:line="280" w:lineRule="exact"/>
                    <w:jc w:val="center"/>
                    <w:rPr>
                      <w:rFonts w:hint="eastAsia" w:ascii="Times New Roman" w:hAnsi="Times New Roman" w:eastAsia="宋体" w:cs="Times New Roman"/>
                      <w:color w:val="auto"/>
                      <w:kern w:val="2"/>
                      <w:sz w:val="21"/>
                      <w:szCs w:val="21"/>
                      <w:lang w:val="en-US" w:eastAsia="zh-CN" w:bidi="ar-SA"/>
                    </w:rPr>
                  </w:pPr>
                  <w:r>
                    <w:rPr>
                      <w:color w:val="auto"/>
                      <w:szCs w:val="21"/>
                    </w:rPr>
                    <w:t>溶剂油罐区废气</w:t>
                  </w:r>
                </w:p>
              </w:tc>
              <w:tc>
                <w:tcPr>
                  <w:tcW w:w="2013" w:type="dxa"/>
                  <w:shd w:val="clear" w:color="auto" w:fill="auto"/>
                  <w:tcMar>
                    <w:left w:w="0" w:type="dxa"/>
                    <w:right w:w="0" w:type="dxa"/>
                  </w:tcMar>
                  <w:vAlign w:val="center"/>
                </w:tcPr>
                <w:p w14:paraId="2A136799">
                  <w:pPr>
                    <w:spacing w:line="280" w:lineRule="exact"/>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TVOC、</w:t>
                  </w:r>
                  <w:r>
                    <w:rPr>
                      <w:color w:val="auto"/>
                      <w:szCs w:val="21"/>
                    </w:rPr>
                    <w:t>非甲烷总烃</w:t>
                  </w:r>
                </w:p>
              </w:tc>
              <w:tc>
                <w:tcPr>
                  <w:tcW w:w="930" w:type="dxa"/>
                  <w:shd w:val="clear" w:color="auto" w:fill="auto"/>
                  <w:tcMar>
                    <w:left w:w="0" w:type="dxa"/>
                    <w:right w:w="0" w:type="dxa"/>
                  </w:tcMar>
                  <w:vAlign w:val="center"/>
                </w:tcPr>
                <w:p w14:paraId="5147FF52">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间断</w:t>
                  </w:r>
                </w:p>
              </w:tc>
              <w:tc>
                <w:tcPr>
                  <w:tcW w:w="1239" w:type="dxa"/>
                  <w:tcBorders>
                    <w:top w:val="single" w:color="000000" w:sz="4" w:space="0"/>
                  </w:tcBorders>
                  <w:shd w:val="clear" w:color="auto" w:fill="auto"/>
                  <w:tcMar>
                    <w:left w:w="0" w:type="dxa"/>
                    <w:right w:w="0" w:type="dxa"/>
                  </w:tcMar>
                  <w:vAlign w:val="center"/>
                </w:tcPr>
                <w:p w14:paraId="70856DCD">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管道收集</w:t>
                  </w:r>
                </w:p>
              </w:tc>
              <w:tc>
                <w:tcPr>
                  <w:tcW w:w="1080" w:type="dxa"/>
                  <w:vMerge w:val="continue"/>
                  <w:vAlign w:val="center"/>
                </w:tcPr>
                <w:p w14:paraId="57C79023">
                  <w:pPr>
                    <w:spacing w:line="280" w:lineRule="exact"/>
                    <w:jc w:val="center"/>
                    <w:rPr>
                      <w:color w:val="auto"/>
                      <w:szCs w:val="21"/>
                    </w:rPr>
                  </w:pPr>
                </w:p>
              </w:tc>
            </w:tr>
            <w:tr w14:paraId="046F7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5EC08406">
                  <w:pPr>
                    <w:spacing w:line="280" w:lineRule="exact"/>
                    <w:jc w:val="center"/>
                    <w:rPr>
                      <w:color w:val="auto"/>
                      <w:szCs w:val="21"/>
                    </w:rPr>
                  </w:pPr>
                </w:p>
              </w:tc>
              <w:tc>
                <w:tcPr>
                  <w:tcW w:w="628" w:type="dxa"/>
                  <w:tcMar>
                    <w:left w:w="0" w:type="dxa"/>
                    <w:right w:w="0" w:type="dxa"/>
                  </w:tcMar>
                  <w:vAlign w:val="center"/>
                </w:tcPr>
                <w:p w14:paraId="0B59E8C4">
                  <w:pPr>
                    <w:spacing w:line="280" w:lineRule="exact"/>
                    <w:jc w:val="center"/>
                    <w:rPr>
                      <w:rFonts w:hint="eastAsia" w:eastAsia="宋体"/>
                      <w:color w:val="auto"/>
                      <w:szCs w:val="21"/>
                      <w:lang w:eastAsia="zh-CN"/>
                    </w:rPr>
                  </w:pPr>
                  <w:r>
                    <w:rPr>
                      <w:color w:val="auto"/>
                      <w:szCs w:val="21"/>
                    </w:rPr>
                    <w:t>G</w:t>
                  </w:r>
                  <w:r>
                    <w:rPr>
                      <w:rFonts w:hint="eastAsia"/>
                      <w:color w:val="auto"/>
                      <w:szCs w:val="21"/>
                      <w:vertAlign w:val="subscript"/>
                      <w:lang w:val="en-US" w:eastAsia="zh-CN"/>
                    </w:rPr>
                    <w:t>6</w:t>
                  </w:r>
                </w:p>
              </w:tc>
              <w:tc>
                <w:tcPr>
                  <w:tcW w:w="1836" w:type="dxa"/>
                  <w:shd w:val="clear" w:color="auto" w:fill="auto"/>
                  <w:tcMar>
                    <w:left w:w="0" w:type="dxa"/>
                    <w:right w:w="0" w:type="dxa"/>
                  </w:tcMar>
                  <w:vAlign w:val="center"/>
                </w:tcPr>
                <w:p w14:paraId="35A6CCC9">
                  <w:pPr>
                    <w:spacing w:line="240" w:lineRule="exact"/>
                    <w:jc w:val="center"/>
                    <w:rPr>
                      <w:rFonts w:ascii="Times New Roman" w:hAnsi="Times New Roman" w:eastAsia="宋体" w:cs="Times New Roman"/>
                      <w:bCs/>
                      <w:color w:val="auto"/>
                      <w:kern w:val="0"/>
                      <w:sz w:val="21"/>
                      <w:szCs w:val="21"/>
                      <w:lang w:val="en-US" w:eastAsia="zh-CN" w:bidi="ar-SA"/>
                    </w:rPr>
                  </w:pPr>
                  <w:r>
                    <w:rPr>
                      <w:bCs/>
                      <w:color w:val="auto"/>
                      <w:kern w:val="0"/>
                      <w:szCs w:val="21"/>
                    </w:rPr>
                    <w:t>RTO治理设施天然气燃烧废气</w:t>
                  </w:r>
                </w:p>
              </w:tc>
              <w:tc>
                <w:tcPr>
                  <w:tcW w:w="2013" w:type="dxa"/>
                  <w:shd w:val="clear" w:color="auto" w:fill="auto"/>
                  <w:tcMar>
                    <w:left w:w="0" w:type="dxa"/>
                    <w:right w:w="0" w:type="dxa"/>
                  </w:tcMar>
                  <w:vAlign w:val="center"/>
                </w:tcPr>
                <w:p w14:paraId="0DDA602F">
                  <w:pPr>
                    <w:spacing w:line="280" w:lineRule="exact"/>
                    <w:jc w:val="center"/>
                    <w:rPr>
                      <w:rFonts w:ascii="Times New Roman" w:hAnsi="Times New Roman" w:eastAsia="宋体" w:cs="Times New Roman"/>
                      <w:color w:val="auto"/>
                      <w:kern w:val="2"/>
                      <w:sz w:val="21"/>
                      <w:szCs w:val="21"/>
                      <w:lang w:val="en-US" w:eastAsia="zh-CN" w:bidi="ar-SA"/>
                    </w:rPr>
                  </w:pPr>
                  <w:r>
                    <w:rPr>
                      <w:rFonts w:hint="eastAsia"/>
                      <w:color w:val="auto"/>
                      <w:szCs w:val="21"/>
                    </w:rPr>
                    <w:t>颗粒物、二氧化硫、氮氧化物</w:t>
                  </w:r>
                </w:p>
              </w:tc>
              <w:tc>
                <w:tcPr>
                  <w:tcW w:w="930" w:type="dxa"/>
                  <w:shd w:val="clear" w:color="auto" w:fill="auto"/>
                  <w:tcMar>
                    <w:left w:w="0" w:type="dxa"/>
                    <w:right w:w="0" w:type="dxa"/>
                  </w:tcMar>
                  <w:vAlign w:val="center"/>
                </w:tcPr>
                <w:p w14:paraId="2B2826C8">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间断</w:t>
                  </w:r>
                </w:p>
              </w:tc>
              <w:tc>
                <w:tcPr>
                  <w:tcW w:w="1239" w:type="dxa"/>
                  <w:tcMar>
                    <w:left w:w="0" w:type="dxa"/>
                    <w:right w:w="0" w:type="dxa"/>
                  </w:tcMar>
                  <w:vAlign w:val="center"/>
                </w:tcPr>
                <w:p w14:paraId="55D44CF7">
                  <w:pPr>
                    <w:spacing w:line="280" w:lineRule="exact"/>
                    <w:jc w:val="center"/>
                    <w:rPr>
                      <w:color w:val="auto"/>
                      <w:szCs w:val="21"/>
                    </w:rPr>
                  </w:pPr>
                  <w:r>
                    <w:rPr>
                      <w:rFonts w:hint="eastAsia"/>
                      <w:color w:val="auto"/>
                      <w:szCs w:val="21"/>
                    </w:rPr>
                    <w:t>--</w:t>
                  </w:r>
                </w:p>
              </w:tc>
              <w:tc>
                <w:tcPr>
                  <w:tcW w:w="1080" w:type="dxa"/>
                  <w:vMerge w:val="continue"/>
                  <w:vAlign w:val="center"/>
                </w:tcPr>
                <w:p w14:paraId="4EB1C7E7">
                  <w:pPr>
                    <w:spacing w:line="280" w:lineRule="exact"/>
                    <w:jc w:val="center"/>
                    <w:rPr>
                      <w:color w:val="auto"/>
                      <w:szCs w:val="21"/>
                    </w:rPr>
                  </w:pPr>
                </w:p>
              </w:tc>
            </w:tr>
            <w:tr w14:paraId="10F9F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tcMar>
                    <w:left w:w="0" w:type="dxa"/>
                    <w:right w:w="0" w:type="dxa"/>
                  </w:tcMar>
                  <w:vAlign w:val="center"/>
                </w:tcPr>
                <w:p w14:paraId="59AAF317">
                  <w:pPr>
                    <w:spacing w:line="280" w:lineRule="exact"/>
                    <w:jc w:val="center"/>
                    <w:rPr>
                      <w:color w:val="auto"/>
                      <w:szCs w:val="21"/>
                    </w:rPr>
                  </w:pPr>
                  <w:r>
                    <w:rPr>
                      <w:color w:val="auto"/>
                      <w:szCs w:val="21"/>
                    </w:rPr>
                    <w:t>噪声</w:t>
                  </w:r>
                </w:p>
              </w:tc>
              <w:tc>
                <w:tcPr>
                  <w:tcW w:w="628" w:type="dxa"/>
                  <w:tcMar>
                    <w:left w:w="0" w:type="dxa"/>
                    <w:right w:w="0" w:type="dxa"/>
                  </w:tcMar>
                  <w:vAlign w:val="center"/>
                </w:tcPr>
                <w:p w14:paraId="257183CA">
                  <w:pPr>
                    <w:spacing w:line="280" w:lineRule="exact"/>
                    <w:jc w:val="center"/>
                    <w:rPr>
                      <w:bCs/>
                      <w:color w:val="auto"/>
                      <w:szCs w:val="21"/>
                    </w:rPr>
                  </w:pPr>
                  <w:r>
                    <w:rPr>
                      <w:color w:val="auto"/>
                      <w:szCs w:val="21"/>
                    </w:rPr>
                    <w:t>N</w:t>
                  </w:r>
                </w:p>
              </w:tc>
              <w:tc>
                <w:tcPr>
                  <w:tcW w:w="1836" w:type="dxa"/>
                  <w:tcMar>
                    <w:left w:w="0" w:type="dxa"/>
                    <w:right w:w="0" w:type="dxa"/>
                  </w:tcMar>
                  <w:vAlign w:val="center"/>
                </w:tcPr>
                <w:p w14:paraId="44154EBF">
                  <w:pPr>
                    <w:spacing w:line="280" w:lineRule="exact"/>
                    <w:jc w:val="center"/>
                    <w:rPr>
                      <w:color w:val="auto"/>
                      <w:szCs w:val="21"/>
                    </w:rPr>
                  </w:pPr>
                  <w:r>
                    <w:rPr>
                      <w:color w:val="auto"/>
                      <w:szCs w:val="21"/>
                    </w:rPr>
                    <w:t>各类机泵、空压机、引风机</w:t>
                  </w:r>
                </w:p>
              </w:tc>
              <w:tc>
                <w:tcPr>
                  <w:tcW w:w="2013" w:type="dxa"/>
                  <w:tcMar>
                    <w:left w:w="0" w:type="dxa"/>
                    <w:right w:w="0" w:type="dxa"/>
                  </w:tcMar>
                  <w:vAlign w:val="center"/>
                </w:tcPr>
                <w:p w14:paraId="63B88A9A">
                  <w:pPr>
                    <w:spacing w:line="280" w:lineRule="exact"/>
                    <w:jc w:val="center"/>
                    <w:rPr>
                      <w:color w:val="auto"/>
                      <w:szCs w:val="21"/>
                    </w:rPr>
                  </w:pPr>
                  <w:r>
                    <w:rPr>
                      <w:color w:val="auto"/>
                      <w:szCs w:val="21"/>
                    </w:rPr>
                    <w:t>等效A声级</w:t>
                  </w:r>
                </w:p>
              </w:tc>
              <w:tc>
                <w:tcPr>
                  <w:tcW w:w="930" w:type="dxa"/>
                  <w:tcMar>
                    <w:left w:w="0" w:type="dxa"/>
                    <w:right w:w="0" w:type="dxa"/>
                  </w:tcMar>
                  <w:vAlign w:val="center"/>
                </w:tcPr>
                <w:p w14:paraId="11C37D9F">
                  <w:pPr>
                    <w:spacing w:line="280" w:lineRule="exact"/>
                    <w:jc w:val="center"/>
                    <w:rPr>
                      <w:color w:val="auto"/>
                    </w:rPr>
                  </w:pPr>
                  <w:r>
                    <w:rPr>
                      <w:color w:val="auto"/>
                      <w:szCs w:val="21"/>
                    </w:rPr>
                    <w:t>半连续</w:t>
                  </w:r>
                </w:p>
              </w:tc>
              <w:tc>
                <w:tcPr>
                  <w:tcW w:w="2319" w:type="dxa"/>
                  <w:gridSpan w:val="2"/>
                  <w:tcMar>
                    <w:left w:w="0" w:type="dxa"/>
                    <w:right w:w="0" w:type="dxa"/>
                  </w:tcMar>
                  <w:vAlign w:val="center"/>
                </w:tcPr>
                <w:p w14:paraId="21B16405">
                  <w:pPr>
                    <w:spacing w:line="280" w:lineRule="exact"/>
                    <w:jc w:val="center"/>
                    <w:rPr>
                      <w:color w:val="auto"/>
                      <w:szCs w:val="21"/>
                    </w:rPr>
                  </w:pPr>
                  <w:r>
                    <w:rPr>
                      <w:color w:val="auto"/>
                      <w:szCs w:val="21"/>
                    </w:rPr>
                    <w:t>选用低噪声设备，设置基础减振，厂房隔声，风机消声等措施</w:t>
                  </w:r>
                </w:p>
              </w:tc>
            </w:tr>
            <w:tr w14:paraId="0318E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restart"/>
                  <w:tcMar>
                    <w:left w:w="0" w:type="dxa"/>
                    <w:right w:w="0" w:type="dxa"/>
                  </w:tcMar>
                  <w:vAlign w:val="center"/>
                </w:tcPr>
                <w:p w14:paraId="3580E08E">
                  <w:pPr>
                    <w:spacing w:line="280" w:lineRule="exact"/>
                    <w:jc w:val="center"/>
                    <w:rPr>
                      <w:color w:val="auto"/>
                      <w:szCs w:val="21"/>
                    </w:rPr>
                  </w:pPr>
                  <w:r>
                    <w:rPr>
                      <w:color w:val="auto"/>
                      <w:szCs w:val="21"/>
                    </w:rPr>
                    <w:t>固体废物</w:t>
                  </w:r>
                </w:p>
              </w:tc>
              <w:tc>
                <w:tcPr>
                  <w:tcW w:w="628" w:type="dxa"/>
                  <w:tcMar>
                    <w:left w:w="0" w:type="dxa"/>
                    <w:right w:w="0" w:type="dxa"/>
                  </w:tcMar>
                  <w:vAlign w:val="center"/>
                </w:tcPr>
                <w:p w14:paraId="634CAA34">
                  <w:pPr>
                    <w:spacing w:line="280" w:lineRule="exact"/>
                    <w:jc w:val="center"/>
                    <w:rPr>
                      <w:color w:val="auto"/>
                      <w:szCs w:val="21"/>
                    </w:rPr>
                  </w:pPr>
                  <w:r>
                    <w:rPr>
                      <w:color w:val="auto"/>
                      <w:szCs w:val="21"/>
                    </w:rPr>
                    <w:t>S</w:t>
                  </w:r>
                  <w:r>
                    <w:rPr>
                      <w:color w:val="auto"/>
                      <w:szCs w:val="21"/>
                      <w:vertAlign w:val="subscript"/>
                    </w:rPr>
                    <w:t>1</w:t>
                  </w:r>
                </w:p>
              </w:tc>
              <w:tc>
                <w:tcPr>
                  <w:tcW w:w="1836" w:type="dxa"/>
                  <w:tcMar>
                    <w:left w:w="0" w:type="dxa"/>
                    <w:right w:w="0" w:type="dxa"/>
                  </w:tcMar>
                  <w:vAlign w:val="center"/>
                </w:tcPr>
                <w:p w14:paraId="62A2E1AD">
                  <w:pPr>
                    <w:spacing w:line="280" w:lineRule="exact"/>
                    <w:jc w:val="center"/>
                    <w:rPr>
                      <w:color w:val="auto"/>
                      <w:szCs w:val="21"/>
                    </w:rPr>
                  </w:pPr>
                  <w:r>
                    <w:rPr>
                      <w:color w:val="auto"/>
                      <w:szCs w:val="21"/>
                    </w:rPr>
                    <w:t>原辅材料包装</w:t>
                  </w:r>
                </w:p>
              </w:tc>
              <w:tc>
                <w:tcPr>
                  <w:tcW w:w="2013" w:type="dxa"/>
                  <w:tcMar>
                    <w:left w:w="0" w:type="dxa"/>
                    <w:right w:w="0" w:type="dxa"/>
                  </w:tcMar>
                  <w:vAlign w:val="center"/>
                </w:tcPr>
                <w:p w14:paraId="5A0EE6D3">
                  <w:pPr>
                    <w:spacing w:line="280" w:lineRule="exact"/>
                    <w:jc w:val="center"/>
                    <w:rPr>
                      <w:color w:val="auto"/>
                      <w:szCs w:val="21"/>
                    </w:rPr>
                  </w:pPr>
                  <w:r>
                    <w:rPr>
                      <w:rFonts w:hint="eastAsia"/>
                      <w:color w:val="auto"/>
                      <w:szCs w:val="21"/>
                    </w:rPr>
                    <w:t>危险化学品包装（</w:t>
                  </w:r>
                  <w:r>
                    <w:rPr>
                      <w:color w:val="auto"/>
                      <w:szCs w:val="21"/>
                    </w:rPr>
                    <w:t>废原料包装桶</w:t>
                  </w:r>
                  <w:r>
                    <w:rPr>
                      <w:rFonts w:hint="eastAsia"/>
                      <w:color w:val="auto"/>
                      <w:szCs w:val="21"/>
                    </w:rPr>
                    <w:t>）</w:t>
                  </w:r>
                </w:p>
              </w:tc>
              <w:tc>
                <w:tcPr>
                  <w:tcW w:w="930" w:type="dxa"/>
                  <w:tcMar>
                    <w:left w:w="0" w:type="dxa"/>
                    <w:right w:w="0" w:type="dxa"/>
                  </w:tcMar>
                  <w:vAlign w:val="center"/>
                </w:tcPr>
                <w:p w14:paraId="4D1A096A">
                  <w:pPr>
                    <w:spacing w:line="280" w:lineRule="exact"/>
                    <w:jc w:val="center"/>
                    <w:rPr>
                      <w:color w:val="auto"/>
                      <w:szCs w:val="21"/>
                    </w:rPr>
                  </w:pPr>
                  <w:r>
                    <w:rPr>
                      <w:color w:val="auto"/>
                      <w:szCs w:val="21"/>
                    </w:rPr>
                    <w:t>间断</w:t>
                  </w:r>
                </w:p>
              </w:tc>
              <w:tc>
                <w:tcPr>
                  <w:tcW w:w="2319" w:type="dxa"/>
                  <w:gridSpan w:val="2"/>
                  <w:vMerge w:val="restart"/>
                  <w:tcMar>
                    <w:left w:w="0" w:type="dxa"/>
                    <w:right w:w="0" w:type="dxa"/>
                  </w:tcMar>
                  <w:vAlign w:val="center"/>
                </w:tcPr>
                <w:p w14:paraId="3C5C5439">
                  <w:pPr>
                    <w:pStyle w:val="7"/>
                    <w:spacing w:line="280" w:lineRule="exact"/>
                    <w:ind w:firstLine="0"/>
                    <w:jc w:val="center"/>
                    <w:rPr>
                      <w:bCs/>
                      <w:color w:val="auto"/>
                      <w:szCs w:val="21"/>
                    </w:rPr>
                  </w:pPr>
                  <w:r>
                    <w:rPr>
                      <w:bCs/>
                      <w:color w:val="auto"/>
                      <w:szCs w:val="21"/>
                    </w:rPr>
                    <w:t>危险废物，收集后暂存于危险废物暂存间，定期交有资质的单位处置</w:t>
                  </w:r>
                </w:p>
              </w:tc>
            </w:tr>
            <w:tr w14:paraId="1ADE46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2" w:type="dxa"/>
                  <w:vMerge w:val="continue"/>
                  <w:tcMar>
                    <w:left w:w="0" w:type="dxa"/>
                    <w:right w:w="0" w:type="dxa"/>
                  </w:tcMar>
                  <w:vAlign w:val="center"/>
                </w:tcPr>
                <w:p w14:paraId="66E5AF11">
                  <w:pPr>
                    <w:spacing w:line="280" w:lineRule="exact"/>
                    <w:jc w:val="center"/>
                    <w:rPr>
                      <w:color w:val="auto"/>
                      <w:szCs w:val="21"/>
                    </w:rPr>
                  </w:pPr>
                </w:p>
              </w:tc>
              <w:tc>
                <w:tcPr>
                  <w:tcW w:w="628" w:type="dxa"/>
                  <w:tcMar>
                    <w:left w:w="0" w:type="dxa"/>
                    <w:right w:w="0" w:type="dxa"/>
                  </w:tcMar>
                  <w:vAlign w:val="center"/>
                </w:tcPr>
                <w:p w14:paraId="0F32DE1C">
                  <w:pPr>
                    <w:spacing w:line="280" w:lineRule="exact"/>
                    <w:jc w:val="center"/>
                    <w:rPr>
                      <w:rFonts w:hint="default" w:eastAsia="宋体"/>
                      <w:color w:val="auto"/>
                      <w:szCs w:val="21"/>
                      <w:lang w:val="en-US" w:eastAsia="zh-CN"/>
                    </w:rPr>
                  </w:pPr>
                  <w:r>
                    <w:rPr>
                      <w:rFonts w:hint="eastAsia"/>
                      <w:color w:val="auto"/>
                      <w:szCs w:val="21"/>
                      <w:lang w:val="en-US" w:eastAsia="zh-CN"/>
                    </w:rPr>
                    <w:t>--</w:t>
                  </w:r>
                </w:p>
              </w:tc>
              <w:tc>
                <w:tcPr>
                  <w:tcW w:w="1836" w:type="dxa"/>
                  <w:tcMar>
                    <w:left w:w="0" w:type="dxa"/>
                    <w:right w:w="0" w:type="dxa"/>
                  </w:tcMar>
                  <w:vAlign w:val="center"/>
                </w:tcPr>
                <w:p w14:paraId="0031CDE2">
                  <w:pPr>
                    <w:spacing w:line="280" w:lineRule="exact"/>
                    <w:jc w:val="center"/>
                    <w:rPr>
                      <w:rFonts w:hint="eastAsia" w:eastAsia="宋体"/>
                      <w:color w:val="0000FF"/>
                      <w:szCs w:val="21"/>
                      <w:lang w:val="en-US" w:eastAsia="zh-CN"/>
                    </w:rPr>
                  </w:pPr>
                  <w:r>
                    <w:rPr>
                      <w:rFonts w:hint="default" w:ascii="Times New Roman" w:hAnsi="Times New Roman" w:eastAsia="宋体" w:cs="Times New Roman"/>
                      <w:b w:val="0"/>
                      <w:bCs w:val="0"/>
                      <w:color w:val="0000FF"/>
                      <w:kern w:val="0"/>
                      <w:sz w:val="21"/>
                      <w:szCs w:val="21"/>
                      <w:highlight w:val="none"/>
                      <w:lang w:bidi="ar"/>
                    </w:rPr>
                    <w:t>过滤器</w:t>
                  </w:r>
                </w:p>
              </w:tc>
              <w:tc>
                <w:tcPr>
                  <w:tcW w:w="2013" w:type="dxa"/>
                  <w:tcMar>
                    <w:left w:w="0" w:type="dxa"/>
                    <w:right w:w="0" w:type="dxa"/>
                  </w:tcMar>
                  <w:vAlign w:val="center"/>
                </w:tcPr>
                <w:p w14:paraId="73C9FE22">
                  <w:pPr>
                    <w:spacing w:line="280" w:lineRule="exact"/>
                    <w:jc w:val="center"/>
                    <w:rPr>
                      <w:rFonts w:hint="eastAsia"/>
                      <w:color w:val="0000FF"/>
                      <w:szCs w:val="21"/>
                    </w:rPr>
                  </w:pPr>
                  <w:r>
                    <w:rPr>
                      <w:rFonts w:hint="eastAsia"/>
                      <w:color w:val="0000FF"/>
                      <w:szCs w:val="21"/>
                      <w:lang w:val="en-US" w:eastAsia="zh-CN"/>
                    </w:rPr>
                    <w:t>废滤材</w:t>
                  </w:r>
                </w:p>
              </w:tc>
              <w:tc>
                <w:tcPr>
                  <w:tcW w:w="930" w:type="dxa"/>
                  <w:shd w:val="clear" w:color="auto" w:fill="auto"/>
                  <w:tcMar>
                    <w:left w:w="0" w:type="dxa"/>
                    <w:right w:w="0" w:type="dxa"/>
                  </w:tcMar>
                  <w:vAlign w:val="center"/>
                </w:tcPr>
                <w:p w14:paraId="6D4DA877">
                  <w:pPr>
                    <w:spacing w:line="280" w:lineRule="exact"/>
                    <w:jc w:val="center"/>
                    <w:rPr>
                      <w:rFonts w:ascii="Times New Roman" w:hAnsi="Times New Roman" w:eastAsia="宋体" w:cs="Times New Roman"/>
                      <w:color w:val="auto"/>
                      <w:kern w:val="2"/>
                      <w:sz w:val="21"/>
                      <w:szCs w:val="21"/>
                      <w:lang w:val="en-US" w:eastAsia="zh-CN" w:bidi="ar-SA"/>
                    </w:rPr>
                  </w:pPr>
                  <w:r>
                    <w:rPr>
                      <w:color w:val="auto"/>
                      <w:szCs w:val="21"/>
                    </w:rPr>
                    <w:t>间断</w:t>
                  </w:r>
                </w:p>
              </w:tc>
              <w:tc>
                <w:tcPr>
                  <w:tcW w:w="2319" w:type="dxa"/>
                  <w:gridSpan w:val="2"/>
                  <w:vMerge w:val="continue"/>
                  <w:tcMar>
                    <w:left w:w="0" w:type="dxa"/>
                    <w:right w:w="0" w:type="dxa"/>
                  </w:tcMar>
                  <w:vAlign w:val="center"/>
                </w:tcPr>
                <w:p w14:paraId="49DFAC30">
                  <w:pPr>
                    <w:pStyle w:val="7"/>
                    <w:spacing w:line="280" w:lineRule="exact"/>
                    <w:ind w:firstLine="0"/>
                    <w:jc w:val="center"/>
                    <w:rPr>
                      <w:bCs/>
                      <w:color w:val="auto"/>
                      <w:szCs w:val="21"/>
                    </w:rPr>
                  </w:pPr>
                </w:p>
              </w:tc>
            </w:tr>
          </w:tbl>
          <w:p w14:paraId="09A2EAE4">
            <w:pPr>
              <w:pStyle w:val="35"/>
              <w:rPr>
                <w:b/>
                <w:color w:val="auto"/>
              </w:rPr>
            </w:pPr>
          </w:p>
          <w:p w14:paraId="51737F9E">
            <w:pPr>
              <w:pStyle w:val="213"/>
              <w:ind w:left="0" w:leftChars="0" w:firstLine="0" w:firstLineChars="0"/>
              <w:rPr>
                <w:rFonts w:hint="default" w:ascii="Times New Roman" w:hAnsi="Times New Roman" w:cs="Times New Roman"/>
                <w:bCs/>
                <w:color w:val="auto"/>
                <w:highlight w:val="none"/>
              </w:rPr>
            </w:pPr>
          </w:p>
        </w:tc>
      </w:tr>
      <w:tr w14:paraId="4FC32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496" w:type="dxa"/>
            <w:shd w:val="clear" w:color="auto" w:fill="auto"/>
            <w:vAlign w:val="center"/>
          </w:tcPr>
          <w:p w14:paraId="357BF807">
            <w:pPr>
              <w:pStyle w:val="82"/>
              <w:adjustRightInd w:val="0"/>
              <w:snapToGrid w:val="0"/>
              <w:spacing w:before="0" w:beforeAutospacing="0" w:after="0" w:afterAutospacing="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bCs/>
                <w:color w:val="auto"/>
                <w:kern w:val="2"/>
                <w:sz w:val="21"/>
                <w:szCs w:val="21"/>
                <w:highlight w:val="none"/>
              </w:rPr>
              <w:t>与项目有关的原有环境污染问题</w:t>
            </w:r>
          </w:p>
        </w:tc>
        <w:tc>
          <w:tcPr>
            <w:tcW w:w="8555" w:type="dxa"/>
          </w:tcPr>
          <w:p w14:paraId="1A0E528D">
            <w:pPr>
              <w:pStyle w:val="37"/>
              <w:keepNext w:val="0"/>
              <w:keepLines w:val="0"/>
              <w:pageBreakBefore w:val="0"/>
              <w:widowControl w:val="0"/>
              <w:kinsoku/>
              <w:wordWrap/>
              <w:overflowPunct/>
              <w:autoSpaceDE/>
              <w:autoSpaceDN/>
              <w:bidi w:val="0"/>
              <w:spacing w:line="480" w:lineRule="exac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河北兰润植保科技有限公司原名沧州临港兴业化工科技有限公司，于2019年12月27日变更登记为“河北兰润植保科技有限公司”，为河北兰升生物科技有限公司（总部位于河北省石家庄市晋州市）的全资子公司。该公司成立于2014年04月17日，厂址位于沧州临港经济技术开发区（东区）。</w:t>
            </w:r>
          </w:p>
          <w:p w14:paraId="0463C7DE">
            <w:pPr>
              <w:pStyle w:val="108"/>
              <w:keepNext w:val="0"/>
              <w:keepLines w:val="0"/>
              <w:pageBreakBefore w:val="0"/>
              <w:widowControl w:val="0"/>
              <w:kinsoku/>
              <w:wordWrap/>
              <w:overflowPunct/>
              <w:autoSpaceDE/>
              <w:autoSpaceDN/>
              <w:bidi w:val="0"/>
              <w:spacing w:line="480" w:lineRule="exact"/>
              <w:ind w:firstLine="0" w:firstLineChars="0"/>
              <w:textAlignment w:val="auto"/>
              <w:rPr>
                <w:rFonts w:hint="default" w:ascii="Times New Roman" w:hAnsi="Times New Roman" w:cs="Times New Roman"/>
                <w:b/>
                <w:bCs/>
                <w:color w:val="auto"/>
                <w:szCs w:val="24"/>
                <w:highlight w:val="none"/>
                <w:lang w:val="en-US" w:eastAsia="zh-CN"/>
              </w:rPr>
            </w:pPr>
            <w:r>
              <w:rPr>
                <w:rFonts w:hint="default" w:ascii="Times New Roman" w:hAnsi="Times New Roman" w:cs="Times New Roman"/>
                <w:b/>
                <w:bCs/>
                <w:color w:val="auto"/>
                <w:szCs w:val="24"/>
                <w:highlight w:val="none"/>
                <w:lang w:val="en-US" w:eastAsia="zh-CN"/>
              </w:rPr>
              <w:t>1.现有工程环保手续履行情况</w:t>
            </w:r>
          </w:p>
          <w:p w14:paraId="53ED50D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现有工程环保手续及建设情况如下表所示。</w:t>
            </w:r>
          </w:p>
          <w:p w14:paraId="3A999D5F">
            <w:pPr>
              <w:pStyle w:val="108"/>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w:t>
            </w:r>
            <w:r>
              <w:rPr>
                <w:rFonts w:hint="default" w:ascii="Times New Roman" w:hAnsi="Times New Roman" w:cs="Times New Roman"/>
                <w:b/>
                <w:color w:val="auto"/>
                <w:sz w:val="24"/>
                <w:szCs w:val="24"/>
                <w:highlight w:val="none"/>
                <w:lang w:val="en-US" w:eastAsia="zh-CN"/>
              </w:rPr>
              <w:t>2-</w:t>
            </w:r>
            <w:r>
              <w:rPr>
                <w:rFonts w:hint="eastAsia" w:cs="Times New Roman"/>
                <w:b/>
                <w:color w:val="auto"/>
                <w:sz w:val="24"/>
                <w:szCs w:val="24"/>
                <w:highlight w:val="none"/>
                <w:lang w:val="en-US" w:eastAsia="zh-CN"/>
              </w:rPr>
              <w:t>15</w:t>
            </w:r>
            <w:r>
              <w:rPr>
                <w:rFonts w:hint="default" w:ascii="Times New Roman" w:hAnsi="Times New Roman" w:cs="Times New Roman"/>
                <w:b/>
                <w:color w:val="auto"/>
                <w:sz w:val="24"/>
                <w:szCs w:val="24"/>
                <w:highlight w:val="none"/>
              </w:rPr>
              <w:t xml:space="preserve">  </w:t>
            </w:r>
            <w:r>
              <w:rPr>
                <w:rFonts w:hint="eastAsia" w:cs="Times New Roman"/>
                <w:b/>
                <w:color w:val="auto"/>
                <w:sz w:val="24"/>
                <w:szCs w:val="24"/>
                <w:highlight w:val="none"/>
                <w:lang w:val="en-US" w:eastAsia="zh-CN"/>
              </w:rPr>
              <w:t>现有工程</w:t>
            </w:r>
            <w:r>
              <w:rPr>
                <w:rFonts w:hint="default" w:ascii="Times New Roman" w:hAnsi="Times New Roman" w:cs="Times New Roman"/>
                <w:b/>
                <w:color w:val="auto"/>
                <w:sz w:val="24"/>
                <w:szCs w:val="24"/>
                <w:highlight w:val="none"/>
              </w:rPr>
              <w:t>环保手续及建设情况一览表</w:t>
            </w:r>
          </w:p>
          <w:tbl>
            <w:tblPr>
              <w:tblStyle w:val="88"/>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0"/>
              <w:gridCol w:w="1948"/>
              <w:gridCol w:w="1477"/>
              <w:gridCol w:w="1170"/>
              <w:gridCol w:w="1049"/>
              <w:gridCol w:w="670"/>
              <w:gridCol w:w="686"/>
              <w:gridCol w:w="896"/>
            </w:tblGrid>
            <w:tr w14:paraId="11A5E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vMerge w:val="restart"/>
                  <w:shd w:val="clear" w:color="auto" w:fill="auto"/>
                  <w:vAlign w:val="center"/>
                </w:tcPr>
                <w:p w14:paraId="22DF1B8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序号</w:t>
                  </w:r>
                </w:p>
              </w:tc>
              <w:tc>
                <w:tcPr>
                  <w:tcW w:w="1172" w:type="pct"/>
                  <w:vMerge w:val="restart"/>
                  <w:shd w:val="clear" w:color="auto" w:fill="auto"/>
                  <w:vAlign w:val="center"/>
                </w:tcPr>
                <w:p w14:paraId="24D5E3D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项目名称</w:t>
                  </w:r>
                </w:p>
              </w:tc>
              <w:tc>
                <w:tcPr>
                  <w:tcW w:w="2224" w:type="pct"/>
                  <w:gridSpan w:val="3"/>
                  <w:shd w:val="clear" w:color="auto" w:fill="auto"/>
                  <w:vAlign w:val="center"/>
                </w:tcPr>
                <w:p w14:paraId="413E443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环评文件</w:t>
                  </w:r>
                </w:p>
              </w:tc>
              <w:tc>
                <w:tcPr>
                  <w:tcW w:w="1355" w:type="pct"/>
                  <w:gridSpan w:val="3"/>
                  <w:shd w:val="clear" w:color="auto" w:fill="auto"/>
                  <w:vAlign w:val="center"/>
                </w:tcPr>
                <w:p w14:paraId="508D446D">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验收文件</w:t>
                  </w:r>
                </w:p>
              </w:tc>
            </w:tr>
            <w:tr w14:paraId="73A0F5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vMerge w:val="continue"/>
                  <w:shd w:val="clear" w:color="auto" w:fill="auto"/>
                  <w:vAlign w:val="center"/>
                </w:tcPr>
                <w:p w14:paraId="0BBABB76">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p>
              </w:tc>
              <w:tc>
                <w:tcPr>
                  <w:tcW w:w="1172" w:type="pct"/>
                  <w:vMerge w:val="continue"/>
                  <w:shd w:val="clear" w:color="auto" w:fill="auto"/>
                  <w:vAlign w:val="center"/>
                </w:tcPr>
                <w:p w14:paraId="2E6AE8D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p>
              </w:tc>
              <w:tc>
                <w:tcPr>
                  <w:tcW w:w="889" w:type="pct"/>
                  <w:shd w:val="clear" w:color="auto" w:fill="auto"/>
                  <w:vAlign w:val="center"/>
                </w:tcPr>
                <w:p w14:paraId="7EAD4F3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审批单位</w:t>
                  </w:r>
                </w:p>
              </w:tc>
              <w:tc>
                <w:tcPr>
                  <w:tcW w:w="704" w:type="pct"/>
                  <w:shd w:val="clear" w:color="auto" w:fill="auto"/>
                  <w:vAlign w:val="center"/>
                </w:tcPr>
                <w:p w14:paraId="4908237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批准文号</w:t>
                  </w:r>
                </w:p>
              </w:tc>
              <w:tc>
                <w:tcPr>
                  <w:tcW w:w="631" w:type="pct"/>
                  <w:shd w:val="clear" w:color="auto" w:fill="auto"/>
                  <w:vAlign w:val="center"/>
                </w:tcPr>
                <w:p w14:paraId="31848FA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审批时间</w:t>
                  </w:r>
                </w:p>
              </w:tc>
              <w:tc>
                <w:tcPr>
                  <w:tcW w:w="403" w:type="pct"/>
                  <w:shd w:val="clear" w:color="auto" w:fill="auto"/>
                  <w:vAlign w:val="center"/>
                </w:tcPr>
                <w:p w14:paraId="04B6BA4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验收单位</w:t>
                  </w:r>
                </w:p>
              </w:tc>
              <w:tc>
                <w:tcPr>
                  <w:tcW w:w="412" w:type="pct"/>
                  <w:shd w:val="clear" w:color="auto" w:fill="auto"/>
                  <w:vAlign w:val="center"/>
                </w:tcPr>
                <w:p w14:paraId="76B7205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验收文号</w:t>
                  </w:r>
                </w:p>
              </w:tc>
              <w:tc>
                <w:tcPr>
                  <w:tcW w:w="539" w:type="pct"/>
                  <w:shd w:val="clear" w:color="auto" w:fill="auto"/>
                  <w:vAlign w:val="center"/>
                </w:tcPr>
                <w:p w14:paraId="0AF6BD2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验收时间</w:t>
                  </w:r>
                </w:p>
              </w:tc>
            </w:tr>
            <w:tr w14:paraId="39B9E1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5D96C41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1</w:t>
                  </w:r>
                </w:p>
              </w:tc>
              <w:tc>
                <w:tcPr>
                  <w:tcW w:w="1172" w:type="pct"/>
                  <w:shd w:val="clear" w:color="auto" w:fill="auto"/>
                  <w:vAlign w:val="center"/>
                </w:tcPr>
                <w:p w14:paraId="7ED6C6E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color w:val="0000FF"/>
                      <w:sz w:val="21"/>
                      <w:szCs w:val="21"/>
                      <w:highlight w:val="none"/>
                    </w:rPr>
                    <w:t>年产6300吨原药、3000吨制剂及300吨农用助剂搬迁项目报告书</w:t>
                  </w:r>
                </w:p>
              </w:tc>
              <w:tc>
                <w:tcPr>
                  <w:tcW w:w="889" w:type="pct"/>
                  <w:shd w:val="clear" w:color="auto" w:fill="auto"/>
                  <w:vAlign w:val="center"/>
                </w:tcPr>
                <w:p w14:paraId="520DDF9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沧州临港经济技术开发区行政审批局</w:t>
                  </w:r>
                </w:p>
              </w:tc>
              <w:tc>
                <w:tcPr>
                  <w:tcW w:w="704" w:type="pct"/>
                  <w:shd w:val="clear" w:color="auto" w:fill="auto"/>
                  <w:vAlign w:val="center"/>
                </w:tcPr>
                <w:p w14:paraId="725DDD8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沧港审环字[2017]21号</w:t>
                  </w:r>
                </w:p>
              </w:tc>
              <w:tc>
                <w:tcPr>
                  <w:tcW w:w="631" w:type="pct"/>
                  <w:shd w:val="clear" w:color="auto" w:fill="auto"/>
                  <w:vAlign w:val="center"/>
                </w:tcPr>
                <w:p w14:paraId="40FD351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2017年8月18日</w:t>
                  </w:r>
                </w:p>
              </w:tc>
              <w:tc>
                <w:tcPr>
                  <w:tcW w:w="403" w:type="pct"/>
                  <w:shd w:val="clear" w:color="auto" w:fill="auto"/>
                  <w:vAlign w:val="center"/>
                </w:tcPr>
                <w:p w14:paraId="2485222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c>
                <w:tcPr>
                  <w:tcW w:w="412" w:type="pct"/>
                  <w:shd w:val="clear" w:color="auto" w:fill="auto"/>
                  <w:vAlign w:val="center"/>
                </w:tcPr>
                <w:p w14:paraId="5CF942D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3779305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r>
            <w:tr w14:paraId="2BBCC0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1E3D6DF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w:t>
                  </w:r>
                </w:p>
              </w:tc>
              <w:tc>
                <w:tcPr>
                  <w:tcW w:w="1172" w:type="pct"/>
                  <w:shd w:val="clear" w:color="auto" w:fill="auto"/>
                  <w:vAlign w:val="center"/>
                </w:tcPr>
                <w:p w14:paraId="4558D09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color w:val="0000FF"/>
                      <w:sz w:val="21"/>
                      <w:szCs w:val="21"/>
                      <w:highlight w:val="none"/>
                    </w:rPr>
                    <w:t>年产6300吨原药、3000吨制剂及300吨农用助剂搬迁项目补充报告（一次）</w:t>
                  </w:r>
                </w:p>
              </w:tc>
              <w:tc>
                <w:tcPr>
                  <w:tcW w:w="889" w:type="pct"/>
                  <w:shd w:val="clear" w:color="auto" w:fill="auto"/>
                  <w:vAlign w:val="center"/>
                </w:tcPr>
                <w:p w14:paraId="1B0340F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沧州临港经济技术开发区行政审批局</w:t>
                  </w:r>
                </w:p>
              </w:tc>
              <w:tc>
                <w:tcPr>
                  <w:tcW w:w="704" w:type="pct"/>
                  <w:shd w:val="clear" w:color="auto" w:fill="auto"/>
                  <w:vAlign w:val="center"/>
                </w:tcPr>
                <w:p w14:paraId="483F4B2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c>
                <w:tcPr>
                  <w:tcW w:w="631" w:type="pct"/>
                  <w:shd w:val="clear" w:color="auto" w:fill="auto"/>
                  <w:vAlign w:val="center"/>
                </w:tcPr>
                <w:p w14:paraId="2DDB77F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2018年2月9日</w:t>
                  </w:r>
                </w:p>
              </w:tc>
              <w:tc>
                <w:tcPr>
                  <w:tcW w:w="403" w:type="pct"/>
                  <w:shd w:val="clear" w:color="auto" w:fill="auto"/>
                  <w:vAlign w:val="center"/>
                </w:tcPr>
                <w:p w14:paraId="7633258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412" w:type="pct"/>
                  <w:shd w:val="clear" w:color="auto" w:fill="auto"/>
                  <w:vAlign w:val="center"/>
                </w:tcPr>
                <w:p w14:paraId="13E656E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46F8653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r>
            <w:tr w14:paraId="28D01F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7AD7788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3</w:t>
                  </w:r>
                </w:p>
              </w:tc>
              <w:tc>
                <w:tcPr>
                  <w:tcW w:w="1172" w:type="pct"/>
                  <w:shd w:val="clear" w:color="auto" w:fill="auto"/>
                  <w:vAlign w:val="center"/>
                </w:tcPr>
                <w:p w14:paraId="2E319B9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color w:val="0000FF"/>
                      <w:sz w:val="21"/>
                      <w:szCs w:val="21"/>
                      <w:highlight w:val="none"/>
                    </w:rPr>
                    <w:t>年产6300吨原药、3000吨制剂及300吨农用助剂搬迁项目补充报告（二次）</w:t>
                  </w:r>
                </w:p>
              </w:tc>
              <w:tc>
                <w:tcPr>
                  <w:tcW w:w="889" w:type="pct"/>
                  <w:shd w:val="clear" w:color="auto" w:fill="auto"/>
                  <w:vAlign w:val="center"/>
                </w:tcPr>
                <w:p w14:paraId="1AA6586A">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沧州临港经济技术开发区行政审批局</w:t>
                  </w:r>
                </w:p>
              </w:tc>
              <w:tc>
                <w:tcPr>
                  <w:tcW w:w="704" w:type="pct"/>
                  <w:shd w:val="clear" w:color="auto" w:fill="auto"/>
                  <w:vAlign w:val="center"/>
                </w:tcPr>
                <w:p w14:paraId="711D76A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沧港环函字[2020]5号</w:t>
                  </w:r>
                </w:p>
              </w:tc>
              <w:tc>
                <w:tcPr>
                  <w:tcW w:w="631" w:type="pct"/>
                  <w:shd w:val="clear" w:color="auto" w:fill="auto"/>
                  <w:vAlign w:val="center"/>
                </w:tcPr>
                <w:p w14:paraId="72A095AA">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2020年2月27日</w:t>
                  </w:r>
                </w:p>
              </w:tc>
              <w:tc>
                <w:tcPr>
                  <w:tcW w:w="403" w:type="pct"/>
                  <w:shd w:val="clear" w:color="auto" w:fill="auto"/>
                  <w:vAlign w:val="center"/>
                </w:tcPr>
                <w:p w14:paraId="6C075A3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4BD1727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2246F43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2020年9月4日</w:t>
                  </w:r>
                </w:p>
              </w:tc>
            </w:tr>
            <w:tr w14:paraId="5D175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7E54D9B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4</w:t>
                  </w:r>
                </w:p>
              </w:tc>
              <w:tc>
                <w:tcPr>
                  <w:tcW w:w="1172" w:type="pct"/>
                  <w:shd w:val="clear" w:color="auto" w:fill="auto"/>
                  <w:vAlign w:val="center"/>
                </w:tcPr>
                <w:p w14:paraId="433EE6B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原药、助剂生产线改建及环保设施升级改造项目</w:t>
                  </w:r>
                </w:p>
              </w:tc>
              <w:tc>
                <w:tcPr>
                  <w:tcW w:w="889" w:type="pct"/>
                  <w:shd w:val="clear" w:color="auto" w:fill="auto"/>
                  <w:vAlign w:val="center"/>
                </w:tcPr>
                <w:p w14:paraId="58DE84D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沧州临港经济技术开发区行政审批局</w:t>
                  </w:r>
                </w:p>
              </w:tc>
              <w:tc>
                <w:tcPr>
                  <w:tcW w:w="704" w:type="pct"/>
                  <w:shd w:val="clear" w:color="auto" w:fill="auto"/>
                  <w:vAlign w:val="center"/>
                </w:tcPr>
                <w:p w14:paraId="62EBC1C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沧港审环字[2022]16号</w:t>
                  </w:r>
                </w:p>
              </w:tc>
              <w:tc>
                <w:tcPr>
                  <w:tcW w:w="631" w:type="pct"/>
                  <w:shd w:val="clear" w:color="auto" w:fill="auto"/>
                  <w:vAlign w:val="center"/>
                </w:tcPr>
                <w:p w14:paraId="1D4074E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2022年5月7日</w:t>
                  </w:r>
                </w:p>
              </w:tc>
              <w:tc>
                <w:tcPr>
                  <w:tcW w:w="403" w:type="pct"/>
                  <w:shd w:val="clear" w:color="auto" w:fill="auto"/>
                  <w:vAlign w:val="center"/>
                </w:tcPr>
                <w:p w14:paraId="476C27D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412" w:type="pct"/>
                  <w:shd w:val="clear" w:color="auto" w:fill="auto"/>
                  <w:vAlign w:val="center"/>
                </w:tcPr>
                <w:p w14:paraId="64FAFE9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6A7850F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r>
            <w:tr w14:paraId="171D8C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57DFAAF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lang w:val="en-US" w:eastAsia="zh-CN"/>
                    </w:rPr>
                  </w:pPr>
                  <w:r>
                    <w:rPr>
                      <w:rFonts w:hint="default" w:ascii="Times New Roman" w:hAnsi="Times New Roman" w:eastAsia="宋体" w:cs="Times New Roman"/>
                      <w:bCs/>
                      <w:color w:val="0000FF"/>
                      <w:sz w:val="21"/>
                      <w:szCs w:val="21"/>
                      <w:highlight w:val="none"/>
                      <w:lang w:val="en-US" w:eastAsia="zh-CN"/>
                    </w:rPr>
                    <w:t>5</w:t>
                  </w:r>
                </w:p>
              </w:tc>
              <w:tc>
                <w:tcPr>
                  <w:tcW w:w="1172" w:type="pct"/>
                  <w:shd w:val="clear" w:color="auto" w:fill="auto"/>
                  <w:vAlign w:val="center"/>
                </w:tcPr>
                <w:p w14:paraId="12C8AA0E">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rPr>
                    <w:t>原药、助剂生产线改建及环保设施升级改造项目</w:t>
                  </w:r>
                  <w:r>
                    <w:rPr>
                      <w:rFonts w:hint="default" w:ascii="Times New Roman" w:hAnsi="Times New Roman" w:eastAsia="宋体" w:cs="Times New Roman"/>
                      <w:color w:val="0000FF"/>
                      <w:sz w:val="21"/>
                      <w:szCs w:val="21"/>
                      <w:highlight w:val="none"/>
                      <w:lang w:eastAsia="zh-CN"/>
                    </w:rPr>
                    <w:t>（</w:t>
                  </w:r>
                  <w:r>
                    <w:rPr>
                      <w:rFonts w:hint="default" w:ascii="Times New Roman" w:hAnsi="Times New Roman" w:eastAsia="宋体" w:cs="Times New Roman"/>
                      <w:color w:val="0000FF"/>
                      <w:sz w:val="21"/>
                      <w:szCs w:val="21"/>
                      <w:highlight w:val="none"/>
                      <w:lang w:val="en-US" w:eastAsia="zh-CN"/>
                    </w:rPr>
                    <w:t>重新报批</w:t>
                  </w:r>
                  <w:r>
                    <w:rPr>
                      <w:rFonts w:hint="default" w:ascii="Times New Roman" w:hAnsi="Times New Roman" w:eastAsia="宋体" w:cs="Times New Roman"/>
                      <w:color w:val="0000FF"/>
                      <w:sz w:val="21"/>
                      <w:szCs w:val="21"/>
                      <w:highlight w:val="none"/>
                      <w:lang w:eastAsia="zh-CN"/>
                    </w:rPr>
                    <w:t>）</w:t>
                  </w:r>
                </w:p>
              </w:tc>
              <w:tc>
                <w:tcPr>
                  <w:tcW w:w="889" w:type="pct"/>
                  <w:shd w:val="clear" w:color="auto" w:fill="auto"/>
                  <w:vAlign w:val="center"/>
                </w:tcPr>
                <w:p w14:paraId="039998A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沧州临港经济技术开发区行政审批局</w:t>
                  </w:r>
                </w:p>
              </w:tc>
              <w:tc>
                <w:tcPr>
                  <w:tcW w:w="704" w:type="pct"/>
                  <w:shd w:val="clear" w:color="auto" w:fill="auto"/>
                  <w:vAlign w:val="center"/>
                </w:tcPr>
                <w:p w14:paraId="62F6AE3D">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沧港审环字[2022]</w:t>
                  </w:r>
                  <w:r>
                    <w:rPr>
                      <w:rFonts w:hint="default" w:ascii="Times New Roman" w:hAnsi="Times New Roman" w:eastAsia="宋体" w:cs="Times New Roman"/>
                      <w:bCs/>
                      <w:color w:val="0000FF"/>
                      <w:sz w:val="21"/>
                      <w:szCs w:val="21"/>
                      <w:highlight w:val="none"/>
                      <w:lang w:val="en-US" w:eastAsia="zh-CN"/>
                    </w:rPr>
                    <w:t>45</w:t>
                  </w:r>
                  <w:r>
                    <w:rPr>
                      <w:rFonts w:hint="default" w:ascii="Times New Roman" w:hAnsi="Times New Roman" w:eastAsia="宋体" w:cs="Times New Roman"/>
                      <w:bCs/>
                      <w:color w:val="0000FF"/>
                      <w:sz w:val="21"/>
                      <w:szCs w:val="21"/>
                      <w:highlight w:val="none"/>
                    </w:rPr>
                    <w:t>号</w:t>
                  </w:r>
                </w:p>
              </w:tc>
              <w:tc>
                <w:tcPr>
                  <w:tcW w:w="631" w:type="pct"/>
                  <w:shd w:val="clear" w:color="auto" w:fill="auto"/>
                  <w:vAlign w:val="center"/>
                </w:tcPr>
                <w:p w14:paraId="306DFC2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2022年</w:t>
                  </w:r>
                  <w:r>
                    <w:rPr>
                      <w:rFonts w:hint="default" w:ascii="Times New Roman" w:hAnsi="Times New Roman" w:eastAsia="宋体" w:cs="Times New Roman"/>
                      <w:bCs/>
                      <w:color w:val="0000FF"/>
                      <w:sz w:val="21"/>
                      <w:szCs w:val="21"/>
                      <w:highlight w:val="none"/>
                      <w:lang w:val="en-US" w:eastAsia="zh-CN"/>
                    </w:rPr>
                    <w:t>11</w:t>
                  </w:r>
                  <w:r>
                    <w:rPr>
                      <w:rFonts w:hint="default" w:ascii="Times New Roman" w:hAnsi="Times New Roman" w:eastAsia="宋体" w:cs="Times New Roman"/>
                      <w:bCs/>
                      <w:color w:val="0000FF"/>
                      <w:sz w:val="21"/>
                      <w:szCs w:val="21"/>
                      <w:highlight w:val="none"/>
                    </w:rPr>
                    <w:t>月7日</w:t>
                  </w:r>
                </w:p>
              </w:tc>
              <w:tc>
                <w:tcPr>
                  <w:tcW w:w="403" w:type="pct"/>
                  <w:shd w:val="clear" w:color="auto" w:fill="auto"/>
                  <w:vAlign w:val="center"/>
                </w:tcPr>
                <w:p w14:paraId="7287318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21351786">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0F2CCC66">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2022年12月16日</w:t>
                  </w:r>
                </w:p>
              </w:tc>
            </w:tr>
            <w:tr w14:paraId="4FCC7E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26FA7FF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lang w:eastAsia="zh-CN"/>
                    </w:rPr>
                  </w:pPr>
                  <w:r>
                    <w:rPr>
                      <w:rFonts w:hint="default" w:ascii="Times New Roman" w:hAnsi="Times New Roman" w:eastAsia="宋体" w:cs="Times New Roman"/>
                      <w:bCs/>
                      <w:color w:val="0000FF"/>
                      <w:sz w:val="21"/>
                      <w:szCs w:val="21"/>
                      <w:highlight w:val="none"/>
                      <w:lang w:val="en-US" w:eastAsia="zh-CN"/>
                    </w:rPr>
                    <w:t>6</w:t>
                  </w:r>
                </w:p>
              </w:tc>
              <w:tc>
                <w:tcPr>
                  <w:tcW w:w="1172" w:type="pct"/>
                  <w:shd w:val="clear" w:color="auto" w:fill="auto"/>
                  <w:vAlign w:val="center"/>
                </w:tcPr>
                <w:p w14:paraId="74C593A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pacing w:val="-10"/>
                      <w:sz w:val="21"/>
                      <w:szCs w:val="21"/>
                      <w:highlight w:val="none"/>
                    </w:rPr>
                  </w:pPr>
                  <w:r>
                    <w:rPr>
                      <w:rFonts w:hint="default" w:ascii="Times New Roman" w:hAnsi="Times New Roman" w:eastAsia="宋体" w:cs="Times New Roman"/>
                      <w:color w:val="0000FF"/>
                      <w:sz w:val="21"/>
                      <w:szCs w:val="21"/>
                      <w:highlight w:val="none"/>
                    </w:rPr>
                    <w:t>原料罐区技改项目</w:t>
                  </w:r>
                </w:p>
              </w:tc>
              <w:tc>
                <w:tcPr>
                  <w:tcW w:w="889" w:type="pct"/>
                  <w:shd w:val="clear" w:color="auto" w:fill="auto"/>
                  <w:vAlign w:val="center"/>
                </w:tcPr>
                <w:p w14:paraId="7637A59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pacing w:val="-10"/>
                      <w:sz w:val="21"/>
                      <w:szCs w:val="21"/>
                      <w:highlight w:val="none"/>
                    </w:rPr>
                  </w:pPr>
                  <w:r>
                    <w:rPr>
                      <w:rFonts w:hint="default" w:ascii="Times New Roman" w:hAnsi="Times New Roman" w:eastAsia="宋体" w:cs="Times New Roman"/>
                      <w:color w:val="0000FF"/>
                      <w:sz w:val="21"/>
                      <w:szCs w:val="21"/>
                      <w:highlight w:val="none"/>
                    </w:rPr>
                    <w:t>沧州临港经济技术开发区行政审批局</w:t>
                  </w:r>
                </w:p>
              </w:tc>
              <w:tc>
                <w:tcPr>
                  <w:tcW w:w="704" w:type="pct"/>
                  <w:shd w:val="clear" w:color="auto" w:fill="auto"/>
                  <w:vAlign w:val="center"/>
                </w:tcPr>
                <w:p w14:paraId="26C783D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pacing w:val="-10"/>
                      <w:sz w:val="21"/>
                      <w:szCs w:val="21"/>
                      <w:highlight w:val="none"/>
                    </w:rPr>
                  </w:pPr>
                  <w:r>
                    <w:rPr>
                      <w:rFonts w:hint="default" w:ascii="Times New Roman" w:hAnsi="Times New Roman" w:eastAsia="宋体" w:cs="Times New Roman"/>
                      <w:color w:val="0000FF"/>
                      <w:sz w:val="21"/>
                      <w:szCs w:val="21"/>
                      <w:highlight w:val="none"/>
                    </w:rPr>
                    <w:t>沧港审环表[2023]13号</w:t>
                  </w:r>
                </w:p>
              </w:tc>
              <w:tc>
                <w:tcPr>
                  <w:tcW w:w="631" w:type="pct"/>
                  <w:shd w:val="clear" w:color="auto" w:fill="auto"/>
                  <w:vAlign w:val="center"/>
                </w:tcPr>
                <w:p w14:paraId="262CD3CD">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2023年6月12日</w:t>
                  </w:r>
                </w:p>
              </w:tc>
              <w:tc>
                <w:tcPr>
                  <w:tcW w:w="403" w:type="pct"/>
                  <w:shd w:val="clear" w:color="auto" w:fill="auto"/>
                  <w:vAlign w:val="center"/>
                </w:tcPr>
                <w:p w14:paraId="020E735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07DDA2FA">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77B7F86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rPr>
                  </w:pPr>
                  <w:r>
                    <w:rPr>
                      <w:rFonts w:hint="default" w:ascii="Times New Roman" w:hAnsi="Times New Roman" w:eastAsia="宋体" w:cs="Times New Roman"/>
                      <w:bCs/>
                      <w:color w:val="0000FF"/>
                      <w:sz w:val="21"/>
                      <w:szCs w:val="21"/>
                      <w:highlight w:val="none"/>
                    </w:rPr>
                    <w:t>202</w:t>
                  </w:r>
                  <w:r>
                    <w:rPr>
                      <w:rFonts w:hint="default" w:ascii="Times New Roman" w:hAnsi="Times New Roman" w:eastAsia="宋体" w:cs="Times New Roman"/>
                      <w:bCs/>
                      <w:color w:val="0000FF"/>
                      <w:sz w:val="21"/>
                      <w:szCs w:val="21"/>
                      <w:highlight w:val="none"/>
                      <w:lang w:val="en-US" w:eastAsia="zh-CN"/>
                    </w:rPr>
                    <w:t>3</w:t>
                  </w:r>
                  <w:r>
                    <w:rPr>
                      <w:rFonts w:hint="default" w:ascii="Times New Roman" w:hAnsi="Times New Roman" w:eastAsia="宋体" w:cs="Times New Roman"/>
                      <w:bCs/>
                      <w:color w:val="0000FF"/>
                      <w:sz w:val="21"/>
                      <w:szCs w:val="21"/>
                      <w:highlight w:val="none"/>
                    </w:rPr>
                    <w:t>年1</w:t>
                  </w:r>
                  <w:r>
                    <w:rPr>
                      <w:rFonts w:hint="default" w:ascii="Times New Roman" w:hAnsi="Times New Roman" w:eastAsia="宋体" w:cs="Times New Roman"/>
                      <w:bCs/>
                      <w:color w:val="0000FF"/>
                      <w:sz w:val="21"/>
                      <w:szCs w:val="21"/>
                      <w:highlight w:val="none"/>
                      <w:lang w:val="en-US" w:eastAsia="zh-CN"/>
                    </w:rPr>
                    <w:t>1</w:t>
                  </w:r>
                  <w:r>
                    <w:rPr>
                      <w:rFonts w:hint="default" w:ascii="Times New Roman" w:hAnsi="Times New Roman" w:eastAsia="宋体" w:cs="Times New Roman"/>
                      <w:bCs/>
                      <w:color w:val="0000FF"/>
                      <w:sz w:val="21"/>
                      <w:szCs w:val="21"/>
                      <w:highlight w:val="none"/>
                    </w:rPr>
                    <w:t>月1</w:t>
                  </w:r>
                  <w:r>
                    <w:rPr>
                      <w:rFonts w:hint="default" w:ascii="Times New Roman" w:hAnsi="Times New Roman" w:eastAsia="宋体" w:cs="Times New Roman"/>
                      <w:bCs/>
                      <w:color w:val="0000FF"/>
                      <w:sz w:val="21"/>
                      <w:szCs w:val="21"/>
                      <w:highlight w:val="none"/>
                      <w:lang w:val="en-US" w:eastAsia="zh-CN"/>
                    </w:rPr>
                    <w:t>2</w:t>
                  </w:r>
                  <w:r>
                    <w:rPr>
                      <w:rFonts w:hint="default" w:ascii="Times New Roman" w:hAnsi="Times New Roman" w:eastAsia="宋体" w:cs="Times New Roman"/>
                      <w:bCs/>
                      <w:color w:val="0000FF"/>
                      <w:sz w:val="21"/>
                      <w:szCs w:val="21"/>
                      <w:highlight w:val="none"/>
                    </w:rPr>
                    <w:t>日</w:t>
                  </w:r>
                </w:p>
              </w:tc>
            </w:tr>
            <w:tr w14:paraId="6280E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4135D6B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lang w:val="en-US" w:eastAsia="zh-CN"/>
                    </w:rPr>
                  </w:pPr>
                  <w:r>
                    <w:rPr>
                      <w:rFonts w:hint="default" w:ascii="Times New Roman" w:hAnsi="Times New Roman" w:eastAsia="宋体" w:cs="Times New Roman"/>
                      <w:bCs/>
                      <w:color w:val="0000FF"/>
                      <w:sz w:val="21"/>
                      <w:szCs w:val="21"/>
                      <w:highlight w:val="none"/>
                      <w:lang w:val="en-US" w:eastAsia="zh-CN"/>
                    </w:rPr>
                    <w:t>7</w:t>
                  </w:r>
                </w:p>
              </w:tc>
              <w:tc>
                <w:tcPr>
                  <w:tcW w:w="1172" w:type="pct"/>
                  <w:shd w:val="clear" w:color="auto" w:fill="auto"/>
                  <w:vAlign w:val="center"/>
                </w:tcPr>
                <w:p w14:paraId="2D60D48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制剂扩产项目</w:t>
                  </w:r>
                </w:p>
              </w:tc>
              <w:tc>
                <w:tcPr>
                  <w:tcW w:w="889" w:type="pct"/>
                  <w:shd w:val="clear" w:color="auto" w:fill="auto"/>
                  <w:vAlign w:val="center"/>
                </w:tcPr>
                <w:p w14:paraId="4079B574">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沧州临港经济技术开发区行政审批局</w:t>
                  </w:r>
                </w:p>
              </w:tc>
              <w:tc>
                <w:tcPr>
                  <w:tcW w:w="704" w:type="pct"/>
                  <w:shd w:val="clear" w:color="auto" w:fill="auto"/>
                  <w:vAlign w:val="center"/>
                </w:tcPr>
                <w:p w14:paraId="4BDF55E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沧港审环表[2023]</w:t>
                  </w:r>
                  <w:r>
                    <w:rPr>
                      <w:rFonts w:hint="default" w:ascii="Times New Roman" w:hAnsi="Times New Roman" w:eastAsia="宋体" w:cs="Times New Roman"/>
                      <w:color w:val="0000FF"/>
                      <w:sz w:val="21"/>
                      <w:szCs w:val="21"/>
                      <w:highlight w:val="none"/>
                      <w:lang w:val="en-US" w:eastAsia="zh-CN"/>
                    </w:rPr>
                    <w:t>2</w:t>
                  </w:r>
                  <w:r>
                    <w:rPr>
                      <w:rFonts w:hint="default" w:ascii="Times New Roman" w:hAnsi="Times New Roman" w:eastAsia="宋体" w:cs="Times New Roman"/>
                      <w:color w:val="0000FF"/>
                      <w:sz w:val="21"/>
                      <w:szCs w:val="21"/>
                      <w:highlight w:val="none"/>
                    </w:rPr>
                    <w:t>3号</w:t>
                  </w:r>
                </w:p>
              </w:tc>
              <w:tc>
                <w:tcPr>
                  <w:tcW w:w="631" w:type="pct"/>
                  <w:shd w:val="clear" w:color="auto" w:fill="auto"/>
                  <w:vAlign w:val="center"/>
                </w:tcPr>
                <w:p w14:paraId="35500C02">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2023年</w:t>
                  </w:r>
                  <w:r>
                    <w:rPr>
                      <w:rFonts w:hint="default" w:ascii="Times New Roman" w:hAnsi="Times New Roman" w:eastAsia="宋体" w:cs="Times New Roman"/>
                      <w:bCs/>
                      <w:color w:val="0000FF"/>
                      <w:sz w:val="21"/>
                      <w:szCs w:val="21"/>
                      <w:highlight w:val="none"/>
                      <w:lang w:val="en-US" w:eastAsia="zh-CN"/>
                    </w:rPr>
                    <w:t>10</w:t>
                  </w:r>
                  <w:r>
                    <w:rPr>
                      <w:rFonts w:hint="default" w:ascii="Times New Roman" w:hAnsi="Times New Roman" w:eastAsia="宋体" w:cs="Times New Roman"/>
                      <w:bCs/>
                      <w:color w:val="0000FF"/>
                      <w:sz w:val="21"/>
                      <w:szCs w:val="21"/>
                      <w:highlight w:val="none"/>
                    </w:rPr>
                    <w:t>月</w:t>
                  </w:r>
                  <w:r>
                    <w:rPr>
                      <w:rFonts w:hint="default" w:ascii="Times New Roman" w:hAnsi="Times New Roman" w:eastAsia="宋体" w:cs="Times New Roman"/>
                      <w:bCs/>
                      <w:color w:val="0000FF"/>
                      <w:sz w:val="21"/>
                      <w:szCs w:val="21"/>
                      <w:highlight w:val="none"/>
                      <w:lang w:val="en-US" w:eastAsia="zh-CN"/>
                    </w:rPr>
                    <w:t>14</w:t>
                  </w:r>
                  <w:r>
                    <w:rPr>
                      <w:rFonts w:hint="default" w:ascii="Times New Roman" w:hAnsi="Times New Roman" w:eastAsia="宋体" w:cs="Times New Roman"/>
                      <w:bCs/>
                      <w:color w:val="0000FF"/>
                      <w:sz w:val="21"/>
                      <w:szCs w:val="21"/>
                      <w:highlight w:val="none"/>
                    </w:rPr>
                    <w:t>日</w:t>
                  </w:r>
                </w:p>
              </w:tc>
              <w:tc>
                <w:tcPr>
                  <w:tcW w:w="403" w:type="pct"/>
                  <w:shd w:val="clear" w:color="auto" w:fill="auto"/>
                  <w:vAlign w:val="center"/>
                </w:tcPr>
                <w:p w14:paraId="283E25D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6D1273B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3BFA545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w:t>
                  </w:r>
                  <w:r>
                    <w:rPr>
                      <w:rFonts w:hint="default" w:ascii="Times New Roman" w:hAnsi="Times New Roman" w:eastAsia="宋体" w:cs="Times New Roman"/>
                      <w:bCs/>
                      <w:color w:val="0000FF"/>
                      <w:sz w:val="21"/>
                      <w:szCs w:val="21"/>
                      <w:highlight w:val="none"/>
                      <w:lang w:val="en-US" w:eastAsia="zh-CN"/>
                    </w:rPr>
                    <w:t>4</w:t>
                  </w:r>
                  <w:r>
                    <w:rPr>
                      <w:rFonts w:hint="default" w:ascii="Times New Roman" w:hAnsi="Times New Roman" w:eastAsia="宋体" w:cs="Times New Roman"/>
                      <w:bCs/>
                      <w:color w:val="0000FF"/>
                      <w:sz w:val="21"/>
                      <w:szCs w:val="21"/>
                      <w:highlight w:val="none"/>
                    </w:rPr>
                    <w:t>年</w:t>
                  </w:r>
                  <w:r>
                    <w:rPr>
                      <w:rFonts w:hint="default" w:ascii="Times New Roman" w:hAnsi="Times New Roman" w:eastAsia="宋体" w:cs="Times New Roman"/>
                      <w:bCs/>
                      <w:color w:val="0000FF"/>
                      <w:sz w:val="21"/>
                      <w:szCs w:val="21"/>
                      <w:highlight w:val="none"/>
                      <w:lang w:val="en-US" w:eastAsia="zh-CN"/>
                    </w:rPr>
                    <w:t>4</w:t>
                  </w:r>
                  <w:r>
                    <w:rPr>
                      <w:rFonts w:hint="default" w:ascii="Times New Roman" w:hAnsi="Times New Roman" w:eastAsia="宋体" w:cs="Times New Roman"/>
                      <w:bCs/>
                      <w:color w:val="0000FF"/>
                      <w:sz w:val="21"/>
                      <w:szCs w:val="21"/>
                      <w:highlight w:val="none"/>
                    </w:rPr>
                    <w:t>月1</w:t>
                  </w:r>
                  <w:r>
                    <w:rPr>
                      <w:rFonts w:hint="default" w:ascii="Times New Roman" w:hAnsi="Times New Roman" w:eastAsia="宋体" w:cs="Times New Roman"/>
                      <w:bCs/>
                      <w:color w:val="0000FF"/>
                      <w:sz w:val="21"/>
                      <w:szCs w:val="21"/>
                      <w:highlight w:val="none"/>
                      <w:lang w:val="en-US" w:eastAsia="zh-CN"/>
                    </w:rPr>
                    <w:t>2</w:t>
                  </w:r>
                  <w:r>
                    <w:rPr>
                      <w:rFonts w:hint="default" w:ascii="Times New Roman" w:hAnsi="Times New Roman" w:eastAsia="宋体" w:cs="Times New Roman"/>
                      <w:bCs/>
                      <w:color w:val="0000FF"/>
                      <w:sz w:val="21"/>
                      <w:szCs w:val="21"/>
                      <w:highlight w:val="none"/>
                    </w:rPr>
                    <w:t>日</w:t>
                  </w:r>
                </w:p>
              </w:tc>
            </w:tr>
            <w:tr w14:paraId="4FCB3F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427EFD0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lang w:val="en-US" w:eastAsia="zh-CN"/>
                    </w:rPr>
                  </w:pPr>
                  <w:r>
                    <w:rPr>
                      <w:rFonts w:hint="default" w:ascii="Times New Roman" w:hAnsi="Times New Roman" w:eastAsia="宋体" w:cs="Times New Roman"/>
                      <w:bCs/>
                      <w:color w:val="0000FF"/>
                      <w:sz w:val="21"/>
                      <w:szCs w:val="21"/>
                      <w:highlight w:val="none"/>
                      <w:lang w:val="en-US" w:eastAsia="zh-CN"/>
                    </w:rPr>
                    <w:t>8</w:t>
                  </w:r>
                </w:p>
              </w:tc>
              <w:tc>
                <w:tcPr>
                  <w:tcW w:w="1172" w:type="pct"/>
                  <w:shd w:val="clear" w:color="auto" w:fill="auto"/>
                  <w:vAlign w:val="center"/>
                </w:tcPr>
                <w:p w14:paraId="1E7D9E9B">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lang w:eastAsia="zh-CN"/>
                    </w:rPr>
                    <w:t>年产1500吨双苯噁唑酸乙酯扩建项目</w:t>
                  </w:r>
                </w:p>
              </w:tc>
              <w:tc>
                <w:tcPr>
                  <w:tcW w:w="889" w:type="pct"/>
                  <w:shd w:val="clear" w:color="auto" w:fill="auto"/>
                  <w:vAlign w:val="center"/>
                </w:tcPr>
                <w:p w14:paraId="3B0E4800">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default" w:ascii="Times New Roman" w:hAnsi="Times New Roman" w:eastAsia="宋体" w:cs="Times New Roman"/>
                      <w:color w:val="0000FF"/>
                      <w:sz w:val="21"/>
                      <w:szCs w:val="21"/>
                      <w:highlight w:val="none"/>
                    </w:rPr>
                    <w:t>沧州临港经济技术开发区行政审批局</w:t>
                  </w:r>
                </w:p>
              </w:tc>
              <w:tc>
                <w:tcPr>
                  <w:tcW w:w="704" w:type="pct"/>
                  <w:shd w:val="clear" w:color="auto" w:fill="auto"/>
                  <w:vAlign w:val="center"/>
                </w:tcPr>
                <w:p w14:paraId="0F5B9B99">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沧港审环字[2024]29号</w:t>
                  </w:r>
                </w:p>
              </w:tc>
              <w:tc>
                <w:tcPr>
                  <w:tcW w:w="631" w:type="pct"/>
                  <w:shd w:val="clear" w:color="auto" w:fill="auto"/>
                  <w:vAlign w:val="center"/>
                </w:tcPr>
                <w:p w14:paraId="62D2537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w:t>
                  </w:r>
                  <w:r>
                    <w:rPr>
                      <w:rFonts w:hint="default" w:ascii="Times New Roman" w:hAnsi="Times New Roman" w:eastAsia="宋体" w:cs="Times New Roman"/>
                      <w:bCs/>
                      <w:color w:val="0000FF"/>
                      <w:sz w:val="21"/>
                      <w:szCs w:val="21"/>
                      <w:highlight w:val="none"/>
                      <w:lang w:val="en-US" w:eastAsia="zh-CN"/>
                    </w:rPr>
                    <w:t>4</w:t>
                  </w:r>
                  <w:r>
                    <w:rPr>
                      <w:rFonts w:hint="default" w:ascii="Times New Roman" w:hAnsi="Times New Roman" w:eastAsia="宋体" w:cs="Times New Roman"/>
                      <w:bCs/>
                      <w:color w:val="0000FF"/>
                      <w:sz w:val="21"/>
                      <w:szCs w:val="21"/>
                      <w:highlight w:val="none"/>
                    </w:rPr>
                    <w:t>年</w:t>
                  </w:r>
                  <w:r>
                    <w:rPr>
                      <w:rFonts w:hint="default" w:ascii="Times New Roman" w:hAnsi="Times New Roman" w:eastAsia="宋体" w:cs="Times New Roman"/>
                      <w:bCs/>
                      <w:color w:val="0000FF"/>
                      <w:sz w:val="21"/>
                      <w:szCs w:val="21"/>
                      <w:highlight w:val="none"/>
                      <w:lang w:val="en-US" w:eastAsia="zh-CN"/>
                    </w:rPr>
                    <w:t>10</w:t>
                  </w:r>
                  <w:r>
                    <w:rPr>
                      <w:rFonts w:hint="default" w:ascii="Times New Roman" w:hAnsi="Times New Roman" w:eastAsia="宋体" w:cs="Times New Roman"/>
                      <w:bCs/>
                      <w:color w:val="0000FF"/>
                      <w:sz w:val="21"/>
                      <w:szCs w:val="21"/>
                      <w:highlight w:val="none"/>
                    </w:rPr>
                    <w:t>月</w:t>
                  </w:r>
                  <w:r>
                    <w:rPr>
                      <w:rFonts w:hint="default" w:ascii="Times New Roman" w:hAnsi="Times New Roman" w:eastAsia="宋体" w:cs="Times New Roman"/>
                      <w:bCs/>
                      <w:color w:val="0000FF"/>
                      <w:sz w:val="21"/>
                      <w:szCs w:val="21"/>
                      <w:highlight w:val="none"/>
                      <w:lang w:val="en-US" w:eastAsia="zh-CN"/>
                    </w:rPr>
                    <w:t>15</w:t>
                  </w:r>
                  <w:r>
                    <w:rPr>
                      <w:rFonts w:hint="default" w:ascii="Times New Roman" w:hAnsi="Times New Roman" w:eastAsia="宋体" w:cs="Times New Roman"/>
                      <w:bCs/>
                      <w:color w:val="0000FF"/>
                      <w:sz w:val="21"/>
                      <w:szCs w:val="21"/>
                      <w:highlight w:val="none"/>
                    </w:rPr>
                    <w:t>日</w:t>
                  </w:r>
                </w:p>
              </w:tc>
              <w:tc>
                <w:tcPr>
                  <w:tcW w:w="403" w:type="pct"/>
                  <w:shd w:val="clear" w:color="auto" w:fill="auto"/>
                  <w:vAlign w:val="center"/>
                </w:tcPr>
                <w:p w14:paraId="0A97AE1E">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1EE2A74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6BA63565">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w:t>
                  </w:r>
                  <w:r>
                    <w:rPr>
                      <w:rFonts w:hint="eastAsia" w:cs="Times New Roman"/>
                      <w:bCs/>
                      <w:color w:val="0000FF"/>
                      <w:sz w:val="21"/>
                      <w:szCs w:val="21"/>
                      <w:highlight w:val="none"/>
                      <w:lang w:val="en-US" w:eastAsia="zh-CN"/>
                    </w:rPr>
                    <w:t>5</w:t>
                  </w:r>
                  <w:r>
                    <w:rPr>
                      <w:rFonts w:hint="default" w:ascii="Times New Roman" w:hAnsi="Times New Roman" w:eastAsia="宋体" w:cs="Times New Roman"/>
                      <w:bCs/>
                      <w:color w:val="0000FF"/>
                      <w:sz w:val="21"/>
                      <w:szCs w:val="21"/>
                      <w:highlight w:val="none"/>
                    </w:rPr>
                    <w:t>年</w:t>
                  </w:r>
                  <w:r>
                    <w:rPr>
                      <w:rFonts w:hint="eastAsia" w:cs="Times New Roman"/>
                      <w:bCs/>
                      <w:color w:val="0000FF"/>
                      <w:sz w:val="21"/>
                      <w:szCs w:val="21"/>
                      <w:highlight w:val="none"/>
                      <w:lang w:val="en-US" w:eastAsia="zh-CN"/>
                    </w:rPr>
                    <w:t>2</w:t>
                  </w:r>
                  <w:r>
                    <w:rPr>
                      <w:rFonts w:hint="default" w:ascii="Times New Roman" w:hAnsi="Times New Roman" w:eastAsia="宋体" w:cs="Times New Roman"/>
                      <w:bCs/>
                      <w:color w:val="0000FF"/>
                      <w:sz w:val="21"/>
                      <w:szCs w:val="21"/>
                      <w:highlight w:val="none"/>
                    </w:rPr>
                    <w:t>月</w:t>
                  </w:r>
                  <w:r>
                    <w:rPr>
                      <w:rFonts w:hint="eastAsia" w:cs="Times New Roman"/>
                      <w:bCs/>
                      <w:color w:val="0000FF"/>
                      <w:sz w:val="21"/>
                      <w:szCs w:val="21"/>
                      <w:highlight w:val="none"/>
                      <w:lang w:val="en-US" w:eastAsia="zh-CN"/>
                    </w:rPr>
                    <w:t>28</w:t>
                  </w:r>
                  <w:r>
                    <w:rPr>
                      <w:rFonts w:hint="default" w:ascii="Times New Roman" w:hAnsi="Times New Roman" w:eastAsia="宋体" w:cs="Times New Roman"/>
                      <w:bCs/>
                      <w:color w:val="0000FF"/>
                      <w:sz w:val="21"/>
                      <w:szCs w:val="21"/>
                      <w:highlight w:val="none"/>
                    </w:rPr>
                    <w:t>日</w:t>
                  </w:r>
                </w:p>
              </w:tc>
            </w:tr>
            <w:tr w14:paraId="3FAE7E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6" w:type="pct"/>
                  <w:shd w:val="clear" w:color="auto" w:fill="auto"/>
                  <w:vAlign w:val="center"/>
                </w:tcPr>
                <w:p w14:paraId="0FF5F8A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sz w:val="21"/>
                      <w:szCs w:val="21"/>
                      <w:highlight w:val="none"/>
                      <w:lang w:val="en-US" w:eastAsia="zh-CN"/>
                    </w:rPr>
                  </w:pPr>
                  <w:r>
                    <w:rPr>
                      <w:rFonts w:hint="default" w:ascii="Times New Roman" w:hAnsi="Times New Roman" w:eastAsia="宋体" w:cs="Times New Roman"/>
                      <w:bCs/>
                      <w:color w:val="0000FF"/>
                      <w:sz w:val="21"/>
                      <w:szCs w:val="21"/>
                      <w:highlight w:val="none"/>
                      <w:lang w:val="en-US" w:eastAsia="zh-CN"/>
                    </w:rPr>
                    <w:t>9</w:t>
                  </w:r>
                </w:p>
              </w:tc>
              <w:tc>
                <w:tcPr>
                  <w:tcW w:w="1172" w:type="pct"/>
                  <w:shd w:val="clear" w:color="auto" w:fill="auto"/>
                  <w:vAlign w:val="center"/>
                </w:tcPr>
                <w:p w14:paraId="65FD18A3">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lang w:eastAsia="zh-CN"/>
                    </w:rPr>
                    <w:t>年产1000吨螺虫乙酯扩建项目</w:t>
                  </w:r>
                </w:p>
              </w:tc>
              <w:tc>
                <w:tcPr>
                  <w:tcW w:w="889" w:type="pct"/>
                  <w:shd w:val="clear" w:color="auto" w:fill="auto"/>
                  <w:vAlign w:val="center"/>
                </w:tcPr>
                <w:p w14:paraId="12A80C28">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default" w:ascii="Times New Roman" w:hAnsi="Times New Roman" w:eastAsia="宋体" w:cs="Times New Roman"/>
                      <w:color w:val="0000FF"/>
                      <w:sz w:val="21"/>
                      <w:szCs w:val="21"/>
                      <w:highlight w:val="none"/>
                    </w:rPr>
                    <w:t>沧州临港经济技术开发区行政审批局</w:t>
                  </w:r>
                </w:p>
              </w:tc>
              <w:tc>
                <w:tcPr>
                  <w:tcW w:w="704" w:type="pct"/>
                  <w:shd w:val="clear" w:color="auto" w:fill="auto"/>
                  <w:vAlign w:val="center"/>
                </w:tcPr>
                <w:p w14:paraId="0FDD2977">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default" w:ascii="Times New Roman" w:hAnsi="Times New Roman" w:eastAsia="宋体" w:cs="Times New Roman"/>
                      <w:color w:val="0000FF"/>
                      <w:sz w:val="21"/>
                      <w:szCs w:val="21"/>
                      <w:highlight w:val="none"/>
                    </w:rPr>
                    <w:t>沧港审环字[2024]</w:t>
                  </w:r>
                  <w:r>
                    <w:rPr>
                      <w:rFonts w:hint="default" w:ascii="Times New Roman" w:hAnsi="Times New Roman" w:eastAsia="宋体" w:cs="Times New Roman"/>
                      <w:color w:val="0000FF"/>
                      <w:sz w:val="21"/>
                      <w:szCs w:val="21"/>
                      <w:highlight w:val="none"/>
                      <w:lang w:val="en-US" w:eastAsia="zh-CN"/>
                    </w:rPr>
                    <w:t>32</w:t>
                  </w:r>
                  <w:r>
                    <w:rPr>
                      <w:rFonts w:hint="default" w:ascii="Times New Roman" w:hAnsi="Times New Roman" w:eastAsia="宋体" w:cs="Times New Roman"/>
                      <w:color w:val="0000FF"/>
                      <w:sz w:val="21"/>
                      <w:szCs w:val="21"/>
                      <w:highlight w:val="none"/>
                    </w:rPr>
                    <w:t>号</w:t>
                  </w:r>
                </w:p>
              </w:tc>
              <w:tc>
                <w:tcPr>
                  <w:tcW w:w="631" w:type="pct"/>
                  <w:shd w:val="clear" w:color="auto" w:fill="auto"/>
                  <w:vAlign w:val="center"/>
                </w:tcPr>
                <w:p w14:paraId="1DAB5E4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w:t>
                  </w:r>
                  <w:r>
                    <w:rPr>
                      <w:rFonts w:hint="default" w:ascii="Times New Roman" w:hAnsi="Times New Roman" w:eastAsia="宋体" w:cs="Times New Roman"/>
                      <w:bCs/>
                      <w:color w:val="0000FF"/>
                      <w:sz w:val="21"/>
                      <w:szCs w:val="21"/>
                      <w:highlight w:val="none"/>
                      <w:lang w:val="en-US" w:eastAsia="zh-CN"/>
                    </w:rPr>
                    <w:t>4</w:t>
                  </w:r>
                  <w:r>
                    <w:rPr>
                      <w:rFonts w:hint="default" w:ascii="Times New Roman" w:hAnsi="Times New Roman" w:eastAsia="宋体" w:cs="Times New Roman"/>
                      <w:bCs/>
                      <w:color w:val="0000FF"/>
                      <w:sz w:val="21"/>
                      <w:szCs w:val="21"/>
                      <w:highlight w:val="none"/>
                    </w:rPr>
                    <w:t>年</w:t>
                  </w:r>
                  <w:r>
                    <w:rPr>
                      <w:rFonts w:hint="default" w:ascii="Times New Roman" w:hAnsi="Times New Roman" w:eastAsia="宋体" w:cs="Times New Roman"/>
                      <w:bCs/>
                      <w:color w:val="0000FF"/>
                      <w:sz w:val="21"/>
                      <w:szCs w:val="21"/>
                      <w:highlight w:val="none"/>
                      <w:lang w:val="en-US" w:eastAsia="zh-CN"/>
                    </w:rPr>
                    <w:t>10</w:t>
                  </w:r>
                  <w:r>
                    <w:rPr>
                      <w:rFonts w:hint="default" w:ascii="Times New Roman" w:hAnsi="Times New Roman" w:eastAsia="宋体" w:cs="Times New Roman"/>
                      <w:bCs/>
                      <w:color w:val="0000FF"/>
                      <w:sz w:val="21"/>
                      <w:szCs w:val="21"/>
                      <w:highlight w:val="none"/>
                    </w:rPr>
                    <w:t>月</w:t>
                  </w:r>
                  <w:r>
                    <w:rPr>
                      <w:rFonts w:hint="default" w:ascii="Times New Roman" w:hAnsi="Times New Roman" w:eastAsia="宋体" w:cs="Times New Roman"/>
                      <w:bCs/>
                      <w:color w:val="0000FF"/>
                      <w:sz w:val="21"/>
                      <w:szCs w:val="21"/>
                      <w:highlight w:val="none"/>
                      <w:lang w:val="en-US" w:eastAsia="zh-CN"/>
                    </w:rPr>
                    <w:t>28</w:t>
                  </w:r>
                  <w:r>
                    <w:rPr>
                      <w:rFonts w:hint="default" w:ascii="Times New Roman" w:hAnsi="Times New Roman" w:eastAsia="宋体" w:cs="Times New Roman"/>
                      <w:bCs/>
                      <w:color w:val="0000FF"/>
                      <w:sz w:val="21"/>
                      <w:szCs w:val="21"/>
                      <w:highlight w:val="none"/>
                    </w:rPr>
                    <w:t>日</w:t>
                  </w:r>
                </w:p>
              </w:tc>
              <w:tc>
                <w:tcPr>
                  <w:tcW w:w="403" w:type="pct"/>
                  <w:shd w:val="clear" w:color="auto" w:fill="auto"/>
                  <w:vAlign w:val="center"/>
                </w:tcPr>
                <w:p w14:paraId="636063EC">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自主验收</w:t>
                  </w:r>
                </w:p>
              </w:tc>
              <w:tc>
                <w:tcPr>
                  <w:tcW w:w="412" w:type="pct"/>
                  <w:shd w:val="clear" w:color="auto" w:fill="auto"/>
                  <w:vAlign w:val="center"/>
                </w:tcPr>
                <w:p w14:paraId="0E08E81F">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w:t>
                  </w:r>
                </w:p>
              </w:tc>
              <w:tc>
                <w:tcPr>
                  <w:tcW w:w="539" w:type="pct"/>
                  <w:shd w:val="clear" w:color="auto" w:fill="auto"/>
                  <w:vAlign w:val="center"/>
                </w:tcPr>
                <w:p w14:paraId="3C4EC2E1">
                  <w:pPr>
                    <w:keepNext w:val="0"/>
                    <w:keepLines w:val="0"/>
                    <w:pageBreakBefore w:val="0"/>
                    <w:widowControl w:val="0"/>
                    <w:kinsoku/>
                    <w:wordWrap/>
                    <w:overflowPunct/>
                    <w:topLinePunct w:val="0"/>
                    <w:autoSpaceDE/>
                    <w:autoSpaceDN/>
                    <w:bidi w:val="0"/>
                    <w:adjustRightInd/>
                    <w:snapToGrid/>
                    <w:spacing w:line="240" w:lineRule="auto"/>
                    <w:ind w:left="-105" w:leftChars="-50" w:right="-105" w:rightChars="-50"/>
                    <w:jc w:val="center"/>
                    <w:textAlignment w:val="auto"/>
                    <w:rPr>
                      <w:rFonts w:hint="default" w:ascii="Times New Roman" w:hAnsi="Times New Roman" w:eastAsia="宋体" w:cs="Times New Roman"/>
                      <w:bCs/>
                      <w:color w:val="0000FF"/>
                      <w:kern w:val="2"/>
                      <w:sz w:val="21"/>
                      <w:szCs w:val="21"/>
                      <w:highlight w:val="none"/>
                      <w:lang w:val="en-US" w:eastAsia="zh-CN" w:bidi="ar-SA"/>
                    </w:rPr>
                  </w:pPr>
                  <w:r>
                    <w:rPr>
                      <w:rFonts w:hint="default" w:ascii="Times New Roman" w:hAnsi="Times New Roman" w:eastAsia="宋体" w:cs="Times New Roman"/>
                      <w:bCs/>
                      <w:color w:val="0000FF"/>
                      <w:sz w:val="21"/>
                      <w:szCs w:val="21"/>
                      <w:highlight w:val="none"/>
                    </w:rPr>
                    <w:t>202</w:t>
                  </w:r>
                  <w:r>
                    <w:rPr>
                      <w:rFonts w:hint="eastAsia" w:cs="Times New Roman"/>
                      <w:bCs/>
                      <w:color w:val="0000FF"/>
                      <w:sz w:val="21"/>
                      <w:szCs w:val="21"/>
                      <w:highlight w:val="none"/>
                      <w:lang w:val="en-US" w:eastAsia="zh-CN"/>
                    </w:rPr>
                    <w:t>5</w:t>
                  </w:r>
                  <w:r>
                    <w:rPr>
                      <w:rFonts w:hint="default" w:ascii="Times New Roman" w:hAnsi="Times New Roman" w:eastAsia="宋体" w:cs="Times New Roman"/>
                      <w:bCs/>
                      <w:color w:val="0000FF"/>
                      <w:sz w:val="21"/>
                      <w:szCs w:val="21"/>
                      <w:highlight w:val="none"/>
                    </w:rPr>
                    <w:t>年</w:t>
                  </w:r>
                  <w:r>
                    <w:rPr>
                      <w:rFonts w:hint="eastAsia" w:cs="Times New Roman"/>
                      <w:bCs/>
                      <w:color w:val="0000FF"/>
                      <w:sz w:val="21"/>
                      <w:szCs w:val="21"/>
                      <w:highlight w:val="none"/>
                      <w:lang w:val="en-US" w:eastAsia="zh-CN"/>
                    </w:rPr>
                    <w:t>2</w:t>
                  </w:r>
                  <w:r>
                    <w:rPr>
                      <w:rFonts w:hint="default" w:ascii="Times New Roman" w:hAnsi="Times New Roman" w:eastAsia="宋体" w:cs="Times New Roman"/>
                      <w:bCs/>
                      <w:color w:val="0000FF"/>
                      <w:sz w:val="21"/>
                      <w:szCs w:val="21"/>
                      <w:highlight w:val="none"/>
                    </w:rPr>
                    <w:t>月</w:t>
                  </w:r>
                  <w:r>
                    <w:rPr>
                      <w:rFonts w:hint="eastAsia" w:cs="Times New Roman"/>
                      <w:bCs/>
                      <w:color w:val="0000FF"/>
                      <w:sz w:val="21"/>
                      <w:szCs w:val="21"/>
                      <w:highlight w:val="none"/>
                      <w:lang w:val="en-US" w:eastAsia="zh-CN"/>
                    </w:rPr>
                    <w:t>28</w:t>
                  </w:r>
                  <w:r>
                    <w:rPr>
                      <w:rFonts w:hint="default" w:ascii="Times New Roman" w:hAnsi="Times New Roman" w:eastAsia="宋体" w:cs="Times New Roman"/>
                      <w:bCs/>
                      <w:color w:val="0000FF"/>
                      <w:sz w:val="21"/>
                      <w:szCs w:val="21"/>
                      <w:highlight w:val="none"/>
                    </w:rPr>
                    <w:t>日</w:t>
                  </w:r>
                </w:p>
              </w:tc>
            </w:tr>
          </w:tbl>
          <w:p w14:paraId="103A5665">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企业</w:t>
            </w:r>
            <w:r>
              <w:rPr>
                <w:rFonts w:hint="default" w:ascii="Times New Roman" w:hAnsi="Times New Roman" w:eastAsia="宋体" w:cs="Times New Roman"/>
                <w:color w:val="auto"/>
                <w:sz w:val="24"/>
                <w:szCs w:val="24"/>
                <w:highlight w:val="none"/>
              </w:rPr>
              <w:t>于202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23</w:t>
            </w:r>
            <w:r>
              <w:rPr>
                <w:rFonts w:hint="default" w:ascii="Times New Roman" w:hAnsi="Times New Roman" w:eastAsia="宋体" w:cs="Times New Roman"/>
                <w:color w:val="auto"/>
                <w:sz w:val="24"/>
                <w:szCs w:val="24"/>
                <w:highlight w:val="none"/>
              </w:rPr>
              <w:t>日向沧州</w:t>
            </w:r>
            <w:r>
              <w:rPr>
                <w:rFonts w:hint="default" w:ascii="Times New Roman" w:hAnsi="Times New Roman" w:eastAsia="宋体" w:cs="Times New Roman"/>
                <w:color w:val="auto"/>
                <w:sz w:val="24"/>
                <w:szCs w:val="24"/>
                <w:highlight w:val="none"/>
                <w:lang w:val="en-US" w:eastAsia="zh-CN"/>
              </w:rPr>
              <w:t>渤海新区黄骅市行政审批局</w:t>
            </w:r>
            <w:r>
              <w:rPr>
                <w:rFonts w:hint="default" w:ascii="Times New Roman" w:hAnsi="Times New Roman" w:eastAsia="宋体" w:cs="Times New Roman"/>
                <w:color w:val="auto"/>
                <w:sz w:val="24"/>
                <w:szCs w:val="24"/>
                <w:highlight w:val="none"/>
              </w:rPr>
              <w:t>申请了最新的排污许可证，证书编号为：91130931095639578P001P，有效期限为：202</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23</w:t>
            </w:r>
            <w:r>
              <w:rPr>
                <w:rFonts w:hint="default" w:ascii="Times New Roman" w:hAnsi="Times New Roman" w:eastAsia="宋体" w:cs="Times New Roman"/>
                <w:color w:val="auto"/>
                <w:sz w:val="24"/>
                <w:szCs w:val="24"/>
                <w:highlight w:val="none"/>
              </w:rPr>
              <w:t>日至20</w:t>
            </w:r>
            <w:r>
              <w:rPr>
                <w:rFonts w:hint="eastAsia"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2日。目前，</w:t>
            </w:r>
            <w:r>
              <w:rPr>
                <w:rFonts w:hint="eastAsia" w:cs="Times New Roman"/>
                <w:color w:val="auto"/>
                <w:sz w:val="24"/>
                <w:szCs w:val="24"/>
                <w:highlight w:val="none"/>
                <w:lang w:val="en-US" w:eastAsia="zh-CN"/>
              </w:rPr>
              <w:t>企业</w:t>
            </w:r>
            <w:r>
              <w:rPr>
                <w:rFonts w:hint="default" w:ascii="Times New Roman" w:hAnsi="Times New Roman" w:eastAsia="宋体" w:cs="Times New Roman"/>
                <w:color w:val="auto"/>
                <w:sz w:val="24"/>
                <w:szCs w:val="24"/>
                <w:highlight w:val="none"/>
              </w:rPr>
              <w:t>已纳入日常环境管理中。排污许可执行报告已按要求进行填报。</w:t>
            </w:r>
          </w:p>
          <w:p w14:paraId="4A162AA8">
            <w:pPr>
              <w:pStyle w:val="108"/>
              <w:keepNext w:val="0"/>
              <w:keepLines w:val="0"/>
              <w:pageBreakBefore w:val="0"/>
              <w:widowControl w:val="0"/>
              <w:kinsoku/>
              <w:wordWrap/>
              <w:overflowPunct/>
              <w:autoSpaceDE/>
              <w:autoSpaceDN/>
              <w:bidi w:val="0"/>
              <w:spacing w:line="480" w:lineRule="exact"/>
              <w:ind w:firstLine="0" w:firstLineChars="0"/>
              <w:textAlignment w:val="auto"/>
              <w:rPr>
                <w:b/>
                <w:bCs/>
                <w:color w:val="auto"/>
                <w:szCs w:val="24"/>
                <w:highlight w:val="none"/>
              </w:rPr>
            </w:pPr>
            <w:r>
              <w:rPr>
                <w:b/>
                <w:bCs/>
                <w:color w:val="auto"/>
                <w:szCs w:val="24"/>
                <w:highlight w:val="none"/>
              </w:rPr>
              <w:t>2.</w:t>
            </w:r>
            <w:r>
              <w:rPr>
                <w:rFonts w:hint="eastAsia"/>
                <w:b/>
                <w:bCs/>
                <w:color w:val="auto"/>
                <w:szCs w:val="24"/>
                <w:highlight w:val="none"/>
                <w:lang w:val="en-US" w:eastAsia="zh-CN"/>
              </w:rPr>
              <w:t>现有工程</w:t>
            </w:r>
            <w:r>
              <w:rPr>
                <w:b/>
                <w:bCs/>
                <w:color w:val="auto"/>
                <w:szCs w:val="24"/>
                <w:highlight w:val="none"/>
              </w:rPr>
              <w:t>污染物排放量</w:t>
            </w:r>
          </w:p>
          <w:p w14:paraId="50BC6153">
            <w:pPr>
              <w:pStyle w:val="77"/>
              <w:keepNext w:val="0"/>
              <w:keepLines w:val="0"/>
              <w:pageBreakBefore w:val="0"/>
              <w:widowControl w:val="0"/>
              <w:kinsoku/>
              <w:wordWrap/>
              <w:overflowPunct/>
              <w:autoSpaceDE/>
              <w:autoSpaceDN/>
              <w:bidi w:val="0"/>
              <w:spacing w:line="480" w:lineRule="exact"/>
              <w:textAlignment w:val="auto"/>
              <w:rPr>
                <w:rFonts w:hint="default" w:ascii="Times New Roman" w:hAnsi="Times New Roman" w:eastAsia="宋体" w:cs="Times New Roman"/>
                <w:b/>
                <w:bCs/>
                <w:snapToGrid w:val="0"/>
                <w:color w:val="auto"/>
                <w:kern w:val="0"/>
                <w:sz w:val="24"/>
                <w:szCs w:val="24"/>
                <w:highlight w:val="none"/>
                <w:lang w:val="en-US" w:eastAsia="zh-CN" w:bidi="ar-SA"/>
              </w:rPr>
            </w:pPr>
            <w:r>
              <w:rPr>
                <w:rFonts w:hint="eastAsia" w:ascii="Times New Roman" w:hAnsi="Times New Roman" w:eastAsia="宋体" w:cs="Times New Roman"/>
                <w:b/>
                <w:bCs/>
                <w:snapToGrid w:val="0"/>
                <w:color w:val="auto"/>
                <w:kern w:val="0"/>
                <w:sz w:val="24"/>
                <w:szCs w:val="24"/>
                <w:highlight w:val="none"/>
                <w:lang w:val="en-US" w:eastAsia="zh-CN" w:bidi="ar-SA"/>
              </w:rPr>
              <w:t>2.1</w:t>
            </w:r>
            <w:r>
              <w:rPr>
                <w:rFonts w:ascii="Times New Roman" w:hAnsi="Times New Roman" w:eastAsia="宋体" w:cs="Times New Roman"/>
                <w:b/>
                <w:bCs/>
                <w:snapToGrid w:val="0"/>
                <w:color w:val="auto"/>
                <w:kern w:val="0"/>
                <w:sz w:val="24"/>
                <w:szCs w:val="24"/>
                <w:highlight w:val="none"/>
                <w:lang w:val="en-US" w:eastAsia="zh-CN" w:bidi="ar-SA"/>
              </w:rPr>
              <w:t>污染物排放量</w:t>
            </w:r>
          </w:p>
          <w:p w14:paraId="7B0B0AD7">
            <w:pPr>
              <w:pStyle w:val="213"/>
              <w:keepNext w:val="0"/>
              <w:keepLines w:val="0"/>
              <w:pageBreakBefore w:val="0"/>
              <w:widowControl w:val="0"/>
              <w:kinsoku/>
              <w:wordWrap/>
              <w:overflowPunct/>
              <w:autoSpaceDE/>
              <w:autoSpaceDN/>
              <w:bidi w:val="0"/>
              <w:spacing w:line="480" w:lineRule="exact"/>
              <w:ind w:firstLine="480"/>
              <w:textAlignment w:val="auto"/>
              <w:rPr>
                <w:color w:val="0000FF"/>
                <w:highlight w:val="none"/>
              </w:rPr>
            </w:pPr>
            <w:r>
              <w:rPr>
                <w:rFonts w:hint="eastAsia" w:eastAsia="Calibri"/>
                <w:color w:val="auto"/>
                <w:szCs w:val="22"/>
                <w:highlight w:val="none"/>
              </w:rPr>
              <w:t>现有</w:t>
            </w:r>
            <w:r>
              <w:rPr>
                <w:rFonts w:eastAsia="Calibri"/>
                <w:color w:val="auto"/>
                <w:szCs w:val="22"/>
                <w:highlight w:val="none"/>
              </w:rPr>
              <w:t>主要污染物排放</w:t>
            </w:r>
            <w:r>
              <w:rPr>
                <w:color w:val="auto"/>
                <w:szCs w:val="22"/>
                <w:highlight w:val="none"/>
              </w:rPr>
              <w:t>数据来源：</w:t>
            </w:r>
            <w:r>
              <w:rPr>
                <w:color w:val="0000FF"/>
                <w:szCs w:val="22"/>
                <w:highlight w:val="none"/>
              </w:rPr>
              <w:t>企业</w:t>
            </w:r>
            <w:r>
              <w:rPr>
                <w:rFonts w:hint="eastAsia"/>
                <w:color w:val="0000FF"/>
                <w:szCs w:val="22"/>
                <w:highlight w:val="none"/>
                <w:lang w:val="en-US" w:eastAsia="zh-CN"/>
              </w:rPr>
              <w:t>2024年</w:t>
            </w:r>
            <w:r>
              <w:rPr>
                <w:color w:val="0000FF"/>
                <w:szCs w:val="22"/>
                <w:highlight w:val="none"/>
              </w:rPr>
              <w:t>排污执行报告及企业监测报告</w:t>
            </w:r>
            <w:r>
              <w:rPr>
                <w:color w:val="0000FF"/>
                <w:highlight w:val="none"/>
              </w:rPr>
              <w:t>（报告编号：</w:t>
            </w:r>
            <w:r>
              <w:rPr>
                <w:rFonts w:hint="eastAsia"/>
                <w:color w:val="0000FF"/>
                <w:highlight w:val="none"/>
                <w:lang w:val="en-US" w:eastAsia="zh-CN"/>
              </w:rPr>
              <w:t>ZZJC自行监测[2024]08010</w:t>
            </w:r>
            <w:r>
              <w:rPr>
                <w:rFonts w:hint="eastAsia"/>
                <w:color w:val="0000FF"/>
                <w:highlight w:val="none"/>
              </w:rPr>
              <w:t>、</w:t>
            </w:r>
            <w:r>
              <w:rPr>
                <w:rFonts w:hint="eastAsia"/>
                <w:color w:val="0000FF"/>
                <w:highlight w:val="none"/>
                <w:lang w:val="en-US" w:eastAsia="zh-CN"/>
              </w:rPr>
              <w:t>ZZJC自行监测[2024]09043</w:t>
            </w:r>
            <w:r>
              <w:rPr>
                <w:color w:val="0000FF"/>
                <w:highlight w:val="none"/>
              </w:rPr>
              <w:t>、</w:t>
            </w:r>
            <w:r>
              <w:rPr>
                <w:rFonts w:hint="eastAsia"/>
                <w:color w:val="0000FF"/>
                <w:highlight w:val="none"/>
                <w:lang w:val="en-US" w:eastAsia="zh-CN"/>
              </w:rPr>
              <w:t>ZZJC自行监测[2024]11017</w:t>
            </w:r>
            <w:r>
              <w:rPr>
                <w:color w:val="0000FF"/>
                <w:highlight w:val="none"/>
              </w:rPr>
              <w:t>、</w:t>
            </w:r>
            <w:r>
              <w:rPr>
                <w:rFonts w:hint="eastAsia"/>
                <w:color w:val="0000FF"/>
                <w:highlight w:val="none"/>
                <w:lang w:val="en-US" w:eastAsia="zh-CN"/>
              </w:rPr>
              <w:t>ZZJC自行监测[2024]03031、GYYHJ自行检测[2024]0955号（二噁英）</w:t>
            </w:r>
            <w:r>
              <w:rPr>
                <w:color w:val="0000FF"/>
                <w:highlight w:val="none"/>
              </w:rPr>
              <w:t>，污染排放量详见下表。</w:t>
            </w:r>
          </w:p>
          <w:p w14:paraId="03F27777">
            <w:pPr>
              <w:pStyle w:val="213"/>
              <w:keepNext w:val="0"/>
              <w:keepLines w:val="0"/>
              <w:pageBreakBefore w:val="0"/>
              <w:widowControl w:val="0"/>
              <w:kinsoku/>
              <w:wordWrap/>
              <w:overflowPunct/>
              <w:autoSpaceDE/>
              <w:autoSpaceDN/>
              <w:bidi w:val="0"/>
              <w:spacing w:line="480" w:lineRule="exact"/>
              <w:ind w:firstLine="480"/>
              <w:textAlignment w:val="auto"/>
              <w:rPr>
                <w:rFonts w:ascii="Times New Roman" w:hAnsi="Times New Roman" w:eastAsia="宋体" w:cs="Times New Roman"/>
                <w:b/>
                <w:bCs/>
                <w:snapToGrid w:val="0"/>
                <w:color w:val="auto"/>
                <w:kern w:val="0"/>
                <w:sz w:val="24"/>
                <w:szCs w:val="24"/>
                <w:highlight w:val="none"/>
                <w:lang w:val="en-US" w:eastAsia="zh-CN" w:bidi="ar-SA"/>
              </w:rPr>
            </w:pPr>
            <w:r>
              <w:rPr>
                <w:rFonts w:ascii="Times New Roman" w:hAnsi="Times New Roman" w:eastAsia="宋体" w:cs="Times New Roman"/>
                <w:b/>
                <w:bCs/>
                <w:snapToGrid w:val="0"/>
                <w:color w:val="auto"/>
                <w:kern w:val="0"/>
                <w:sz w:val="24"/>
                <w:szCs w:val="24"/>
                <w:highlight w:val="none"/>
                <w:lang w:val="en-US" w:eastAsia="zh-CN" w:bidi="ar-SA"/>
              </w:rPr>
              <w:t>1、废气</w:t>
            </w:r>
          </w:p>
          <w:p w14:paraId="5A82BDA5">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color w:val="auto"/>
                <w:highlight w:val="none"/>
              </w:rPr>
              <w:t>1</w:t>
            </w:r>
            <w:r>
              <w:rPr>
                <w:rFonts w:hint="eastAsia"/>
                <w:color w:val="auto"/>
                <w:highlight w:val="none"/>
              </w:rPr>
              <w:t>）RTO</w:t>
            </w:r>
            <w:r>
              <w:rPr>
                <w:color w:val="auto"/>
                <w:highlight w:val="none"/>
              </w:rPr>
              <w:t>排气筒（</w:t>
            </w:r>
            <w:r>
              <w:rPr>
                <w:rFonts w:hint="eastAsia"/>
                <w:color w:val="auto"/>
                <w:highlight w:val="none"/>
              </w:rPr>
              <w:t>DA001</w:t>
            </w:r>
            <w:r>
              <w:rPr>
                <w:color w:val="auto"/>
                <w:highlight w:val="none"/>
              </w:rPr>
              <w:t>）</w:t>
            </w:r>
          </w:p>
          <w:p w14:paraId="6E5BF180">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w:t>
            </w:r>
            <w:r>
              <w:rPr>
                <w:rFonts w:hint="eastAsia"/>
                <w:color w:val="auto"/>
                <w:highlight w:val="none"/>
              </w:rPr>
              <w:t>RTO排气筒外排废气中，颗粒物、氰化氢、氯化氢、氨、硫化氢、甲醛、酚类、苯系物均满足《农药制造工业大气污染物排放标准》(GB39727-2020)表1标准要求；非甲烷总烃、二甲苯排放浓度、均满足《工业企业挥发性有机物排放控制标准》(DB13/2322-2016)表1“有机化工业”排放限值；甲醇排放浓度满足《工业企业挥发性有机物排放控制标准》(DB13/2322-2016)表1“医药制造工业”标准限值；硫酸雾排放浓度满足《大气污染物综合排放标准》(GB16297-1996)表2二级标准；二氧化硫、氮氧化物、二噁英排放浓度均满足《农药制造工业大气污染物排放标准》(GB39727-2020)表2标准限值；臭气浓度满足《恶臭污染物排放标准》(GB14554-93)表2恶臭污染物排放标准值。</w:t>
            </w:r>
          </w:p>
          <w:p w14:paraId="35BECE41">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2）干燥</w:t>
            </w:r>
            <w:r>
              <w:rPr>
                <w:color w:val="auto"/>
                <w:highlight w:val="none"/>
              </w:rPr>
              <w:t>排气筒（</w:t>
            </w:r>
            <w:r>
              <w:rPr>
                <w:rFonts w:hint="eastAsia"/>
                <w:color w:val="auto"/>
                <w:highlight w:val="none"/>
              </w:rPr>
              <w:t>DA002</w:t>
            </w:r>
            <w:r>
              <w:rPr>
                <w:color w:val="auto"/>
                <w:highlight w:val="none"/>
              </w:rPr>
              <w:t>）</w:t>
            </w:r>
          </w:p>
          <w:p w14:paraId="4567360A">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，颗粒物</w:t>
            </w:r>
            <w:r>
              <w:rPr>
                <w:rFonts w:hint="eastAsia"/>
                <w:color w:val="auto"/>
                <w:highlight w:val="none"/>
              </w:rPr>
              <w:t>、苯系物排放</w:t>
            </w:r>
            <w:r>
              <w:rPr>
                <w:color w:val="auto"/>
                <w:highlight w:val="none"/>
              </w:rPr>
              <w:t>浓度</w:t>
            </w:r>
            <w:r>
              <w:rPr>
                <w:rFonts w:hint="eastAsia"/>
                <w:color w:val="auto"/>
                <w:highlight w:val="none"/>
              </w:rPr>
              <w:t>均</w:t>
            </w:r>
            <w:r>
              <w:rPr>
                <w:color w:val="auto"/>
                <w:highlight w:val="none"/>
              </w:rPr>
              <w:t>满足《农药制造工业大气污染物排放标准》</w:t>
            </w:r>
            <w:r>
              <w:rPr>
                <w:rFonts w:hint="eastAsia"/>
                <w:color w:val="auto"/>
                <w:highlight w:val="none"/>
              </w:rPr>
              <w:t>(</w:t>
            </w:r>
            <w:r>
              <w:rPr>
                <w:color w:val="auto"/>
                <w:highlight w:val="none"/>
              </w:rPr>
              <w:t>GB39727-2020</w:t>
            </w:r>
            <w:r>
              <w:rPr>
                <w:rFonts w:hint="eastAsia"/>
                <w:color w:val="auto"/>
                <w:highlight w:val="none"/>
              </w:rPr>
              <w:t>)</w:t>
            </w:r>
            <w:r>
              <w:rPr>
                <w:color w:val="auto"/>
                <w:highlight w:val="none"/>
              </w:rPr>
              <w:t>表1标准限值；非甲烷总烃</w:t>
            </w:r>
            <w:r>
              <w:rPr>
                <w:rFonts w:hint="eastAsia"/>
                <w:color w:val="auto"/>
                <w:highlight w:val="none"/>
              </w:rPr>
              <w:t>、</w:t>
            </w:r>
            <w:r>
              <w:rPr>
                <w:color w:val="auto"/>
                <w:highlight w:val="none"/>
              </w:rPr>
              <w:t>二甲苯</w:t>
            </w:r>
            <w:r>
              <w:rPr>
                <w:rFonts w:hint="eastAsia"/>
                <w:color w:val="auto"/>
                <w:highlight w:val="none"/>
              </w:rPr>
              <w:t>排放</w:t>
            </w:r>
            <w:r>
              <w:rPr>
                <w:color w:val="auto"/>
                <w:highlight w:val="none"/>
              </w:rPr>
              <w:t>浓度</w:t>
            </w:r>
            <w:r>
              <w:rPr>
                <w:rFonts w:hint="eastAsia"/>
                <w:color w:val="auto"/>
                <w:highlight w:val="none"/>
              </w:rPr>
              <w:t>均</w:t>
            </w:r>
            <w:r>
              <w:rPr>
                <w:color w:val="auto"/>
                <w:highlight w:val="none"/>
              </w:rPr>
              <w:t>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表1“有机化工业”排放限值；甲醇</w:t>
            </w:r>
            <w:r>
              <w:rPr>
                <w:rFonts w:hint="eastAsia"/>
                <w:color w:val="auto"/>
                <w:highlight w:val="none"/>
              </w:rPr>
              <w:t>排放</w:t>
            </w:r>
            <w:r>
              <w:rPr>
                <w:color w:val="auto"/>
                <w:highlight w:val="none"/>
              </w:rPr>
              <w:t>浓度满足《工业企业挥发性有机物排放控制标准》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表1“医药制造工业”排放限值；臭气浓度满足《恶臭污染物排放标准》</w:t>
            </w:r>
            <w:r>
              <w:rPr>
                <w:rFonts w:hint="eastAsia"/>
                <w:color w:val="auto"/>
                <w:highlight w:val="none"/>
              </w:rPr>
              <w:t>(</w:t>
            </w:r>
            <w:r>
              <w:rPr>
                <w:color w:val="auto"/>
                <w:highlight w:val="none"/>
              </w:rPr>
              <w:t>GB14554-93</w:t>
            </w:r>
            <w:r>
              <w:rPr>
                <w:rFonts w:hint="eastAsia"/>
                <w:color w:val="auto"/>
                <w:highlight w:val="none"/>
              </w:rPr>
              <w:t>)</w:t>
            </w:r>
            <w:r>
              <w:rPr>
                <w:color w:val="auto"/>
                <w:highlight w:val="none"/>
              </w:rPr>
              <w:t>表2恶臭污染物排放标准值</w:t>
            </w:r>
            <w:r>
              <w:rPr>
                <w:rFonts w:hint="eastAsia"/>
                <w:color w:val="auto"/>
                <w:highlight w:val="none"/>
              </w:rPr>
              <w:t>。</w:t>
            </w:r>
          </w:p>
          <w:p w14:paraId="1CD0F0BC">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3）污水处理站</w:t>
            </w:r>
            <w:r>
              <w:rPr>
                <w:color w:val="auto"/>
                <w:highlight w:val="none"/>
              </w:rPr>
              <w:t>废气（</w:t>
            </w:r>
            <w:r>
              <w:rPr>
                <w:rFonts w:hint="eastAsia"/>
                <w:color w:val="auto"/>
                <w:highlight w:val="none"/>
              </w:rPr>
              <w:t>DA004</w:t>
            </w:r>
            <w:r>
              <w:rPr>
                <w:color w:val="auto"/>
                <w:highlight w:val="none"/>
              </w:rPr>
              <w:t>）</w:t>
            </w:r>
          </w:p>
          <w:p w14:paraId="57D6168E">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，非甲烷总烃</w:t>
            </w:r>
            <w:r>
              <w:rPr>
                <w:rFonts w:hint="eastAsia"/>
                <w:color w:val="auto"/>
                <w:highlight w:val="none"/>
              </w:rPr>
              <w:t>、</w:t>
            </w:r>
            <w:r>
              <w:rPr>
                <w:color w:val="auto"/>
                <w:highlight w:val="none"/>
              </w:rPr>
              <w:t>二甲苯排放浓度</w:t>
            </w:r>
            <w:r>
              <w:rPr>
                <w:rFonts w:hint="eastAsia"/>
                <w:color w:val="auto"/>
                <w:highlight w:val="none"/>
              </w:rPr>
              <w:t>均</w:t>
            </w:r>
            <w:r>
              <w:rPr>
                <w:color w:val="auto"/>
                <w:highlight w:val="none"/>
              </w:rPr>
              <w:t>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表1“有机化工业”排放限值；</w:t>
            </w:r>
            <w:r>
              <w:rPr>
                <w:rFonts w:hint="eastAsia"/>
                <w:color w:val="auto"/>
                <w:highlight w:val="none"/>
              </w:rPr>
              <w:t>苯系物排放</w:t>
            </w:r>
            <w:r>
              <w:rPr>
                <w:color w:val="auto"/>
                <w:highlight w:val="none"/>
              </w:rPr>
              <w:t>浓度满足《农药制造工业大气污染物排放标准》</w:t>
            </w:r>
            <w:r>
              <w:rPr>
                <w:rFonts w:hint="eastAsia"/>
                <w:color w:val="auto"/>
                <w:highlight w:val="none"/>
              </w:rPr>
              <w:t>(</w:t>
            </w:r>
            <w:r>
              <w:rPr>
                <w:color w:val="auto"/>
                <w:highlight w:val="none"/>
              </w:rPr>
              <w:t>GB39727-2020</w:t>
            </w:r>
            <w:r>
              <w:rPr>
                <w:rFonts w:hint="eastAsia"/>
                <w:color w:val="auto"/>
                <w:highlight w:val="none"/>
              </w:rPr>
              <w:t>)</w:t>
            </w:r>
            <w:r>
              <w:rPr>
                <w:color w:val="auto"/>
                <w:highlight w:val="none"/>
              </w:rPr>
              <w:t>表1标准限值；甲醇排放浓度满足《工业企业挥发性有机物排放控制标准》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表1“医药制造工业”</w:t>
            </w:r>
            <w:r>
              <w:rPr>
                <w:rFonts w:hint="eastAsia"/>
                <w:color w:val="auto"/>
                <w:highlight w:val="none"/>
              </w:rPr>
              <w:t>排放</w:t>
            </w:r>
            <w:r>
              <w:rPr>
                <w:color w:val="auto"/>
                <w:highlight w:val="none"/>
              </w:rPr>
              <w:t>限值；臭气浓度满足《恶臭污染物排放标准》</w:t>
            </w:r>
            <w:r>
              <w:rPr>
                <w:rFonts w:hint="eastAsia"/>
                <w:color w:val="auto"/>
                <w:highlight w:val="none"/>
              </w:rPr>
              <w:t>(</w:t>
            </w:r>
            <w:r>
              <w:rPr>
                <w:color w:val="auto"/>
                <w:highlight w:val="none"/>
              </w:rPr>
              <w:t>GB14554-93</w:t>
            </w:r>
            <w:r>
              <w:rPr>
                <w:rFonts w:hint="eastAsia"/>
                <w:color w:val="auto"/>
                <w:highlight w:val="none"/>
              </w:rPr>
              <w:t>)</w:t>
            </w:r>
            <w:r>
              <w:rPr>
                <w:color w:val="auto"/>
                <w:highlight w:val="none"/>
              </w:rPr>
              <w:t>表2恶臭污染物排放标准值</w:t>
            </w:r>
            <w:r>
              <w:rPr>
                <w:rFonts w:hint="eastAsia"/>
                <w:color w:val="auto"/>
                <w:highlight w:val="none"/>
              </w:rPr>
              <w:t>。</w:t>
            </w:r>
          </w:p>
          <w:p w14:paraId="26E5E339">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4）实验室</w:t>
            </w:r>
            <w:r>
              <w:rPr>
                <w:color w:val="auto"/>
                <w:highlight w:val="none"/>
              </w:rPr>
              <w:t>废气（</w:t>
            </w:r>
            <w:r>
              <w:rPr>
                <w:rFonts w:hint="eastAsia"/>
                <w:color w:val="auto"/>
                <w:highlight w:val="none"/>
              </w:rPr>
              <w:t>DA005</w:t>
            </w:r>
            <w:r>
              <w:rPr>
                <w:color w:val="auto"/>
                <w:highlight w:val="none"/>
              </w:rPr>
              <w:t>）</w:t>
            </w:r>
          </w:p>
          <w:p w14:paraId="05EBF29B">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，非甲烷总烃排放浓度满足《工业企业挥发性有机物排放控制标准》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表1“有机化工业”排放限值；臭气浓度满足《恶臭污染物排放标准》</w:t>
            </w:r>
            <w:r>
              <w:rPr>
                <w:rFonts w:hint="eastAsia"/>
                <w:color w:val="auto"/>
                <w:highlight w:val="none"/>
              </w:rPr>
              <w:t>(</w:t>
            </w:r>
            <w:r>
              <w:rPr>
                <w:color w:val="auto"/>
                <w:highlight w:val="none"/>
              </w:rPr>
              <w:t>GB14554-93</w:t>
            </w:r>
            <w:r>
              <w:rPr>
                <w:rFonts w:hint="eastAsia"/>
                <w:color w:val="auto"/>
                <w:highlight w:val="none"/>
              </w:rPr>
              <w:t>)</w:t>
            </w:r>
            <w:r>
              <w:rPr>
                <w:color w:val="auto"/>
                <w:highlight w:val="none"/>
              </w:rPr>
              <w:t>表2恶臭污染物排放标准值。</w:t>
            </w:r>
          </w:p>
          <w:p w14:paraId="6987EAB0">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5）含氢废气</w:t>
            </w:r>
            <w:r>
              <w:rPr>
                <w:color w:val="auto"/>
                <w:highlight w:val="none"/>
              </w:rPr>
              <w:t>（</w:t>
            </w:r>
            <w:r>
              <w:rPr>
                <w:rFonts w:hint="eastAsia"/>
                <w:color w:val="auto"/>
                <w:highlight w:val="none"/>
              </w:rPr>
              <w:t>DA006</w:t>
            </w:r>
            <w:r>
              <w:rPr>
                <w:color w:val="auto"/>
                <w:highlight w:val="none"/>
              </w:rPr>
              <w:t>）</w:t>
            </w:r>
          </w:p>
          <w:p w14:paraId="7C7D2EC0">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，非甲烷总烃排放浓度满足《工业企业挥发性有机物排放控制标准》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表1“有机化工业”排放限值。</w:t>
            </w:r>
          </w:p>
          <w:p w14:paraId="036FFB47">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bookmarkStart w:id="2" w:name="_Toc49344329"/>
            <w:bookmarkStart w:id="3" w:name="_Toc20742498"/>
            <w:bookmarkStart w:id="4" w:name="_Toc19821"/>
            <w:bookmarkStart w:id="5" w:name="_Toc497001492"/>
            <w:bookmarkStart w:id="6" w:name="_Toc59194593"/>
            <w:bookmarkStart w:id="7" w:name="_Toc43373606"/>
            <w:bookmarkStart w:id="8" w:name="_Toc20487082"/>
            <w:r>
              <w:rPr>
                <w:rFonts w:hint="eastAsia"/>
                <w:color w:val="auto"/>
                <w:highlight w:val="none"/>
              </w:rPr>
              <w:t>2、</w:t>
            </w:r>
            <w:r>
              <w:rPr>
                <w:color w:val="auto"/>
                <w:highlight w:val="none"/>
              </w:rPr>
              <w:t>无组织废气检测结果</w:t>
            </w:r>
            <w:bookmarkEnd w:id="2"/>
            <w:bookmarkEnd w:id="3"/>
            <w:bookmarkEnd w:id="4"/>
            <w:bookmarkEnd w:id="5"/>
            <w:bookmarkEnd w:id="6"/>
            <w:bookmarkEnd w:id="7"/>
            <w:bookmarkEnd w:id="8"/>
          </w:p>
          <w:p w14:paraId="1EAF1E54">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highlight w:val="none"/>
              </w:rPr>
              <w:t>，无组织废气中颗粒物</w:t>
            </w:r>
            <w:r>
              <w:rPr>
                <w:rFonts w:hint="eastAsia"/>
                <w:color w:val="auto"/>
                <w:highlight w:val="none"/>
              </w:rPr>
              <w:t>、</w:t>
            </w:r>
            <w:r>
              <w:rPr>
                <w:color w:val="auto"/>
                <w:highlight w:val="none"/>
              </w:rPr>
              <w:t>二氧化硫</w:t>
            </w:r>
            <w:r>
              <w:rPr>
                <w:rFonts w:hint="eastAsia"/>
                <w:color w:val="auto"/>
                <w:highlight w:val="none"/>
              </w:rPr>
              <w:t>、</w:t>
            </w:r>
            <w:r>
              <w:rPr>
                <w:color w:val="auto"/>
                <w:highlight w:val="none"/>
              </w:rPr>
              <w:t>硫酸雾</w:t>
            </w:r>
            <w:r>
              <w:rPr>
                <w:rFonts w:hint="eastAsia"/>
                <w:color w:val="auto"/>
                <w:highlight w:val="none"/>
              </w:rPr>
              <w:t>排放浓度均</w:t>
            </w:r>
            <w:r>
              <w:rPr>
                <w:color w:val="auto"/>
                <w:highlight w:val="none"/>
              </w:rPr>
              <w:t>满足《大气污染物综合排放标准》</w:t>
            </w:r>
            <w:r>
              <w:rPr>
                <w:rFonts w:hint="eastAsia"/>
                <w:color w:val="auto"/>
                <w:highlight w:val="none"/>
              </w:rPr>
              <w:t>(</w:t>
            </w:r>
            <w:r>
              <w:rPr>
                <w:color w:val="auto"/>
                <w:highlight w:val="none"/>
              </w:rPr>
              <w:t>GB16297-1996</w:t>
            </w:r>
            <w:r>
              <w:rPr>
                <w:rFonts w:hint="eastAsia"/>
                <w:color w:val="auto"/>
                <w:highlight w:val="none"/>
              </w:rPr>
              <w:t>)</w:t>
            </w:r>
            <w:r>
              <w:rPr>
                <w:color w:val="auto"/>
                <w:highlight w:val="none"/>
              </w:rPr>
              <w:t>表2无组织排放监控浓度限值；非甲烷总烃</w:t>
            </w:r>
            <w:r>
              <w:rPr>
                <w:rFonts w:hint="eastAsia"/>
                <w:color w:val="auto"/>
                <w:highlight w:val="none"/>
              </w:rPr>
              <w:t>、</w:t>
            </w:r>
            <w:r>
              <w:rPr>
                <w:color w:val="auto"/>
                <w:highlight w:val="none"/>
              </w:rPr>
              <w:t>二甲苯、甲醇</w:t>
            </w:r>
            <w:r>
              <w:rPr>
                <w:rFonts w:hint="eastAsia"/>
                <w:color w:val="auto"/>
                <w:highlight w:val="none"/>
              </w:rPr>
              <w:t>排放浓度均</w:t>
            </w:r>
            <w:r>
              <w:rPr>
                <w:color w:val="auto"/>
                <w:highlight w:val="none"/>
              </w:rPr>
              <w:t>满足《工业企业挥发性有机物排放控制标准》</w:t>
            </w:r>
            <w:r>
              <w:rPr>
                <w:rFonts w:hint="eastAsia"/>
                <w:color w:val="auto"/>
                <w:highlight w:val="none"/>
              </w:rPr>
              <w:t>(</w:t>
            </w:r>
            <w:r>
              <w:rPr>
                <w:color w:val="auto"/>
                <w:highlight w:val="none"/>
              </w:rPr>
              <w:t>DB13/2322-2016</w:t>
            </w:r>
            <w:r>
              <w:rPr>
                <w:rFonts w:hint="eastAsia"/>
                <w:color w:val="auto"/>
                <w:highlight w:val="none"/>
              </w:rPr>
              <w:t>)</w:t>
            </w:r>
            <w:r>
              <w:rPr>
                <w:color w:val="auto"/>
                <w:highlight w:val="none"/>
              </w:rPr>
              <w:t>表2</w:t>
            </w:r>
            <w:r>
              <w:rPr>
                <w:rFonts w:hint="eastAsia"/>
                <w:color w:val="auto"/>
                <w:highlight w:val="none"/>
              </w:rPr>
              <w:t>企业边界大气污染物浓度限值；</w:t>
            </w:r>
            <w:r>
              <w:rPr>
                <w:color w:val="auto"/>
                <w:highlight w:val="none"/>
              </w:rPr>
              <w:t>氰化氢</w:t>
            </w:r>
            <w:r>
              <w:rPr>
                <w:rFonts w:hint="eastAsia"/>
                <w:color w:val="auto"/>
                <w:highlight w:val="none"/>
              </w:rPr>
              <w:t>、</w:t>
            </w:r>
            <w:r>
              <w:rPr>
                <w:color w:val="auto"/>
                <w:highlight w:val="none"/>
              </w:rPr>
              <w:t>氯化氢</w:t>
            </w:r>
            <w:r>
              <w:rPr>
                <w:rFonts w:hint="eastAsia"/>
                <w:color w:val="auto"/>
                <w:highlight w:val="none"/>
              </w:rPr>
              <w:t>、</w:t>
            </w:r>
            <w:r>
              <w:rPr>
                <w:color w:val="auto"/>
                <w:highlight w:val="none"/>
              </w:rPr>
              <w:t>甲醛</w:t>
            </w:r>
            <w:r>
              <w:rPr>
                <w:rFonts w:hint="eastAsia"/>
                <w:color w:val="auto"/>
                <w:highlight w:val="none"/>
              </w:rPr>
              <w:t>、</w:t>
            </w:r>
            <w:r>
              <w:rPr>
                <w:color w:val="auto"/>
                <w:highlight w:val="none"/>
              </w:rPr>
              <w:t>酚类</w:t>
            </w:r>
            <w:r>
              <w:rPr>
                <w:rFonts w:hint="eastAsia"/>
                <w:color w:val="auto"/>
                <w:highlight w:val="none"/>
              </w:rPr>
              <w:t>排放浓度均</w:t>
            </w:r>
            <w:r>
              <w:rPr>
                <w:color w:val="auto"/>
                <w:highlight w:val="none"/>
              </w:rPr>
              <w:t>满足《农药制造工业大气污染物排放标准》</w:t>
            </w:r>
            <w:r>
              <w:rPr>
                <w:rFonts w:hint="eastAsia"/>
                <w:color w:val="auto"/>
                <w:highlight w:val="none"/>
              </w:rPr>
              <w:t>(</w:t>
            </w:r>
            <w:r>
              <w:rPr>
                <w:color w:val="auto"/>
                <w:highlight w:val="none"/>
              </w:rPr>
              <w:t>GB39727-2020</w:t>
            </w:r>
            <w:r>
              <w:rPr>
                <w:rFonts w:hint="eastAsia"/>
                <w:color w:val="auto"/>
                <w:highlight w:val="none"/>
              </w:rPr>
              <w:t>)</w:t>
            </w:r>
            <w:r>
              <w:rPr>
                <w:color w:val="auto"/>
                <w:highlight w:val="none"/>
              </w:rPr>
              <w:t>表3企业边界大气污染物标准限值；氨</w:t>
            </w:r>
            <w:r>
              <w:rPr>
                <w:rFonts w:hint="eastAsia"/>
                <w:color w:val="auto"/>
                <w:highlight w:val="none"/>
              </w:rPr>
              <w:t>、</w:t>
            </w:r>
            <w:r>
              <w:rPr>
                <w:color w:val="auto"/>
                <w:highlight w:val="none"/>
              </w:rPr>
              <w:t>硫化氢</w:t>
            </w:r>
            <w:r>
              <w:rPr>
                <w:rFonts w:hint="eastAsia"/>
                <w:color w:val="auto"/>
                <w:highlight w:val="none"/>
              </w:rPr>
              <w:t>、</w:t>
            </w:r>
            <w:r>
              <w:rPr>
                <w:color w:val="auto"/>
                <w:highlight w:val="none"/>
              </w:rPr>
              <w:t>臭气浓度</w:t>
            </w:r>
            <w:r>
              <w:rPr>
                <w:rFonts w:hint="eastAsia"/>
                <w:color w:val="auto"/>
                <w:highlight w:val="none"/>
              </w:rPr>
              <w:t>均</w:t>
            </w:r>
            <w:r>
              <w:rPr>
                <w:color w:val="auto"/>
                <w:highlight w:val="none"/>
              </w:rPr>
              <w:t>满足《恶臭污染物排放标准》</w:t>
            </w:r>
            <w:r>
              <w:rPr>
                <w:rFonts w:hint="eastAsia"/>
                <w:color w:val="auto"/>
                <w:highlight w:val="none"/>
              </w:rPr>
              <w:t>(</w:t>
            </w:r>
            <w:r>
              <w:rPr>
                <w:color w:val="auto"/>
                <w:highlight w:val="none"/>
              </w:rPr>
              <w:t>GB14554-93</w:t>
            </w:r>
            <w:r>
              <w:rPr>
                <w:rFonts w:hint="eastAsia"/>
                <w:color w:val="auto"/>
                <w:highlight w:val="none"/>
              </w:rPr>
              <w:t>)</w:t>
            </w:r>
            <w:r>
              <w:rPr>
                <w:color w:val="auto"/>
                <w:highlight w:val="none"/>
              </w:rPr>
              <w:t>表1恶臭污染物厂界标准值；非甲烷总烃厂内</w:t>
            </w:r>
            <w:r>
              <w:rPr>
                <w:rFonts w:hint="eastAsia"/>
                <w:color w:val="auto"/>
                <w:highlight w:val="none"/>
              </w:rPr>
              <w:t>排放浓度</w:t>
            </w:r>
            <w:r>
              <w:rPr>
                <w:color w:val="auto"/>
                <w:highlight w:val="none"/>
              </w:rPr>
              <w:t>满足《挥发性有机物无组织排放控制标准》</w:t>
            </w:r>
            <w:r>
              <w:rPr>
                <w:rFonts w:hint="eastAsia"/>
                <w:color w:val="auto"/>
                <w:highlight w:val="none"/>
              </w:rPr>
              <w:t>(</w:t>
            </w:r>
            <w:r>
              <w:rPr>
                <w:color w:val="auto"/>
                <w:highlight w:val="none"/>
              </w:rPr>
              <w:t>GB37822-2019</w:t>
            </w:r>
            <w:r>
              <w:rPr>
                <w:rFonts w:hint="eastAsia"/>
                <w:color w:val="auto"/>
                <w:highlight w:val="none"/>
              </w:rPr>
              <w:t>)</w:t>
            </w:r>
            <w:r>
              <w:rPr>
                <w:color w:val="auto"/>
                <w:highlight w:val="none"/>
              </w:rPr>
              <w:t>附录A中表A.1厂区内VOCs无组织排放限值。</w:t>
            </w:r>
          </w:p>
          <w:p w14:paraId="74D834B3">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bCs/>
                <w:color w:val="auto"/>
                <w:szCs w:val="24"/>
                <w:highlight w:val="none"/>
                <w:lang w:val="en-US" w:eastAsia="zh-CN"/>
              </w:rPr>
              <w:t>3</w:t>
            </w:r>
            <w:r>
              <w:rPr>
                <w:bCs/>
                <w:color w:val="auto"/>
                <w:szCs w:val="24"/>
                <w:highlight w:val="none"/>
              </w:rPr>
              <w:t>、废水</w:t>
            </w:r>
          </w:p>
          <w:p w14:paraId="50AD8FE1">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color w:val="auto"/>
                <w:highlight w:val="none"/>
                <w:lang w:val="en-US" w:eastAsia="zh-CN"/>
              </w:rPr>
              <w:t>企业现有</w:t>
            </w:r>
            <w:r>
              <w:rPr>
                <w:bCs/>
                <w:color w:val="auto"/>
                <w:szCs w:val="24"/>
                <w:highlight w:val="none"/>
              </w:rPr>
              <w:t>食堂废水隔油处理后和其它生活污水一起经厂区化粪池处理，然后</w:t>
            </w:r>
            <w:r>
              <w:rPr>
                <w:rFonts w:hint="eastAsia"/>
                <w:bCs/>
                <w:color w:val="auto"/>
                <w:szCs w:val="24"/>
                <w:highlight w:val="none"/>
              </w:rPr>
              <w:t>与</w:t>
            </w:r>
            <w:r>
              <w:rPr>
                <w:bCs/>
                <w:color w:val="auto"/>
                <w:szCs w:val="24"/>
                <w:highlight w:val="none"/>
              </w:rPr>
              <w:t>生产废水经厂区污水处理站处理后排入园区污水处理。</w:t>
            </w:r>
            <w:r>
              <w:rPr>
                <w:color w:val="auto"/>
                <w:highlight w:val="none"/>
              </w:rPr>
              <w:t>依据</w:t>
            </w:r>
            <w:r>
              <w:rPr>
                <w:rFonts w:hint="eastAsia"/>
                <w:color w:val="auto"/>
                <w:highlight w:val="none"/>
                <w:lang w:val="en-US" w:eastAsia="zh-CN"/>
              </w:rPr>
              <w:t>现有工程在线监测及自行</w:t>
            </w:r>
            <w:r>
              <w:rPr>
                <w:color w:val="auto"/>
                <w:highlight w:val="none"/>
              </w:rPr>
              <w:t>监测数据，</w:t>
            </w:r>
            <w:r>
              <w:rPr>
                <w:bCs/>
                <w:color w:val="auto"/>
                <w:szCs w:val="24"/>
                <w:highlight w:val="none"/>
              </w:rPr>
              <w:t>排放浓度满足《污水综合排放标准》(GB8978-1996) 表 4 二级标准以及园区污水处理厂（临港污水处理厂）进水水质要求。</w:t>
            </w:r>
          </w:p>
          <w:p w14:paraId="038F2CCC">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bCs/>
                <w:color w:val="auto"/>
                <w:szCs w:val="24"/>
                <w:highlight w:val="none"/>
                <w:lang w:val="en-US" w:eastAsia="zh-CN"/>
              </w:rPr>
              <w:t>4</w:t>
            </w:r>
            <w:r>
              <w:rPr>
                <w:bCs/>
                <w:color w:val="auto"/>
                <w:szCs w:val="24"/>
                <w:highlight w:val="none"/>
              </w:rPr>
              <w:t>、噪声</w:t>
            </w:r>
          </w:p>
          <w:p w14:paraId="696658DF">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color w:val="auto"/>
                <w:highlight w:val="none"/>
              </w:rPr>
              <w:t>根据</w:t>
            </w:r>
            <w:r>
              <w:rPr>
                <w:rFonts w:hint="eastAsia"/>
                <w:color w:val="auto"/>
                <w:highlight w:val="none"/>
                <w:lang w:val="en-US" w:eastAsia="zh-CN"/>
              </w:rPr>
              <w:t>企业现有</w:t>
            </w:r>
            <w:r>
              <w:rPr>
                <w:rFonts w:hint="eastAsia"/>
                <w:bCs/>
                <w:color w:val="auto"/>
                <w:szCs w:val="24"/>
                <w:highlight w:val="none"/>
                <w:lang w:val="en-US" w:eastAsia="zh-CN"/>
              </w:rPr>
              <w:t>自行</w:t>
            </w:r>
            <w:r>
              <w:rPr>
                <w:color w:val="auto"/>
                <w:highlight w:val="none"/>
              </w:rPr>
              <w:t>监测报告</w:t>
            </w:r>
            <w:r>
              <w:rPr>
                <w:rFonts w:hint="eastAsia"/>
                <w:color w:val="auto"/>
                <w:highlight w:val="none"/>
                <w:lang w:val="en-US" w:eastAsia="zh-CN"/>
              </w:rPr>
              <w:t>及执行报告</w:t>
            </w:r>
            <w:r>
              <w:rPr>
                <w:color w:val="auto"/>
                <w:szCs w:val="24"/>
                <w:highlight w:val="none"/>
              </w:rPr>
              <w:t>，</w:t>
            </w:r>
            <w:r>
              <w:rPr>
                <w:rFonts w:hint="eastAsia"/>
                <w:color w:val="auto"/>
                <w:highlight w:val="none"/>
                <w:lang w:val="en-US" w:eastAsia="zh-CN"/>
              </w:rPr>
              <w:t>现有工程</w:t>
            </w:r>
            <w:r>
              <w:rPr>
                <w:color w:val="auto"/>
                <w:szCs w:val="21"/>
                <w:highlight w:val="none"/>
              </w:rPr>
              <w:t>项目厂界噪声昼间检测结果为（</w:t>
            </w:r>
            <w:r>
              <w:rPr>
                <w:rFonts w:hint="eastAsia"/>
                <w:color w:val="auto"/>
                <w:szCs w:val="21"/>
                <w:highlight w:val="none"/>
                <w:lang w:val="en-US" w:eastAsia="zh-CN"/>
              </w:rPr>
              <w:t>58</w:t>
            </w:r>
            <w:r>
              <w:rPr>
                <w:color w:val="auto"/>
                <w:szCs w:val="21"/>
                <w:highlight w:val="none"/>
              </w:rPr>
              <w:t>）dB(A)、夜间检测结果为（</w:t>
            </w:r>
            <w:r>
              <w:rPr>
                <w:rFonts w:hint="eastAsia"/>
                <w:color w:val="auto"/>
                <w:szCs w:val="21"/>
                <w:highlight w:val="none"/>
                <w:lang w:val="en-US" w:eastAsia="zh-CN"/>
              </w:rPr>
              <w:t>48</w:t>
            </w:r>
            <w:r>
              <w:rPr>
                <w:color w:val="auto"/>
                <w:szCs w:val="21"/>
                <w:highlight w:val="none"/>
              </w:rPr>
              <w:t>）dB(A)，</w:t>
            </w:r>
            <w:r>
              <w:rPr>
                <w:bCs/>
                <w:color w:val="auto"/>
                <w:szCs w:val="24"/>
                <w:highlight w:val="none"/>
              </w:rPr>
              <w:t>满足《工业企业厂界环境噪声排放标准》（GB12348-2008）中3类标准要求。</w:t>
            </w:r>
          </w:p>
          <w:p w14:paraId="52554008">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bCs/>
                <w:color w:val="auto"/>
                <w:szCs w:val="24"/>
                <w:highlight w:val="none"/>
                <w:lang w:val="en-US" w:eastAsia="zh-CN"/>
              </w:rPr>
              <w:t>5</w:t>
            </w:r>
            <w:r>
              <w:rPr>
                <w:bCs/>
                <w:color w:val="auto"/>
                <w:szCs w:val="24"/>
                <w:highlight w:val="none"/>
              </w:rPr>
              <w:t>、固废</w:t>
            </w:r>
          </w:p>
          <w:p w14:paraId="74584AE9">
            <w:pPr>
              <w:pStyle w:val="108"/>
              <w:keepNext w:val="0"/>
              <w:keepLines w:val="0"/>
              <w:pageBreakBefore w:val="0"/>
              <w:widowControl w:val="0"/>
              <w:kinsoku/>
              <w:wordWrap/>
              <w:overflowPunct/>
              <w:autoSpaceDE/>
              <w:autoSpaceDN/>
              <w:bidi w:val="0"/>
              <w:spacing w:line="480" w:lineRule="exact"/>
              <w:ind w:firstLine="480"/>
              <w:textAlignment w:val="auto"/>
              <w:rPr>
                <w:bCs/>
                <w:color w:val="auto"/>
                <w:szCs w:val="24"/>
                <w:highlight w:val="none"/>
              </w:rPr>
            </w:pPr>
            <w:r>
              <w:rPr>
                <w:rFonts w:hint="eastAsia"/>
                <w:color w:val="auto"/>
                <w:highlight w:val="none"/>
                <w:lang w:val="en-US" w:eastAsia="zh-CN"/>
              </w:rPr>
              <w:t>企业现有</w:t>
            </w:r>
            <w:r>
              <w:rPr>
                <w:bCs/>
                <w:color w:val="auto"/>
                <w:szCs w:val="24"/>
                <w:highlight w:val="none"/>
              </w:rPr>
              <w:t>固体废物分为一般固废、危险废物以及生活垃圾，其中一般固废综合利用；危险废物暂存于厂区危险废物暂存间，定期交有资质的单位处置；生活垃圾由环卫部门统一收集，统一处置。</w:t>
            </w:r>
          </w:p>
          <w:p w14:paraId="2C972643">
            <w:pPr>
              <w:pStyle w:val="108"/>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bCs/>
                <w:color w:val="auto"/>
                <w:szCs w:val="24"/>
                <w:highlight w:val="none"/>
              </w:rPr>
              <w:t>其中，未沾染化学品的废包装、废分子筛</w:t>
            </w:r>
            <w:r>
              <w:rPr>
                <w:rFonts w:hint="eastAsia"/>
                <w:bCs/>
                <w:color w:val="auto"/>
                <w:szCs w:val="24"/>
                <w:highlight w:val="none"/>
              </w:rPr>
              <w:t>、氯化钠混盐为一般固废</w:t>
            </w:r>
            <w:r>
              <w:rPr>
                <w:bCs/>
                <w:color w:val="auto"/>
                <w:szCs w:val="24"/>
                <w:highlight w:val="none"/>
              </w:rPr>
              <w:t>，收集后外售或综合利用；釜残、滤渣、废滤布、废活性炭、废催化剂（废钯碳）、废甲醇、废水预处理产生的废矿物油、污泥、污盐（液态）、危险化学品包装、布袋除尘器粉尘、废布袋、废试剂瓶、废液、废机油、废油漆桶、母液蒸馏废液、沸石分子筛、废活性碳（纤维）为危险废物，暂存于厂区危险废物暂存间，定期委托有资质的单位进行处置；生活垃圾由环卫部门统一收集，统一处置。</w:t>
            </w:r>
            <w:r>
              <w:rPr>
                <w:rFonts w:hint="eastAsia"/>
                <w:bCs/>
                <w:color w:val="auto"/>
                <w:szCs w:val="24"/>
                <w:highlight w:val="none"/>
                <w:lang w:val="en-US" w:eastAsia="zh-CN"/>
              </w:rPr>
              <w:t>现有工程</w:t>
            </w:r>
            <w:r>
              <w:rPr>
                <w:bCs/>
                <w:color w:val="auto"/>
                <w:szCs w:val="24"/>
                <w:highlight w:val="none"/>
              </w:rPr>
              <w:t>固体废物均得到妥善处置。</w:t>
            </w:r>
          </w:p>
          <w:p w14:paraId="71F61957">
            <w:pPr>
              <w:pStyle w:val="213"/>
              <w:keepNext w:val="0"/>
              <w:keepLines w:val="0"/>
              <w:pageBreakBefore w:val="0"/>
              <w:widowControl w:val="0"/>
              <w:kinsoku/>
              <w:wordWrap/>
              <w:overflowPunct/>
              <w:autoSpaceDE/>
              <w:autoSpaceDN/>
              <w:bidi w:val="0"/>
              <w:spacing w:line="480" w:lineRule="exact"/>
              <w:ind w:firstLine="0" w:firstLineChars="0"/>
              <w:jc w:val="center"/>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表</w:t>
            </w:r>
            <w:r>
              <w:rPr>
                <w:rFonts w:hint="eastAsia" w:cs="Times New Roman"/>
                <w:b/>
                <w:color w:val="auto"/>
                <w:highlight w:val="none"/>
                <w:lang w:val="en-US" w:eastAsia="zh-CN"/>
              </w:rPr>
              <w:t>2-16</w:t>
            </w:r>
            <w:r>
              <w:rPr>
                <w:rFonts w:hint="default" w:ascii="Times New Roman" w:hAnsi="Times New Roman" w:cs="Times New Roman"/>
                <w:b/>
                <w:color w:val="auto"/>
                <w:highlight w:val="none"/>
              </w:rPr>
              <w:t xml:space="preserve">   现有工程污染物排放量一览表（t/a）</w:t>
            </w:r>
          </w:p>
          <w:tbl>
            <w:tblPr>
              <w:tblStyle w:val="88"/>
              <w:tblpPr w:leftFromText="180" w:rightFromText="180" w:vertAnchor="text" w:horzAnchor="margin" w:tblpY="31"/>
              <w:tblW w:w="497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247"/>
              <w:gridCol w:w="2854"/>
              <w:gridCol w:w="4170"/>
            </w:tblGrid>
            <w:tr w14:paraId="4421B5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Align w:val="center"/>
                </w:tcPr>
                <w:p w14:paraId="596962B6">
                  <w:pPr>
                    <w:spacing w:line="280" w:lineRule="exact"/>
                    <w:jc w:val="center"/>
                    <w:outlineLvl w:val="2"/>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pacing w:val="4"/>
                      <w:kern w:val="0"/>
                      <w:szCs w:val="21"/>
                      <w:highlight w:val="none"/>
                    </w:rPr>
                    <w:t>类别</w:t>
                  </w:r>
                </w:p>
              </w:tc>
              <w:tc>
                <w:tcPr>
                  <w:tcW w:w="1725" w:type="pct"/>
                  <w:vAlign w:val="center"/>
                </w:tcPr>
                <w:p w14:paraId="1072BF9A">
                  <w:pPr>
                    <w:spacing w:line="280" w:lineRule="exact"/>
                    <w:jc w:val="center"/>
                    <w:outlineLvl w:val="2"/>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pacing w:val="4"/>
                      <w:kern w:val="0"/>
                      <w:szCs w:val="21"/>
                      <w:highlight w:val="none"/>
                    </w:rPr>
                    <w:t>主要污染因子</w:t>
                  </w:r>
                </w:p>
              </w:tc>
              <w:tc>
                <w:tcPr>
                  <w:tcW w:w="2521" w:type="pct"/>
                  <w:vAlign w:val="center"/>
                </w:tcPr>
                <w:p w14:paraId="56D6386C">
                  <w:pPr>
                    <w:spacing w:line="280" w:lineRule="exact"/>
                    <w:jc w:val="center"/>
                    <w:outlineLvl w:val="2"/>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pacing w:val="4"/>
                      <w:kern w:val="0"/>
                      <w:szCs w:val="21"/>
                      <w:highlight w:val="none"/>
                    </w:rPr>
                    <w:t>各污染物排放量（t/a）</w:t>
                  </w:r>
                </w:p>
              </w:tc>
            </w:tr>
            <w:tr w14:paraId="683CEC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restart"/>
                  <w:vAlign w:val="center"/>
                </w:tcPr>
                <w:p w14:paraId="686B0491">
                  <w:pPr>
                    <w:spacing w:line="280" w:lineRule="exact"/>
                    <w:jc w:val="center"/>
                    <w:outlineLvl w:val="2"/>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pacing w:val="4"/>
                      <w:kern w:val="0"/>
                      <w:szCs w:val="21"/>
                      <w:highlight w:val="none"/>
                    </w:rPr>
                    <w:t>废气</w:t>
                  </w:r>
                </w:p>
              </w:tc>
              <w:tc>
                <w:tcPr>
                  <w:tcW w:w="1725" w:type="pct"/>
                  <w:vAlign w:val="center"/>
                </w:tcPr>
                <w:p w14:paraId="40ACE8E5">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颗粒物</w:t>
                  </w:r>
                </w:p>
              </w:tc>
              <w:tc>
                <w:tcPr>
                  <w:tcW w:w="2521" w:type="pct"/>
                  <w:vAlign w:val="bottom"/>
                </w:tcPr>
                <w:p w14:paraId="1D5B8910">
                  <w:pPr>
                    <w:spacing w:line="280" w:lineRule="exact"/>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1.080</w:t>
                  </w:r>
                </w:p>
              </w:tc>
            </w:tr>
            <w:tr w14:paraId="55C454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7910E593">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36643CF8">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二氧化硫</w:t>
                  </w:r>
                </w:p>
              </w:tc>
              <w:tc>
                <w:tcPr>
                  <w:tcW w:w="2521" w:type="pct"/>
                  <w:vAlign w:val="bottom"/>
                </w:tcPr>
                <w:p w14:paraId="35EBB12C">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0.2</w:t>
                  </w:r>
                  <w:r>
                    <w:rPr>
                      <w:rFonts w:hint="eastAsia" w:cs="Times New Roman"/>
                      <w:color w:val="auto"/>
                      <w:szCs w:val="21"/>
                      <w:highlight w:val="none"/>
                      <w:lang w:val="en-US" w:eastAsia="zh-CN"/>
                    </w:rPr>
                    <w:t>00</w:t>
                  </w:r>
                </w:p>
              </w:tc>
            </w:tr>
            <w:tr w14:paraId="7D7559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38078ACA">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0C418981">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氮氧化物</w:t>
                  </w:r>
                </w:p>
              </w:tc>
              <w:tc>
                <w:tcPr>
                  <w:tcW w:w="2521" w:type="pct"/>
                  <w:vAlign w:val="bottom"/>
                </w:tcPr>
                <w:p w14:paraId="73F342FA">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4.717</w:t>
                  </w:r>
                </w:p>
              </w:tc>
            </w:tr>
            <w:tr w14:paraId="739ECE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0B55F1FF">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65EDDAEB">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非甲烷总烃</w:t>
                  </w:r>
                </w:p>
              </w:tc>
              <w:tc>
                <w:tcPr>
                  <w:tcW w:w="2521" w:type="pct"/>
                  <w:vAlign w:val="bottom"/>
                </w:tcPr>
                <w:p w14:paraId="2FA73434">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3.094</w:t>
                  </w:r>
                </w:p>
              </w:tc>
            </w:tr>
            <w:tr w14:paraId="05E16A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5ECC3075">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16FB4DBC">
                  <w:pPr>
                    <w:spacing w:line="28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TVOC</w:t>
                  </w:r>
                </w:p>
              </w:tc>
              <w:tc>
                <w:tcPr>
                  <w:tcW w:w="2521" w:type="pct"/>
                  <w:shd w:val="clear" w:color="auto" w:fill="auto"/>
                  <w:vAlign w:val="bottom"/>
                </w:tcPr>
                <w:p w14:paraId="59FDB5C4">
                  <w:pPr>
                    <w:spacing w:line="28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3.094</w:t>
                  </w:r>
                </w:p>
              </w:tc>
            </w:tr>
            <w:tr w14:paraId="6F2B13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065EB951">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6F0DFAD6">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二甲苯</w:t>
                  </w:r>
                </w:p>
              </w:tc>
              <w:tc>
                <w:tcPr>
                  <w:tcW w:w="2521" w:type="pct"/>
                  <w:vAlign w:val="bottom"/>
                </w:tcPr>
                <w:p w14:paraId="76E58559">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0.124</w:t>
                  </w:r>
                </w:p>
              </w:tc>
            </w:tr>
            <w:tr w14:paraId="06358C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7224A917">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2AA0AB90">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甲醇</w:t>
                  </w:r>
                </w:p>
              </w:tc>
              <w:tc>
                <w:tcPr>
                  <w:tcW w:w="2521" w:type="pct"/>
                  <w:vAlign w:val="bottom"/>
                </w:tcPr>
                <w:p w14:paraId="2639FAA2">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1.106</w:t>
                  </w:r>
                </w:p>
              </w:tc>
            </w:tr>
            <w:tr w14:paraId="73EA9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38F9B22F">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75D54CB5">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甲醛</w:t>
                  </w:r>
                </w:p>
              </w:tc>
              <w:tc>
                <w:tcPr>
                  <w:tcW w:w="2521" w:type="pct"/>
                  <w:vAlign w:val="bottom"/>
                </w:tcPr>
                <w:p w14:paraId="19213E6A">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0.085</w:t>
                  </w:r>
                </w:p>
              </w:tc>
            </w:tr>
            <w:tr w14:paraId="6A425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0702E655">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684175E1">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酚类</w:t>
                  </w:r>
                </w:p>
              </w:tc>
              <w:tc>
                <w:tcPr>
                  <w:tcW w:w="2521" w:type="pct"/>
                  <w:vAlign w:val="bottom"/>
                </w:tcPr>
                <w:p w14:paraId="4828328D">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0.519</w:t>
                  </w:r>
                </w:p>
              </w:tc>
            </w:tr>
            <w:tr w14:paraId="14CE08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516C5098">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01BCE466">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氯化氢</w:t>
                  </w:r>
                </w:p>
              </w:tc>
              <w:tc>
                <w:tcPr>
                  <w:tcW w:w="2521" w:type="pct"/>
                  <w:vAlign w:val="bottom"/>
                </w:tcPr>
                <w:p w14:paraId="20D077F2">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1.329</w:t>
                  </w:r>
                </w:p>
              </w:tc>
            </w:tr>
            <w:tr w14:paraId="054D9A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3554D380">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2E0E1149">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硫酸雾</w:t>
                  </w:r>
                </w:p>
              </w:tc>
              <w:tc>
                <w:tcPr>
                  <w:tcW w:w="2521" w:type="pct"/>
                  <w:vAlign w:val="bottom"/>
                </w:tcPr>
                <w:p w14:paraId="52EFDA84">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0.635</w:t>
                  </w:r>
                </w:p>
              </w:tc>
            </w:tr>
            <w:tr w14:paraId="13A7E7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34A8252E">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60C3CEFC">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氰化氢</w:t>
                  </w:r>
                </w:p>
              </w:tc>
              <w:tc>
                <w:tcPr>
                  <w:tcW w:w="2521" w:type="pct"/>
                  <w:vAlign w:val="bottom"/>
                </w:tcPr>
                <w:p w14:paraId="36B025B6">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0.076</w:t>
                  </w:r>
                </w:p>
              </w:tc>
            </w:tr>
            <w:tr w14:paraId="10BA2A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56705B29">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5B39E368">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氨</w:t>
                  </w:r>
                </w:p>
              </w:tc>
              <w:tc>
                <w:tcPr>
                  <w:tcW w:w="2521" w:type="pct"/>
                  <w:vAlign w:val="bottom"/>
                </w:tcPr>
                <w:p w14:paraId="3DB51C86">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0.330</w:t>
                  </w:r>
                </w:p>
              </w:tc>
            </w:tr>
            <w:tr w14:paraId="3C2D61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3ABF1A32">
                  <w:pPr>
                    <w:spacing w:line="280" w:lineRule="exact"/>
                    <w:jc w:val="center"/>
                    <w:outlineLvl w:val="2"/>
                    <w:rPr>
                      <w:rFonts w:hint="default" w:ascii="Times New Roman" w:hAnsi="Times New Roman" w:cs="Times New Roman"/>
                      <w:color w:val="auto"/>
                      <w:szCs w:val="21"/>
                      <w:highlight w:val="none"/>
                    </w:rPr>
                  </w:pPr>
                </w:p>
              </w:tc>
              <w:tc>
                <w:tcPr>
                  <w:tcW w:w="1725" w:type="pct"/>
                  <w:vAlign w:val="center"/>
                </w:tcPr>
                <w:p w14:paraId="068F0AD3">
                  <w:pPr>
                    <w:spacing w:line="280" w:lineRule="exact"/>
                    <w:jc w:val="center"/>
                    <w:rPr>
                      <w:rFonts w:hint="default" w:ascii="Times New Roman" w:hAnsi="Times New Roman" w:cs="Times New Roman"/>
                      <w:color w:val="auto"/>
                      <w:spacing w:val="4"/>
                      <w:kern w:val="0"/>
                      <w:szCs w:val="21"/>
                      <w:highlight w:val="none"/>
                    </w:rPr>
                  </w:pPr>
                  <w:r>
                    <w:rPr>
                      <w:rFonts w:hint="default" w:ascii="Times New Roman" w:hAnsi="Times New Roman" w:cs="Times New Roman"/>
                      <w:color w:val="auto"/>
                      <w:szCs w:val="21"/>
                      <w:highlight w:val="none"/>
                    </w:rPr>
                    <w:t>硫化氢</w:t>
                  </w:r>
                </w:p>
              </w:tc>
              <w:tc>
                <w:tcPr>
                  <w:tcW w:w="2521" w:type="pct"/>
                  <w:vAlign w:val="bottom"/>
                </w:tcPr>
                <w:p w14:paraId="5EC32038">
                  <w:pPr>
                    <w:spacing w:line="28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0.027</w:t>
                  </w:r>
                </w:p>
              </w:tc>
            </w:tr>
            <w:tr w14:paraId="245488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653CC572">
                  <w:pPr>
                    <w:spacing w:line="280" w:lineRule="exact"/>
                    <w:jc w:val="center"/>
                    <w:outlineLvl w:val="2"/>
                    <w:rPr>
                      <w:color w:val="auto"/>
                      <w:szCs w:val="21"/>
                      <w:highlight w:val="none"/>
                    </w:rPr>
                  </w:pPr>
                </w:p>
              </w:tc>
              <w:tc>
                <w:tcPr>
                  <w:tcW w:w="1725" w:type="pct"/>
                  <w:vAlign w:val="center"/>
                </w:tcPr>
                <w:p w14:paraId="76BCE37F">
                  <w:pPr>
                    <w:spacing w:line="280" w:lineRule="exact"/>
                    <w:jc w:val="center"/>
                    <w:rPr>
                      <w:color w:val="auto"/>
                      <w:spacing w:val="4"/>
                      <w:kern w:val="0"/>
                      <w:szCs w:val="21"/>
                      <w:highlight w:val="none"/>
                    </w:rPr>
                  </w:pPr>
                  <w:r>
                    <w:rPr>
                      <w:color w:val="auto"/>
                      <w:szCs w:val="21"/>
                      <w:highlight w:val="none"/>
                    </w:rPr>
                    <w:t>二噁英类</w:t>
                  </w:r>
                </w:p>
              </w:tc>
              <w:tc>
                <w:tcPr>
                  <w:tcW w:w="2521" w:type="pct"/>
                  <w:vAlign w:val="center"/>
                </w:tcPr>
                <w:p w14:paraId="30238C21">
                  <w:pPr>
                    <w:jc w:val="center"/>
                    <w:rPr>
                      <w:color w:val="auto"/>
                      <w:szCs w:val="21"/>
                      <w:highlight w:val="none"/>
                    </w:rPr>
                  </w:pPr>
                  <w:r>
                    <w:rPr>
                      <w:color w:val="auto"/>
                      <w:szCs w:val="21"/>
                      <w:highlight w:val="none"/>
                    </w:rPr>
                    <w:t>0.00</w:t>
                  </w:r>
                  <w:r>
                    <w:rPr>
                      <w:rFonts w:hint="eastAsia"/>
                      <w:color w:val="auto"/>
                      <w:szCs w:val="21"/>
                      <w:highlight w:val="none"/>
                      <w:lang w:val="en-US" w:eastAsia="zh-CN"/>
                    </w:rPr>
                    <w:t>8</w:t>
                  </w:r>
                  <w:r>
                    <w:rPr>
                      <w:color w:val="auto"/>
                      <w:szCs w:val="21"/>
                      <w:highlight w:val="none"/>
                    </w:rPr>
                    <w:t>×</w:t>
                  </w:r>
                  <w:r>
                    <w:rPr>
                      <w:rFonts w:hint="eastAsia"/>
                      <w:color w:val="auto"/>
                      <w:szCs w:val="21"/>
                      <w:highlight w:val="none"/>
                    </w:rPr>
                    <w:t>10</w:t>
                  </w:r>
                  <w:r>
                    <w:rPr>
                      <w:rFonts w:hint="eastAsia"/>
                      <w:color w:val="auto"/>
                      <w:szCs w:val="21"/>
                      <w:highlight w:val="none"/>
                      <w:vertAlign w:val="superscript"/>
                    </w:rPr>
                    <w:t>-6</w:t>
                  </w:r>
                </w:p>
              </w:tc>
            </w:tr>
            <w:tr w14:paraId="6DE751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restart"/>
                  <w:vAlign w:val="center"/>
                </w:tcPr>
                <w:p w14:paraId="6F51E293">
                  <w:pPr>
                    <w:spacing w:line="280" w:lineRule="exact"/>
                    <w:jc w:val="center"/>
                    <w:outlineLvl w:val="2"/>
                    <w:rPr>
                      <w:color w:val="auto"/>
                      <w:spacing w:val="4"/>
                      <w:kern w:val="0"/>
                      <w:szCs w:val="21"/>
                      <w:highlight w:val="none"/>
                    </w:rPr>
                  </w:pPr>
                  <w:r>
                    <w:rPr>
                      <w:color w:val="auto"/>
                      <w:spacing w:val="4"/>
                      <w:kern w:val="0"/>
                      <w:szCs w:val="21"/>
                      <w:highlight w:val="none"/>
                    </w:rPr>
                    <w:t>废水</w:t>
                  </w:r>
                </w:p>
              </w:tc>
              <w:tc>
                <w:tcPr>
                  <w:tcW w:w="1725" w:type="pct"/>
                  <w:vAlign w:val="center"/>
                </w:tcPr>
                <w:p w14:paraId="0FA77E88">
                  <w:pPr>
                    <w:spacing w:line="280" w:lineRule="exact"/>
                    <w:jc w:val="center"/>
                    <w:rPr>
                      <w:color w:val="auto"/>
                      <w:spacing w:val="4"/>
                      <w:kern w:val="0"/>
                      <w:szCs w:val="21"/>
                      <w:highlight w:val="none"/>
                    </w:rPr>
                  </w:pPr>
                  <w:r>
                    <w:rPr>
                      <w:color w:val="auto"/>
                      <w:szCs w:val="21"/>
                      <w:highlight w:val="none"/>
                    </w:rPr>
                    <w:t>COD</w:t>
                  </w:r>
                </w:p>
              </w:tc>
              <w:tc>
                <w:tcPr>
                  <w:tcW w:w="2521" w:type="pct"/>
                  <w:vAlign w:val="bottom"/>
                </w:tcPr>
                <w:p w14:paraId="20A69F72">
                  <w:pPr>
                    <w:spacing w:line="280" w:lineRule="exact"/>
                    <w:jc w:val="center"/>
                    <w:rPr>
                      <w:rFonts w:hint="default" w:eastAsia="宋体"/>
                      <w:color w:val="auto"/>
                      <w:spacing w:val="4"/>
                      <w:kern w:val="0"/>
                      <w:szCs w:val="21"/>
                      <w:highlight w:val="none"/>
                      <w:lang w:val="en-US" w:eastAsia="zh-CN"/>
                    </w:rPr>
                  </w:pPr>
                  <w:r>
                    <w:rPr>
                      <w:rFonts w:hint="eastAsia"/>
                      <w:color w:val="auto"/>
                      <w:spacing w:val="4"/>
                      <w:kern w:val="0"/>
                      <w:szCs w:val="21"/>
                      <w:highlight w:val="none"/>
                      <w:lang w:val="en-US" w:eastAsia="zh-CN"/>
                    </w:rPr>
                    <w:t>2.110</w:t>
                  </w:r>
                </w:p>
              </w:tc>
            </w:tr>
            <w:tr w14:paraId="213BA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753" w:type="pct"/>
                  <w:vMerge w:val="continue"/>
                  <w:vAlign w:val="center"/>
                </w:tcPr>
                <w:p w14:paraId="5BB42496">
                  <w:pPr>
                    <w:spacing w:line="280" w:lineRule="exact"/>
                    <w:jc w:val="center"/>
                    <w:outlineLvl w:val="2"/>
                    <w:rPr>
                      <w:color w:val="auto"/>
                      <w:spacing w:val="4"/>
                      <w:kern w:val="0"/>
                      <w:szCs w:val="21"/>
                      <w:highlight w:val="none"/>
                    </w:rPr>
                  </w:pPr>
                </w:p>
              </w:tc>
              <w:tc>
                <w:tcPr>
                  <w:tcW w:w="1725" w:type="pct"/>
                  <w:vAlign w:val="center"/>
                </w:tcPr>
                <w:p w14:paraId="5938234A">
                  <w:pPr>
                    <w:spacing w:line="280" w:lineRule="exact"/>
                    <w:jc w:val="center"/>
                    <w:rPr>
                      <w:color w:val="auto"/>
                      <w:spacing w:val="4"/>
                      <w:kern w:val="0"/>
                      <w:szCs w:val="21"/>
                      <w:highlight w:val="none"/>
                    </w:rPr>
                  </w:pPr>
                  <w:r>
                    <w:rPr>
                      <w:color w:val="auto"/>
                      <w:szCs w:val="21"/>
                      <w:highlight w:val="none"/>
                    </w:rPr>
                    <w:t>氨氮</w:t>
                  </w:r>
                </w:p>
              </w:tc>
              <w:tc>
                <w:tcPr>
                  <w:tcW w:w="2521" w:type="pct"/>
                  <w:vAlign w:val="bottom"/>
                </w:tcPr>
                <w:p w14:paraId="7E31E9F6">
                  <w:pPr>
                    <w:spacing w:line="280" w:lineRule="exact"/>
                    <w:jc w:val="center"/>
                    <w:rPr>
                      <w:rFonts w:hint="default" w:eastAsia="宋体"/>
                      <w:color w:val="auto"/>
                      <w:spacing w:val="4"/>
                      <w:kern w:val="0"/>
                      <w:szCs w:val="21"/>
                      <w:highlight w:val="none"/>
                      <w:lang w:val="en-US" w:eastAsia="zh-CN"/>
                    </w:rPr>
                  </w:pPr>
                  <w:r>
                    <w:rPr>
                      <w:rFonts w:hint="eastAsia"/>
                      <w:color w:val="auto"/>
                      <w:spacing w:val="4"/>
                      <w:kern w:val="0"/>
                      <w:szCs w:val="21"/>
                      <w:highlight w:val="none"/>
                      <w:lang w:val="en-US" w:eastAsia="zh-CN"/>
                    </w:rPr>
                    <w:t>0.085</w:t>
                  </w:r>
                </w:p>
              </w:tc>
            </w:tr>
          </w:tbl>
          <w:p w14:paraId="5B87AC16">
            <w:pPr>
              <w:pStyle w:val="108"/>
              <w:keepNext w:val="0"/>
              <w:keepLines w:val="0"/>
              <w:pageBreakBefore w:val="0"/>
              <w:widowControl w:val="0"/>
              <w:kinsoku/>
              <w:wordWrap/>
              <w:overflowPunct/>
              <w:autoSpaceDE/>
              <w:autoSpaceDN/>
              <w:bidi w:val="0"/>
              <w:spacing w:line="480" w:lineRule="exact"/>
              <w:ind w:firstLine="0" w:firstLineChars="0"/>
              <w:textAlignment w:val="auto"/>
              <w:rPr>
                <w:b/>
                <w:bCs/>
                <w:color w:val="auto"/>
                <w:szCs w:val="24"/>
                <w:highlight w:val="none"/>
              </w:rPr>
            </w:pPr>
            <w:r>
              <w:rPr>
                <w:b/>
                <w:bCs/>
                <w:color w:val="auto"/>
                <w:szCs w:val="24"/>
                <w:highlight w:val="none"/>
              </w:rPr>
              <w:t>2.2、</w:t>
            </w:r>
            <w:r>
              <w:rPr>
                <w:rFonts w:hint="eastAsia"/>
                <w:b/>
                <w:bCs/>
                <w:color w:val="auto"/>
                <w:szCs w:val="24"/>
                <w:highlight w:val="none"/>
                <w:lang w:val="en-US" w:eastAsia="zh-CN"/>
              </w:rPr>
              <w:t>现有工程</w:t>
            </w:r>
            <w:r>
              <w:rPr>
                <w:b/>
                <w:color w:val="auto"/>
                <w:highlight w:val="none"/>
              </w:rPr>
              <w:t>总量指标</w:t>
            </w:r>
          </w:p>
          <w:p w14:paraId="47C54675">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highlight w:val="none"/>
              </w:rPr>
            </w:pPr>
            <w:r>
              <w:rPr>
                <w:color w:val="auto"/>
                <w:highlight w:val="none"/>
              </w:rPr>
              <w:t>根据</w:t>
            </w:r>
            <w:r>
              <w:rPr>
                <w:rFonts w:hint="eastAsia"/>
                <w:color w:val="auto"/>
                <w:highlight w:val="none"/>
                <w:lang w:val="en-US" w:eastAsia="zh-CN"/>
              </w:rPr>
              <w:t>企业现有</w:t>
            </w:r>
            <w:r>
              <w:rPr>
                <w:color w:val="auto"/>
                <w:highlight w:val="none"/>
              </w:rPr>
              <w:t>《</w:t>
            </w:r>
            <w:r>
              <w:rPr>
                <w:rFonts w:hint="eastAsia"/>
                <w:color w:val="auto"/>
                <w:highlight w:val="none"/>
              </w:rPr>
              <w:t>年产1000吨螺虫乙酯扩建项目环境影响报告书</w:t>
            </w:r>
            <w:r>
              <w:rPr>
                <w:color w:val="auto"/>
                <w:highlight w:val="none"/>
              </w:rPr>
              <w:t>》批复及企业已取得排污权交易手续情况，企业已取得废气污染物排放总量指标：</w:t>
            </w:r>
            <w:r>
              <w:rPr>
                <w:rFonts w:hint="default" w:ascii="Times New Roman" w:hAnsi="Times New Roman" w:cs="Times New Roman"/>
                <w:bCs/>
                <w:color w:val="auto"/>
                <w:highlight w:val="none"/>
              </w:rPr>
              <w:t>COD</w:t>
            </w:r>
            <w:r>
              <w:rPr>
                <w:rFonts w:hint="default" w:ascii="Times New Roman" w:hAnsi="Times New Roman" w:cs="Times New Roman"/>
                <w:bCs/>
                <w:snapToGrid w:val="0"/>
                <w:color w:val="auto"/>
                <w:szCs w:val="25"/>
                <w:highlight w:val="none"/>
              </w:rPr>
              <w:t>为</w:t>
            </w:r>
            <w:r>
              <w:rPr>
                <w:rFonts w:hint="default" w:ascii="Times New Roman" w:hAnsi="Times New Roman" w:cs="Times New Roman"/>
                <w:bCs/>
                <w:color w:val="auto"/>
                <w:highlight w:val="none"/>
                <w:lang w:val="en-US" w:eastAsia="zh-CN"/>
              </w:rPr>
              <w:t>7.500</w:t>
            </w:r>
            <w:r>
              <w:rPr>
                <w:rFonts w:hint="default" w:ascii="Times New Roman" w:hAnsi="Times New Roman" w:cs="Times New Roman"/>
                <w:bCs/>
                <w:color w:val="auto"/>
                <w:highlight w:val="none"/>
              </w:rPr>
              <w:t>t/a，氨氮为</w:t>
            </w:r>
            <w:r>
              <w:rPr>
                <w:rFonts w:hint="default" w:ascii="Times New Roman" w:hAnsi="Times New Roman" w:cs="Times New Roman"/>
                <w:bCs/>
                <w:color w:val="auto"/>
                <w:highlight w:val="none"/>
                <w:lang w:val="en-US" w:eastAsia="zh-CN"/>
              </w:rPr>
              <w:t>1.000</w:t>
            </w:r>
            <w:r>
              <w:rPr>
                <w:rFonts w:hint="default" w:ascii="Times New Roman" w:hAnsi="Times New Roman" w:cs="Times New Roman"/>
                <w:bCs/>
                <w:color w:val="auto"/>
                <w:highlight w:val="none"/>
              </w:rPr>
              <w:t>t/a</w:t>
            </w:r>
            <w:r>
              <w:rPr>
                <w:rFonts w:hint="default" w:ascii="Times New Roman" w:hAnsi="Times New Roman" w:cs="Times New Roman"/>
                <w:bCs/>
                <w:snapToGrid w:val="0"/>
                <w:color w:val="auto"/>
                <w:szCs w:val="25"/>
                <w:highlight w:val="none"/>
              </w:rPr>
              <w:t>，</w:t>
            </w:r>
            <w:r>
              <w:rPr>
                <w:rFonts w:hint="default" w:ascii="Times New Roman" w:hAnsi="Times New Roman" w:cs="Times New Roman"/>
                <w:bCs/>
                <w:color w:val="auto"/>
                <w:highlight w:val="none"/>
              </w:rPr>
              <w:t>SO</w:t>
            </w:r>
            <w:r>
              <w:rPr>
                <w:rFonts w:hint="default" w:ascii="Times New Roman" w:hAnsi="Times New Roman" w:cs="Times New Roman"/>
                <w:bCs/>
                <w:color w:val="auto"/>
                <w:highlight w:val="none"/>
                <w:vertAlign w:val="subscript"/>
              </w:rPr>
              <w:t>2</w:t>
            </w:r>
            <w:r>
              <w:rPr>
                <w:rFonts w:hint="default" w:ascii="Times New Roman" w:hAnsi="Times New Roman" w:cs="Times New Roman"/>
                <w:bCs/>
                <w:snapToGrid w:val="0"/>
                <w:color w:val="auto"/>
                <w:szCs w:val="25"/>
                <w:highlight w:val="none"/>
              </w:rPr>
              <w:t>为</w:t>
            </w:r>
            <w:r>
              <w:rPr>
                <w:rFonts w:hint="eastAsia" w:ascii="Times New Roman" w:hAnsi="Times New Roman" w:cs="Times New Roman"/>
                <w:bCs/>
                <w:color w:val="auto"/>
                <w:highlight w:val="none"/>
                <w:lang w:val="en-US" w:eastAsia="zh-CN"/>
              </w:rPr>
              <w:t>6.012</w:t>
            </w:r>
            <w:r>
              <w:rPr>
                <w:rFonts w:hint="default" w:ascii="Times New Roman" w:hAnsi="Times New Roman" w:cs="Times New Roman"/>
                <w:bCs/>
                <w:color w:val="auto"/>
                <w:highlight w:val="none"/>
                <w:lang w:val="en-US" w:eastAsia="zh-CN"/>
              </w:rPr>
              <w:t>t</w:t>
            </w:r>
            <w:r>
              <w:rPr>
                <w:rFonts w:hint="default" w:ascii="Times New Roman" w:hAnsi="Times New Roman" w:cs="Times New Roman"/>
                <w:bCs/>
                <w:color w:val="auto"/>
                <w:highlight w:val="none"/>
              </w:rPr>
              <w:t>/a，NOx为</w:t>
            </w:r>
            <w:r>
              <w:rPr>
                <w:rFonts w:hint="eastAsia" w:ascii="Times New Roman" w:hAnsi="Times New Roman" w:cs="Times New Roman"/>
                <w:bCs/>
                <w:color w:val="auto"/>
                <w:highlight w:val="none"/>
                <w:lang w:val="en-US" w:eastAsia="zh-CN"/>
              </w:rPr>
              <w:t>14.028</w:t>
            </w:r>
            <w:r>
              <w:rPr>
                <w:rFonts w:hint="default" w:ascii="Times New Roman" w:hAnsi="Times New Roman" w:cs="Times New Roman"/>
                <w:bCs/>
                <w:color w:val="auto"/>
                <w:highlight w:val="none"/>
              </w:rPr>
              <w:t>t/a，</w:t>
            </w:r>
            <w:r>
              <w:rPr>
                <w:rFonts w:hint="default" w:ascii="Times New Roman" w:hAnsi="Times New Roman" w:cs="Times New Roman"/>
                <w:color w:val="auto"/>
                <w:highlight w:val="none"/>
              </w:rPr>
              <w:t>颗粒物为</w:t>
            </w:r>
            <w:r>
              <w:rPr>
                <w:rFonts w:hint="eastAsia" w:ascii="Times New Roman" w:hAnsi="Times New Roman" w:cs="Times New Roman"/>
                <w:color w:val="auto"/>
                <w:highlight w:val="none"/>
                <w:lang w:val="en-US" w:eastAsia="zh-CN"/>
              </w:rPr>
              <w:t>9.619</w:t>
            </w:r>
            <w:r>
              <w:rPr>
                <w:rFonts w:hint="default" w:ascii="Times New Roman" w:hAnsi="Times New Roman" w:cs="Times New Roman"/>
                <w:color w:val="auto"/>
                <w:highlight w:val="none"/>
              </w:rPr>
              <w:t>t/a，VOCs为</w:t>
            </w:r>
            <w:r>
              <w:rPr>
                <w:rFonts w:hint="eastAsia" w:ascii="Times New Roman" w:hAnsi="Times New Roman" w:cs="Times New Roman"/>
                <w:color w:val="auto"/>
                <w:highlight w:val="none"/>
                <w:lang w:val="en-US" w:eastAsia="zh-CN"/>
              </w:rPr>
              <w:t>50.970</w:t>
            </w:r>
            <w:r>
              <w:rPr>
                <w:rFonts w:hint="default" w:ascii="Times New Roman" w:hAnsi="Times New Roman" w:cs="Times New Roman"/>
                <w:color w:val="auto"/>
                <w:highlight w:val="none"/>
              </w:rPr>
              <w:t>t/a</w:t>
            </w:r>
            <w:r>
              <w:rPr>
                <w:color w:val="auto"/>
                <w:highlight w:val="none"/>
              </w:rPr>
              <w:t>。</w:t>
            </w:r>
          </w:p>
          <w:p w14:paraId="40F77998">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color w:val="auto"/>
                <w:highlight w:val="none"/>
              </w:rPr>
              <w:t>根据上述计算，</w:t>
            </w:r>
            <w:r>
              <w:rPr>
                <w:rFonts w:hint="eastAsia" w:cs="Times New Roman"/>
                <w:color w:val="auto"/>
                <w:sz w:val="24"/>
                <w:szCs w:val="24"/>
                <w:highlight w:val="none"/>
                <w:lang w:val="en-US" w:eastAsia="zh-CN"/>
              </w:rPr>
              <w:t>现有工程</w:t>
            </w:r>
            <w:r>
              <w:rPr>
                <w:color w:val="auto"/>
                <w:highlight w:val="none"/>
              </w:rPr>
              <w:t>污染物排放量及许可排放量均小于现有总量指标，满足现有总量指标要求。</w:t>
            </w:r>
          </w:p>
          <w:p w14:paraId="406D42D5">
            <w:pPr>
              <w:pStyle w:val="213"/>
              <w:keepNext w:val="0"/>
              <w:keepLines w:val="0"/>
              <w:pageBreakBefore w:val="0"/>
              <w:widowControl w:val="0"/>
              <w:kinsoku/>
              <w:wordWrap/>
              <w:overflowPunct/>
              <w:autoSpaceDE/>
              <w:autoSpaceDN/>
              <w:bidi w:val="0"/>
              <w:spacing w:line="480" w:lineRule="exact"/>
              <w:ind w:firstLine="0" w:firstLineChars="0"/>
              <w:textAlignment w:val="auto"/>
              <w:rPr>
                <w:b/>
                <w:color w:val="auto"/>
                <w:highlight w:val="none"/>
              </w:rPr>
            </w:pPr>
            <w:r>
              <w:rPr>
                <w:b/>
                <w:color w:val="auto"/>
                <w:highlight w:val="none"/>
              </w:rPr>
              <w:t>2.3、</w:t>
            </w:r>
            <w:r>
              <w:rPr>
                <w:rFonts w:hint="eastAsia"/>
                <w:b/>
                <w:bCs/>
                <w:color w:val="auto"/>
                <w:szCs w:val="24"/>
                <w:highlight w:val="none"/>
                <w:lang w:val="en-US" w:eastAsia="zh-CN"/>
              </w:rPr>
              <w:t>现有工程</w:t>
            </w:r>
            <w:r>
              <w:rPr>
                <w:b/>
                <w:bCs/>
                <w:color w:val="auto"/>
                <w:szCs w:val="24"/>
                <w:highlight w:val="none"/>
              </w:rPr>
              <w:t>许可排放量</w:t>
            </w:r>
          </w:p>
          <w:p w14:paraId="322733E6">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highlight w:val="none"/>
              </w:rPr>
            </w:pPr>
            <w:r>
              <w:rPr>
                <w:color w:val="auto"/>
                <w:highlight w:val="none"/>
              </w:rPr>
              <w:t>根据排污许可证管理要求，</w:t>
            </w:r>
            <w:r>
              <w:rPr>
                <w:rFonts w:hint="eastAsia"/>
                <w:color w:val="auto"/>
                <w:highlight w:val="none"/>
                <w:lang w:val="en-US" w:eastAsia="zh-CN"/>
              </w:rPr>
              <w:t>企业现有</w:t>
            </w:r>
            <w:r>
              <w:rPr>
                <w:color w:val="auto"/>
                <w:highlight w:val="none"/>
              </w:rPr>
              <w:t>废气污染物排放总许可量</w:t>
            </w:r>
            <w:r>
              <w:rPr>
                <w:rFonts w:hint="eastAsia"/>
                <w:color w:val="auto"/>
                <w:highlight w:val="none"/>
                <w:lang w:eastAsia="zh-CN"/>
              </w:rPr>
              <w:t>：</w:t>
            </w:r>
            <w:r>
              <w:rPr>
                <w:color w:val="auto"/>
                <w:highlight w:val="none"/>
              </w:rPr>
              <w:t>颗粒物为</w:t>
            </w:r>
            <w:r>
              <w:rPr>
                <w:rFonts w:hint="eastAsia"/>
                <w:color w:val="auto"/>
                <w:highlight w:val="none"/>
                <w:lang w:val="en-US" w:eastAsia="zh-CN"/>
              </w:rPr>
              <w:t>5.157</w:t>
            </w:r>
            <w:r>
              <w:rPr>
                <w:color w:val="auto"/>
                <w:highlight w:val="none"/>
              </w:rPr>
              <w:t>t/a，SO</w:t>
            </w:r>
            <w:r>
              <w:rPr>
                <w:color w:val="auto"/>
                <w:highlight w:val="none"/>
                <w:vertAlign w:val="subscript"/>
              </w:rPr>
              <w:t>2</w:t>
            </w:r>
            <w:r>
              <w:rPr>
                <w:color w:val="auto"/>
                <w:highlight w:val="none"/>
              </w:rPr>
              <w:t>为</w:t>
            </w:r>
            <w:r>
              <w:rPr>
                <w:rFonts w:hint="eastAsia"/>
                <w:color w:val="auto"/>
                <w:highlight w:val="none"/>
                <w:lang w:val="en-US" w:eastAsia="zh-CN"/>
              </w:rPr>
              <w:t>6.012</w:t>
            </w:r>
            <w:r>
              <w:rPr>
                <w:color w:val="auto"/>
                <w:highlight w:val="none"/>
              </w:rPr>
              <w:t>t/a，NO</w:t>
            </w:r>
            <w:r>
              <w:rPr>
                <w:color w:val="auto"/>
                <w:highlight w:val="none"/>
                <w:vertAlign w:val="subscript"/>
              </w:rPr>
              <w:t>x</w:t>
            </w:r>
            <w:r>
              <w:rPr>
                <w:color w:val="auto"/>
                <w:highlight w:val="none"/>
              </w:rPr>
              <w:t>为</w:t>
            </w:r>
            <w:r>
              <w:rPr>
                <w:rFonts w:hint="eastAsia"/>
                <w:color w:val="auto"/>
                <w:highlight w:val="none"/>
                <w:lang w:val="en-US" w:eastAsia="zh-CN"/>
              </w:rPr>
              <w:t>14.028</w:t>
            </w:r>
            <w:r>
              <w:rPr>
                <w:color w:val="auto"/>
                <w:highlight w:val="none"/>
              </w:rPr>
              <w:t>t/a，VOCs为</w:t>
            </w:r>
            <w:r>
              <w:rPr>
                <w:rFonts w:hint="eastAsia"/>
                <w:color w:val="auto"/>
                <w:highlight w:val="none"/>
                <w:lang w:val="en-US" w:eastAsia="zh-CN"/>
              </w:rPr>
              <w:t>20.682</w:t>
            </w:r>
            <w:r>
              <w:rPr>
                <w:color w:val="auto"/>
                <w:highlight w:val="none"/>
              </w:rPr>
              <w:t>t/a；企业废水污染物排放总许可量，COD为</w:t>
            </w:r>
            <w:r>
              <w:rPr>
                <w:rFonts w:hint="eastAsia"/>
                <w:color w:val="auto"/>
                <w:highlight w:val="none"/>
                <w:lang w:val="en-US" w:eastAsia="zh-CN"/>
              </w:rPr>
              <w:t>2.273</w:t>
            </w:r>
            <w:r>
              <w:rPr>
                <w:color w:val="auto"/>
                <w:highlight w:val="none"/>
              </w:rPr>
              <w:t>t/a，氨氮为</w:t>
            </w:r>
            <w:r>
              <w:rPr>
                <w:rFonts w:hint="eastAsia"/>
                <w:color w:val="auto"/>
                <w:highlight w:val="none"/>
                <w:lang w:val="en-US" w:eastAsia="zh-CN"/>
              </w:rPr>
              <w:t>0.114</w:t>
            </w:r>
            <w:r>
              <w:rPr>
                <w:color w:val="auto"/>
                <w:highlight w:val="none"/>
              </w:rPr>
              <w:t>t/a。</w:t>
            </w:r>
          </w:p>
          <w:p w14:paraId="389629B5">
            <w:pPr>
              <w:pStyle w:val="213"/>
              <w:keepNext w:val="0"/>
              <w:keepLines w:val="0"/>
              <w:pageBreakBefore w:val="0"/>
              <w:widowControl w:val="0"/>
              <w:kinsoku/>
              <w:wordWrap/>
              <w:overflowPunct/>
              <w:autoSpaceDE/>
              <w:autoSpaceDN/>
              <w:bidi w:val="0"/>
              <w:spacing w:line="480" w:lineRule="exact"/>
              <w:ind w:firstLine="480"/>
              <w:textAlignment w:val="auto"/>
              <w:rPr>
                <w:color w:val="auto"/>
                <w:highlight w:val="none"/>
              </w:rPr>
            </w:pPr>
            <w:r>
              <w:rPr>
                <w:color w:val="auto"/>
                <w:highlight w:val="none"/>
              </w:rPr>
              <w:t>根据企业排污许可执行报告，</w:t>
            </w:r>
            <w:r>
              <w:rPr>
                <w:rFonts w:hint="eastAsia" w:cs="Times New Roman"/>
                <w:color w:val="auto"/>
                <w:sz w:val="24"/>
                <w:szCs w:val="24"/>
                <w:highlight w:val="none"/>
                <w:lang w:val="en-US" w:eastAsia="zh-CN"/>
              </w:rPr>
              <w:t>现有工程</w:t>
            </w:r>
            <w:r>
              <w:rPr>
                <w:color w:val="auto"/>
                <w:highlight w:val="none"/>
              </w:rPr>
              <w:t>污染物许可排放量满足许可总量要求。</w:t>
            </w:r>
          </w:p>
          <w:p w14:paraId="582AA059">
            <w:pPr>
              <w:pStyle w:val="213"/>
              <w:keepNext w:val="0"/>
              <w:keepLines w:val="0"/>
              <w:pageBreakBefore w:val="0"/>
              <w:widowControl w:val="0"/>
              <w:kinsoku/>
              <w:wordWrap/>
              <w:overflowPunct/>
              <w:autoSpaceDE/>
              <w:autoSpaceDN/>
              <w:bidi w:val="0"/>
              <w:spacing w:line="480" w:lineRule="exact"/>
              <w:ind w:firstLine="0" w:firstLineChars="0"/>
              <w:textAlignment w:val="auto"/>
              <w:rPr>
                <w:b/>
                <w:color w:val="auto"/>
                <w:highlight w:val="none"/>
              </w:rPr>
            </w:pPr>
            <w:r>
              <w:rPr>
                <w:b/>
                <w:color w:val="auto"/>
                <w:highlight w:val="none"/>
              </w:rPr>
              <w:t>3、</w:t>
            </w:r>
            <w:r>
              <w:rPr>
                <w:rFonts w:hint="eastAsia"/>
                <w:b/>
                <w:bCs/>
                <w:color w:val="auto"/>
                <w:szCs w:val="24"/>
                <w:highlight w:val="none"/>
                <w:lang w:val="en-US" w:eastAsia="zh-CN"/>
              </w:rPr>
              <w:t>现有工程</w:t>
            </w:r>
            <w:r>
              <w:rPr>
                <w:b/>
                <w:color w:val="auto"/>
                <w:highlight w:val="none"/>
              </w:rPr>
              <w:t>存在的环保问题及拟采取的整改措施</w:t>
            </w:r>
          </w:p>
          <w:p w14:paraId="2587D61A">
            <w:pPr>
              <w:pStyle w:val="108"/>
              <w:keepNext w:val="0"/>
              <w:keepLines w:val="0"/>
              <w:pageBreakBefore w:val="0"/>
              <w:widowControl w:val="0"/>
              <w:kinsoku/>
              <w:wordWrap/>
              <w:overflowPunct/>
              <w:autoSpaceDE/>
              <w:autoSpaceDN/>
              <w:bidi w:val="0"/>
              <w:spacing w:line="480" w:lineRule="exact"/>
              <w:ind w:firstLine="480" w:firstLineChars="200"/>
              <w:textAlignment w:val="auto"/>
              <w:rPr>
                <w:rFonts w:hint="eastAsia"/>
                <w:color w:val="0000FF"/>
                <w:highlight w:val="none"/>
              </w:rPr>
            </w:pPr>
            <w:r>
              <w:rPr>
                <w:rFonts w:hint="eastAsia" w:ascii="Times New Roman" w:hAnsi="Times New Roman" w:cs="Times New Roman"/>
                <w:snapToGrid w:val="0"/>
                <w:color w:val="0000FF"/>
                <w:kern w:val="0"/>
                <w:sz w:val="24"/>
                <w:szCs w:val="24"/>
                <w:highlight w:val="none"/>
                <w:lang w:val="en-US" w:eastAsia="zh-CN"/>
              </w:rPr>
              <w:t>根据</w:t>
            </w:r>
            <w:r>
              <w:rPr>
                <w:rFonts w:hint="default" w:ascii="Times New Roman" w:hAnsi="Times New Roman" w:cs="Times New Roman"/>
                <w:snapToGrid w:val="0"/>
                <w:color w:val="0000FF"/>
                <w:kern w:val="0"/>
                <w:sz w:val="24"/>
                <w:szCs w:val="24"/>
                <w:highlight w:val="none"/>
              </w:rPr>
              <w:t>现场踏勘，</w:t>
            </w:r>
            <w:r>
              <w:rPr>
                <w:rFonts w:hint="eastAsia"/>
                <w:color w:val="0000FF"/>
                <w:highlight w:val="none"/>
                <w:lang w:val="en-US" w:eastAsia="zh-CN"/>
              </w:rPr>
              <w:t>企业现有</w:t>
            </w:r>
            <w:r>
              <w:rPr>
                <w:rFonts w:hint="default" w:ascii="Times New Roman" w:hAnsi="Times New Roman" w:cs="Times New Roman"/>
                <w:snapToGrid w:val="0"/>
                <w:color w:val="0000FF"/>
                <w:kern w:val="0"/>
                <w:sz w:val="24"/>
                <w:szCs w:val="24"/>
                <w:highlight w:val="none"/>
              </w:rPr>
              <w:t>部分设备减振垫存在腐蚀、老化现象，要求建设单位</w:t>
            </w:r>
            <w:r>
              <w:rPr>
                <w:rFonts w:hint="eastAsia" w:cs="Times New Roman"/>
                <w:snapToGrid w:val="0"/>
                <w:color w:val="0000FF"/>
                <w:kern w:val="0"/>
                <w:sz w:val="24"/>
                <w:szCs w:val="24"/>
                <w:highlight w:val="none"/>
                <w:lang w:val="en-US" w:eastAsia="zh-CN"/>
              </w:rPr>
              <w:t>3个月内对</w:t>
            </w:r>
            <w:r>
              <w:rPr>
                <w:rFonts w:hint="default" w:ascii="Times New Roman" w:hAnsi="Times New Roman" w:cs="Times New Roman"/>
                <w:snapToGrid w:val="0"/>
                <w:color w:val="0000FF"/>
                <w:kern w:val="0"/>
                <w:sz w:val="24"/>
                <w:szCs w:val="24"/>
                <w:highlight w:val="none"/>
              </w:rPr>
              <w:t>全厂检查和维护，减少噪声危害</w:t>
            </w:r>
            <w:r>
              <w:rPr>
                <w:rFonts w:hint="eastAsia"/>
                <w:color w:val="0000FF"/>
                <w:highlight w:val="none"/>
              </w:rPr>
              <w:t>。</w:t>
            </w:r>
          </w:p>
          <w:p w14:paraId="10E68C74">
            <w:pPr>
              <w:pStyle w:val="77"/>
              <w:rPr>
                <w:rFonts w:hint="eastAsia"/>
                <w:color w:val="auto"/>
                <w:highlight w:val="none"/>
              </w:rPr>
            </w:pPr>
          </w:p>
          <w:p w14:paraId="24A8D358">
            <w:pPr>
              <w:pStyle w:val="77"/>
              <w:rPr>
                <w:rFonts w:hint="eastAsia"/>
                <w:color w:val="auto"/>
                <w:highlight w:val="none"/>
              </w:rPr>
            </w:pPr>
          </w:p>
          <w:p w14:paraId="1ADD5640">
            <w:pPr>
              <w:pStyle w:val="77"/>
              <w:rPr>
                <w:rFonts w:hint="eastAsia"/>
                <w:color w:val="auto"/>
                <w:highlight w:val="none"/>
              </w:rPr>
            </w:pPr>
          </w:p>
          <w:p w14:paraId="167EB07C">
            <w:pPr>
              <w:pStyle w:val="77"/>
              <w:rPr>
                <w:rFonts w:hint="eastAsia"/>
                <w:color w:val="auto"/>
                <w:highlight w:val="none"/>
              </w:rPr>
            </w:pPr>
          </w:p>
          <w:p w14:paraId="46514682">
            <w:pPr>
              <w:pStyle w:val="77"/>
              <w:rPr>
                <w:rFonts w:hint="eastAsia"/>
                <w:color w:val="auto"/>
                <w:highlight w:val="none"/>
              </w:rPr>
            </w:pPr>
          </w:p>
          <w:p w14:paraId="14C0391F">
            <w:pPr>
              <w:pStyle w:val="77"/>
              <w:rPr>
                <w:rFonts w:hint="eastAsia"/>
                <w:color w:val="auto"/>
                <w:highlight w:val="none"/>
              </w:rPr>
            </w:pPr>
          </w:p>
          <w:p w14:paraId="50BE385D">
            <w:pPr>
              <w:pStyle w:val="77"/>
              <w:rPr>
                <w:rFonts w:hint="eastAsia"/>
                <w:color w:val="auto"/>
                <w:highlight w:val="none"/>
              </w:rPr>
            </w:pPr>
          </w:p>
          <w:p w14:paraId="155D3406">
            <w:pPr>
              <w:pStyle w:val="77"/>
              <w:rPr>
                <w:rFonts w:hint="eastAsia"/>
                <w:color w:val="auto"/>
                <w:highlight w:val="none"/>
              </w:rPr>
            </w:pPr>
          </w:p>
          <w:p w14:paraId="210A3BBB">
            <w:pPr>
              <w:pStyle w:val="77"/>
              <w:rPr>
                <w:rFonts w:hint="eastAsia"/>
                <w:color w:val="auto"/>
                <w:highlight w:val="none"/>
              </w:rPr>
            </w:pPr>
          </w:p>
          <w:p w14:paraId="318FEE5D">
            <w:pPr>
              <w:pStyle w:val="77"/>
              <w:rPr>
                <w:rFonts w:hint="default"/>
                <w:color w:val="auto"/>
                <w:highlight w:val="none"/>
              </w:rPr>
            </w:pPr>
          </w:p>
        </w:tc>
      </w:tr>
    </w:tbl>
    <w:p w14:paraId="42B284B5">
      <w:pPr>
        <w:pStyle w:val="82"/>
        <w:jc w:val="center"/>
        <w:outlineLvl w:val="0"/>
        <w:rPr>
          <w:rFonts w:hint="default" w:ascii="Times New Roman" w:hAnsi="Times New Roman" w:eastAsia="黑体" w:cs="Times New Roman"/>
          <w:snapToGrid w:val="0"/>
          <w:color w:val="auto"/>
          <w:sz w:val="30"/>
          <w:szCs w:val="30"/>
          <w:highlight w:val="yellow"/>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76324FCD">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三、区域环境质量现状、环境保护目标及评价标准</w:t>
      </w:r>
    </w:p>
    <w:tbl>
      <w:tblPr>
        <w:tblStyle w:val="8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
        <w:gridCol w:w="8748"/>
      </w:tblGrid>
      <w:tr w14:paraId="2BED5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25" w:type="dxa"/>
            <w:vAlign w:val="center"/>
          </w:tcPr>
          <w:p w14:paraId="0C4666EF">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区域</w:t>
            </w:r>
          </w:p>
          <w:p w14:paraId="77D7568D">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环境</w:t>
            </w:r>
          </w:p>
          <w:p w14:paraId="730600C6">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质量</w:t>
            </w:r>
          </w:p>
          <w:p w14:paraId="29E3556B">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现状</w:t>
            </w:r>
          </w:p>
        </w:tc>
        <w:tc>
          <w:tcPr>
            <w:tcW w:w="8749" w:type="dxa"/>
            <w:gridSpan w:val="2"/>
            <w:vAlign w:val="center"/>
          </w:tcPr>
          <w:p w14:paraId="16439CB3">
            <w:pPr>
              <w:pStyle w:val="213"/>
              <w:spacing w:line="480" w:lineRule="exact"/>
              <w:ind w:firstLine="482"/>
              <w:rPr>
                <w:rFonts w:hint="default" w:ascii="Times New Roman" w:hAnsi="Times New Roman" w:cs="Times New Roman"/>
                <w:b/>
                <w:color w:val="auto"/>
                <w:highlight w:val="none"/>
              </w:rPr>
            </w:pPr>
            <w:r>
              <w:rPr>
                <w:rFonts w:hint="default" w:ascii="Times New Roman" w:hAnsi="Times New Roman" w:cs="Times New Roman"/>
                <w:b/>
                <w:color w:val="auto"/>
                <w:highlight w:val="none"/>
              </w:rPr>
              <w:t>1、大气环境</w:t>
            </w:r>
          </w:p>
          <w:p w14:paraId="63C8C88C">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（1）基本污染物</w:t>
            </w:r>
          </w:p>
          <w:p w14:paraId="61C49D86">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本项目所在区域基本污染物现状及达标区判定</w:t>
            </w:r>
            <w:r>
              <w:rPr>
                <w:rFonts w:hint="default" w:ascii="Times New Roman" w:hAnsi="Times New Roman" w:eastAsia="宋体" w:cs="Times New Roman"/>
                <w:color w:val="auto"/>
                <w:kern w:val="0"/>
                <w:sz w:val="24"/>
                <w:highlight w:val="none"/>
              </w:rPr>
              <w:t>引用</w:t>
            </w:r>
            <w:r>
              <w:rPr>
                <w:rFonts w:hint="default" w:ascii="Times New Roman" w:hAnsi="Times New Roman" w:cs="Times New Roman"/>
                <w:color w:val="auto"/>
                <w:sz w:val="24"/>
                <w:szCs w:val="22"/>
                <w:highlight w:val="none"/>
                <w:lang w:eastAsia="zh-CN"/>
              </w:rPr>
              <w:t>沧州市生态环境局</w:t>
            </w:r>
            <w:r>
              <w:rPr>
                <w:rFonts w:hint="default" w:ascii="Times New Roman" w:hAnsi="Times New Roman" w:cs="Times New Roman"/>
                <w:color w:val="auto"/>
                <w:sz w:val="24"/>
                <w:szCs w:val="22"/>
                <w:highlight w:val="none"/>
                <w:lang w:val="en-US" w:eastAsia="zh-CN"/>
              </w:rPr>
              <w:t>2025年6月</w:t>
            </w:r>
            <w:r>
              <w:rPr>
                <w:rFonts w:hint="default" w:ascii="Times New Roman" w:hAnsi="Times New Roman" w:cs="Times New Roman"/>
                <w:color w:val="auto"/>
                <w:sz w:val="24"/>
                <w:szCs w:val="22"/>
                <w:highlight w:val="none"/>
                <w:lang w:eastAsia="zh-CN"/>
              </w:rPr>
              <w:t>发布的《202</w:t>
            </w:r>
            <w:r>
              <w:rPr>
                <w:rFonts w:hint="default" w:ascii="Times New Roman" w:hAnsi="Times New Roman" w:cs="Times New Roman"/>
                <w:color w:val="auto"/>
                <w:sz w:val="24"/>
                <w:szCs w:val="22"/>
                <w:highlight w:val="none"/>
                <w:lang w:val="en-US" w:eastAsia="zh-CN"/>
              </w:rPr>
              <w:t>4</w:t>
            </w:r>
            <w:r>
              <w:rPr>
                <w:rFonts w:hint="default" w:ascii="Times New Roman" w:hAnsi="Times New Roman" w:cs="Times New Roman"/>
                <w:color w:val="auto"/>
                <w:sz w:val="24"/>
                <w:szCs w:val="22"/>
                <w:highlight w:val="none"/>
                <w:lang w:eastAsia="zh-CN"/>
              </w:rPr>
              <w:t>年</w:t>
            </w:r>
            <w:r>
              <w:rPr>
                <w:rFonts w:hint="default" w:ascii="Times New Roman" w:hAnsi="Times New Roman" w:cs="Times New Roman"/>
                <w:color w:val="auto"/>
                <w:sz w:val="24"/>
                <w:szCs w:val="22"/>
                <w:highlight w:val="none"/>
                <w:lang w:val="en-US" w:eastAsia="zh-CN"/>
              </w:rPr>
              <w:t>度沧州市</w:t>
            </w:r>
            <w:r>
              <w:rPr>
                <w:rFonts w:hint="default" w:ascii="Times New Roman" w:hAnsi="Times New Roman" w:cs="Times New Roman"/>
                <w:color w:val="auto"/>
                <w:sz w:val="24"/>
                <w:szCs w:val="22"/>
                <w:highlight w:val="none"/>
                <w:lang w:eastAsia="zh-CN"/>
              </w:rPr>
              <w:t>生态环境状况公报》</w:t>
            </w:r>
            <w:r>
              <w:rPr>
                <w:rFonts w:hint="default" w:ascii="Times New Roman" w:hAnsi="Times New Roman" w:eastAsia="宋体" w:cs="Times New Roman"/>
                <w:color w:val="auto"/>
                <w:kern w:val="0"/>
                <w:sz w:val="24"/>
                <w:highlight w:val="none"/>
              </w:rPr>
              <w:t>中的环境质量监测数</w:t>
            </w:r>
            <w:r>
              <w:rPr>
                <w:rFonts w:hint="default" w:ascii="Times New Roman" w:hAnsi="Times New Roman" w:cs="Times New Roman"/>
                <w:color w:val="auto"/>
                <w:highlight w:val="none"/>
              </w:rPr>
              <w:t>进行判定。</w:t>
            </w:r>
          </w:p>
          <w:p w14:paraId="39A33D50">
            <w:pPr>
              <w:spacing w:line="480" w:lineRule="exact"/>
              <w:jc w:val="center"/>
              <w:rPr>
                <w:rFonts w:hint="default" w:ascii="Times New Roman" w:hAnsi="Times New Roman" w:cs="Times New Roman"/>
                <w:b/>
                <w:color w:val="auto"/>
                <w:sz w:val="24"/>
                <w:szCs w:val="24"/>
                <w:highlight w:val="none"/>
                <w:lang w:bidi="ar"/>
              </w:rPr>
            </w:pPr>
            <w:r>
              <w:rPr>
                <w:rFonts w:hint="default" w:ascii="Times New Roman" w:hAnsi="Times New Roman" w:cs="Times New Roman"/>
                <w:b/>
                <w:color w:val="auto"/>
                <w:sz w:val="24"/>
                <w:szCs w:val="24"/>
                <w:highlight w:val="none"/>
                <w:lang w:bidi="ar"/>
              </w:rPr>
              <w:t>表3-</w:t>
            </w:r>
            <w:r>
              <w:rPr>
                <w:rFonts w:hint="default" w:ascii="Times New Roman" w:hAnsi="Times New Roman" w:cs="Times New Roman"/>
                <w:b/>
                <w:color w:val="auto"/>
                <w:sz w:val="24"/>
                <w:szCs w:val="24"/>
                <w:highlight w:val="none"/>
                <w:lang w:val="en-US" w:eastAsia="zh-CN" w:bidi="ar"/>
              </w:rPr>
              <w:t>1</w:t>
            </w:r>
            <w:r>
              <w:rPr>
                <w:rFonts w:hint="default" w:ascii="Times New Roman" w:hAnsi="Times New Roman" w:cs="Times New Roman"/>
                <w:b/>
                <w:color w:val="auto"/>
                <w:sz w:val="24"/>
                <w:szCs w:val="24"/>
                <w:highlight w:val="none"/>
                <w:lang w:bidi="ar"/>
              </w:rPr>
              <w:t xml:space="preserve">  区域环境空气质量现状评价表</w:t>
            </w:r>
          </w:p>
          <w:tbl>
            <w:tblPr>
              <w:tblStyle w:val="88"/>
              <w:tblW w:w="85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865"/>
              <w:gridCol w:w="1150"/>
              <w:gridCol w:w="1150"/>
              <w:gridCol w:w="1150"/>
              <w:gridCol w:w="1150"/>
            </w:tblGrid>
            <w:tr w14:paraId="770B6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0E166374">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污染物</w:t>
                  </w:r>
                </w:p>
              </w:tc>
              <w:tc>
                <w:tcPr>
                  <w:tcW w:w="1680" w:type="pct"/>
                  <w:noWrap/>
                  <w:vAlign w:val="center"/>
                </w:tcPr>
                <w:p w14:paraId="2E13591B">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年评价指标</w:t>
                  </w:r>
                </w:p>
              </w:tc>
              <w:tc>
                <w:tcPr>
                  <w:tcW w:w="674" w:type="pct"/>
                  <w:noWrap/>
                  <w:vAlign w:val="center"/>
                </w:tcPr>
                <w:p w14:paraId="1452DECD">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现状浓度/</w:t>
                  </w:r>
                </w:p>
                <w:p w14:paraId="404F5C0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μg/m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vertAlign w:val="baseline"/>
                      <w:lang w:eastAsia="zh-CN"/>
                    </w:rPr>
                    <w:t>)</w:t>
                  </w:r>
                </w:p>
              </w:tc>
              <w:tc>
                <w:tcPr>
                  <w:tcW w:w="674" w:type="pct"/>
                  <w:noWrap/>
                  <w:vAlign w:val="center"/>
                </w:tcPr>
                <w:p w14:paraId="16527E13">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标准值/</w:t>
                  </w:r>
                </w:p>
                <w:p w14:paraId="07A50F1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μg/m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vertAlign w:val="baseline"/>
                      <w:lang w:eastAsia="zh-CN"/>
                    </w:rPr>
                    <w:t>)</w:t>
                  </w:r>
                </w:p>
              </w:tc>
              <w:tc>
                <w:tcPr>
                  <w:tcW w:w="674" w:type="pct"/>
                  <w:noWrap/>
                  <w:vAlign w:val="center"/>
                </w:tcPr>
                <w:p w14:paraId="7C7DE1EE">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占标率/%</w:t>
                  </w:r>
                </w:p>
              </w:tc>
              <w:tc>
                <w:tcPr>
                  <w:tcW w:w="674" w:type="pct"/>
                  <w:tcBorders>
                    <w:right w:val="single" w:color="auto" w:sz="12" w:space="0"/>
                  </w:tcBorders>
                  <w:noWrap/>
                  <w:vAlign w:val="center"/>
                </w:tcPr>
                <w:p w14:paraId="18BE13DE">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达标情况</w:t>
                  </w:r>
                </w:p>
              </w:tc>
            </w:tr>
            <w:tr w14:paraId="24F31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1F8D8618">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PM</w:t>
                  </w:r>
                  <w:r>
                    <w:rPr>
                      <w:rFonts w:hint="default" w:ascii="Times New Roman" w:hAnsi="Times New Roman" w:eastAsia="宋体" w:cs="Times New Roman"/>
                      <w:color w:val="auto"/>
                      <w:szCs w:val="21"/>
                      <w:highlight w:val="none"/>
                      <w:vertAlign w:val="subscript"/>
                    </w:rPr>
                    <w:t>2.5</w:t>
                  </w:r>
                </w:p>
              </w:tc>
              <w:tc>
                <w:tcPr>
                  <w:tcW w:w="1680" w:type="pct"/>
                  <w:noWrap/>
                  <w:vAlign w:val="center"/>
                </w:tcPr>
                <w:p w14:paraId="7C879D02">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年平均质量浓度</w:t>
                  </w:r>
                </w:p>
              </w:tc>
              <w:tc>
                <w:tcPr>
                  <w:tcW w:w="674" w:type="pct"/>
                  <w:noWrap/>
                  <w:vAlign w:val="center"/>
                </w:tcPr>
                <w:p w14:paraId="433FD728">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41</w:t>
                  </w:r>
                </w:p>
              </w:tc>
              <w:tc>
                <w:tcPr>
                  <w:tcW w:w="674" w:type="pct"/>
                  <w:noWrap/>
                  <w:vAlign w:val="center"/>
                </w:tcPr>
                <w:p w14:paraId="19757BF2">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w:t>
                  </w:r>
                </w:p>
              </w:tc>
              <w:tc>
                <w:tcPr>
                  <w:tcW w:w="674" w:type="pct"/>
                  <w:noWrap/>
                  <w:vAlign w:val="center"/>
                </w:tcPr>
                <w:p w14:paraId="4A2BEFC5">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117.1</w:t>
                  </w:r>
                </w:p>
              </w:tc>
              <w:tc>
                <w:tcPr>
                  <w:tcW w:w="674" w:type="pct"/>
                  <w:tcBorders>
                    <w:right w:val="single" w:color="auto" w:sz="12" w:space="0"/>
                  </w:tcBorders>
                  <w:noWrap/>
                  <w:vAlign w:val="center"/>
                </w:tcPr>
                <w:p w14:paraId="7C45BF6E">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不达标</w:t>
                  </w:r>
                </w:p>
              </w:tc>
            </w:tr>
            <w:tr w14:paraId="1C970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68C0A7F9">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PM</w:t>
                  </w:r>
                  <w:r>
                    <w:rPr>
                      <w:rFonts w:hint="default" w:ascii="Times New Roman" w:hAnsi="Times New Roman" w:eastAsia="宋体" w:cs="Times New Roman"/>
                      <w:color w:val="auto"/>
                      <w:szCs w:val="21"/>
                      <w:highlight w:val="none"/>
                      <w:vertAlign w:val="subscript"/>
                    </w:rPr>
                    <w:t>10</w:t>
                  </w:r>
                </w:p>
              </w:tc>
              <w:tc>
                <w:tcPr>
                  <w:tcW w:w="1680" w:type="pct"/>
                  <w:noWrap/>
                  <w:vAlign w:val="center"/>
                </w:tcPr>
                <w:p w14:paraId="5C151E70">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年平均质量浓度</w:t>
                  </w:r>
                </w:p>
              </w:tc>
              <w:tc>
                <w:tcPr>
                  <w:tcW w:w="674" w:type="pct"/>
                  <w:noWrap/>
                  <w:vAlign w:val="center"/>
                </w:tcPr>
                <w:p w14:paraId="6BFB32F5">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67.2</w:t>
                  </w:r>
                </w:p>
              </w:tc>
              <w:tc>
                <w:tcPr>
                  <w:tcW w:w="674" w:type="pct"/>
                  <w:noWrap/>
                  <w:vAlign w:val="center"/>
                </w:tcPr>
                <w:p w14:paraId="227DE952">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70</w:t>
                  </w:r>
                </w:p>
              </w:tc>
              <w:tc>
                <w:tcPr>
                  <w:tcW w:w="674" w:type="pct"/>
                  <w:noWrap/>
                  <w:vAlign w:val="center"/>
                </w:tcPr>
                <w:p w14:paraId="1066A9D9">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96</w:t>
                  </w:r>
                </w:p>
              </w:tc>
              <w:tc>
                <w:tcPr>
                  <w:tcW w:w="674" w:type="pct"/>
                  <w:tcBorders>
                    <w:right w:val="single" w:color="auto" w:sz="12" w:space="0"/>
                  </w:tcBorders>
                  <w:noWrap/>
                  <w:vAlign w:val="center"/>
                </w:tcPr>
                <w:p w14:paraId="4DCAA688">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达标</w:t>
                  </w:r>
                </w:p>
              </w:tc>
            </w:tr>
            <w:tr w14:paraId="627710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55DF177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SO</w:t>
                  </w:r>
                  <w:r>
                    <w:rPr>
                      <w:rFonts w:hint="default" w:ascii="Times New Roman" w:hAnsi="Times New Roman" w:eastAsia="宋体" w:cs="Times New Roman"/>
                      <w:color w:val="auto"/>
                      <w:szCs w:val="21"/>
                      <w:highlight w:val="none"/>
                      <w:vertAlign w:val="subscript"/>
                    </w:rPr>
                    <w:t>2</w:t>
                  </w:r>
                </w:p>
              </w:tc>
              <w:tc>
                <w:tcPr>
                  <w:tcW w:w="1680" w:type="pct"/>
                  <w:noWrap/>
                  <w:vAlign w:val="center"/>
                </w:tcPr>
                <w:p w14:paraId="583FA0EB">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年平均质量浓度</w:t>
                  </w:r>
                </w:p>
              </w:tc>
              <w:tc>
                <w:tcPr>
                  <w:tcW w:w="674" w:type="pct"/>
                  <w:noWrap/>
                  <w:vAlign w:val="center"/>
                </w:tcPr>
                <w:p w14:paraId="6EB29591">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6.6</w:t>
                  </w:r>
                </w:p>
              </w:tc>
              <w:tc>
                <w:tcPr>
                  <w:tcW w:w="674" w:type="pct"/>
                  <w:noWrap/>
                  <w:vAlign w:val="center"/>
                </w:tcPr>
                <w:p w14:paraId="1E05CE9A">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674" w:type="pct"/>
                  <w:noWrap/>
                  <w:vAlign w:val="center"/>
                </w:tcPr>
                <w:p w14:paraId="7DF54451">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w:t>
                  </w:r>
                </w:p>
              </w:tc>
              <w:tc>
                <w:tcPr>
                  <w:tcW w:w="674" w:type="pct"/>
                  <w:tcBorders>
                    <w:right w:val="single" w:color="auto" w:sz="12" w:space="0"/>
                  </w:tcBorders>
                  <w:noWrap/>
                  <w:vAlign w:val="center"/>
                </w:tcPr>
                <w:p w14:paraId="759BD041">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达标</w:t>
                  </w:r>
                </w:p>
              </w:tc>
            </w:tr>
            <w:tr w14:paraId="44C7D5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43A89CC2">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NO</w:t>
                  </w:r>
                  <w:r>
                    <w:rPr>
                      <w:rFonts w:hint="default" w:ascii="Times New Roman" w:hAnsi="Times New Roman" w:eastAsia="宋体" w:cs="Times New Roman"/>
                      <w:color w:val="auto"/>
                      <w:szCs w:val="21"/>
                      <w:highlight w:val="none"/>
                      <w:vertAlign w:val="subscript"/>
                    </w:rPr>
                    <w:t>2</w:t>
                  </w:r>
                </w:p>
              </w:tc>
              <w:tc>
                <w:tcPr>
                  <w:tcW w:w="1680" w:type="pct"/>
                  <w:noWrap/>
                  <w:vAlign w:val="center"/>
                </w:tcPr>
                <w:p w14:paraId="4936CC5B">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年平均质量浓度</w:t>
                  </w:r>
                </w:p>
              </w:tc>
              <w:tc>
                <w:tcPr>
                  <w:tcW w:w="674" w:type="pct"/>
                  <w:noWrap/>
                  <w:vAlign w:val="center"/>
                </w:tcPr>
                <w:p w14:paraId="5BDC4D3D">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27.5</w:t>
                  </w:r>
                </w:p>
              </w:tc>
              <w:tc>
                <w:tcPr>
                  <w:tcW w:w="674" w:type="pct"/>
                  <w:noWrap/>
                  <w:vAlign w:val="center"/>
                </w:tcPr>
                <w:p w14:paraId="370854FB">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674" w:type="pct"/>
                  <w:noWrap/>
                  <w:vAlign w:val="center"/>
                </w:tcPr>
                <w:p w14:paraId="0152B178">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68.8</w:t>
                  </w:r>
                </w:p>
              </w:tc>
              <w:tc>
                <w:tcPr>
                  <w:tcW w:w="674" w:type="pct"/>
                  <w:tcBorders>
                    <w:right w:val="single" w:color="auto" w:sz="12" w:space="0"/>
                  </w:tcBorders>
                  <w:noWrap/>
                  <w:vAlign w:val="center"/>
                </w:tcPr>
                <w:p w14:paraId="2B1938AB">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达标</w:t>
                  </w:r>
                </w:p>
              </w:tc>
            </w:tr>
            <w:tr w14:paraId="005A2A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2C49085A">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CO-95per</w:t>
                  </w:r>
                </w:p>
              </w:tc>
              <w:tc>
                <w:tcPr>
                  <w:tcW w:w="1680" w:type="pct"/>
                  <w:noWrap/>
                  <w:vAlign w:val="center"/>
                </w:tcPr>
                <w:p w14:paraId="357C1DE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24小时平均第95百分位数</w:t>
                  </w:r>
                </w:p>
              </w:tc>
              <w:tc>
                <w:tcPr>
                  <w:tcW w:w="674" w:type="pct"/>
                  <w:noWrap/>
                  <w:vAlign w:val="center"/>
                </w:tcPr>
                <w:p w14:paraId="0B525255">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1000</w:t>
                  </w:r>
                </w:p>
              </w:tc>
              <w:tc>
                <w:tcPr>
                  <w:tcW w:w="674" w:type="pct"/>
                  <w:noWrap/>
                  <w:vAlign w:val="center"/>
                </w:tcPr>
                <w:p w14:paraId="1FB67B44">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4000</w:t>
                  </w:r>
                </w:p>
              </w:tc>
              <w:tc>
                <w:tcPr>
                  <w:tcW w:w="674" w:type="pct"/>
                  <w:noWrap w:val="0"/>
                  <w:vAlign w:val="center"/>
                </w:tcPr>
                <w:p w14:paraId="1EC93ADF">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25</w:t>
                  </w:r>
                </w:p>
              </w:tc>
              <w:tc>
                <w:tcPr>
                  <w:tcW w:w="674" w:type="pct"/>
                  <w:tcBorders>
                    <w:right w:val="single" w:color="auto" w:sz="12" w:space="0"/>
                  </w:tcBorders>
                  <w:noWrap/>
                  <w:vAlign w:val="center"/>
                </w:tcPr>
                <w:p w14:paraId="41B2159A">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达标</w:t>
                  </w:r>
                </w:p>
              </w:tc>
            </w:tr>
            <w:tr w14:paraId="79ACB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1" w:type="pct"/>
                  <w:tcBorders>
                    <w:left w:val="single" w:color="auto" w:sz="12" w:space="0"/>
                  </w:tcBorders>
                  <w:noWrap/>
                  <w:vAlign w:val="center"/>
                </w:tcPr>
                <w:p w14:paraId="2B37C83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O</w:t>
                  </w:r>
                  <w:r>
                    <w:rPr>
                      <w:rFonts w:hint="default" w:ascii="Times New Roman" w:hAnsi="Times New Roman" w:eastAsia="宋体" w:cs="Times New Roman"/>
                      <w:color w:val="auto"/>
                      <w:szCs w:val="21"/>
                      <w:highlight w:val="none"/>
                      <w:vertAlign w:val="subscript"/>
                    </w:rPr>
                    <w:t>3-8h</w:t>
                  </w:r>
                  <w:r>
                    <w:rPr>
                      <w:rFonts w:hint="default" w:ascii="Times New Roman" w:hAnsi="Times New Roman" w:eastAsia="宋体" w:cs="Times New Roman"/>
                      <w:color w:val="auto"/>
                      <w:szCs w:val="21"/>
                      <w:highlight w:val="none"/>
                    </w:rPr>
                    <w:t>-90per</w:t>
                  </w:r>
                </w:p>
              </w:tc>
              <w:tc>
                <w:tcPr>
                  <w:tcW w:w="1680" w:type="pct"/>
                  <w:noWrap/>
                  <w:vAlign w:val="center"/>
                </w:tcPr>
                <w:p w14:paraId="7D458CB7">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日最大8小时滑动平均值的第90百分位数</w:t>
                  </w:r>
                </w:p>
              </w:tc>
              <w:tc>
                <w:tcPr>
                  <w:tcW w:w="674" w:type="pct"/>
                  <w:noWrap/>
                  <w:vAlign w:val="center"/>
                </w:tcPr>
                <w:p w14:paraId="1CD1863D">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179</w:t>
                  </w:r>
                </w:p>
              </w:tc>
              <w:tc>
                <w:tcPr>
                  <w:tcW w:w="674" w:type="pct"/>
                  <w:noWrap/>
                  <w:vAlign w:val="center"/>
                </w:tcPr>
                <w:p w14:paraId="5A080976">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160</w:t>
                  </w:r>
                </w:p>
              </w:tc>
              <w:tc>
                <w:tcPr>
                  <w:tcW w:w="674" w:type="pct"/>
                  <w:noWrap w:val="0"/>
                  <w:vAlign w:val="center"/>
                </w:tcPr>
                <w:p w14:paraId="5095BD3D">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111.9</w:t>
                  </w:r>
                </w:p>
              </w:tc>
              <w:tc>
                <w:tcPr>
                  <w:tcW w:w="674" w:type="pct"/>
                  <w:tcBorders>
                    <w:right w:val="single" w:color="auto" w:sz="12" w:space="0"/>
                  </w:tcBorders>
                  <w:noWrap/>
                  <w:vAlign w:val="center"/>
                </w:tcPr>
                <w:p w14:paraId="3337E5D1">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不达标</w:t>
                  </w:r>
                </w:p>
              </w:tc>
            </w:tr>
          </w:tbl>
          <w:p w14:paraId="31F0A4CD">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由上表可知：</w:t>
            </w:r>
            <w:r>
              <w:rPr>
                <w:rFonts w:hint="default" w:ascii="Times New Roman" w:hAnsi="Times New Roman" w:eastAsia="宋体" w:cs="Times New Roman"/>
                <w:color w:val="auto"/>
                <w:kern w:val="0"/>
                <w:sz w:val="24"/>
                <w:szCs w:val="24"/>
                <w:highlight w:val="none"/>
              </w:rPr>
              <w:t>SO</w:t>
            </w:r>
            <w:r>
              <w:rPr>
                <w:rFonts w:hint="default" w:ascii="Times New Roman" w:hAnsi="Times New Roman" w:eastAsia="宋体" w:cs="Times New Roman"/>
                <w:color w:val="auto"/>
                <w:kern w:val="0"/>
                <w:sz w:val="24"/>
                <w:szCs w:val="24"/>
                <w:highlight w:val="none"/>
                <w:vertAlign w:val="subscript"/>
              </w:rPr>
              <w:t>2</w:t>
            </w:r>
            <w:r>
              <w:rPr>
                <w:rFonts w:hint="default" w:ascii="Times New Roman" w:hAnsi="Times New Roman" w:eastAsia="宋体" w:cs="Times New Roman"/>
                <w:color w:val="auto"/>
                <w:kern w:val="0"/>
                <w:sz w:val="24"/>
                <w:szCs w:val="24"/>
                <w:highlight w:val="none"/>
              </w:rPr>
              <w:t>、NO</w:t>
            </w:r>
            <w:r>
              <w:rPr>
                <w:rFonts w:hint="default" w:ascii="Times New Roman" w:hAnsi="Times New Roman" w:eastAsia="宋体" w:cs="Times New Roman"/>
                <w:color w:val="auto"/>
                <w:kern w:val="0"/>
                <w:sz w:val="24"/>
                <w:szCs w:val="24"/>
                <w:highlight w:val="none"/>
                <w:vertAlign w:val="subscript"/>
              </w:rPr>
              <w:t>2</w:t>
            </w:r>
            <w:r>
              <w:rPr>
                <w:rFonts w:hint="default" w:ascii="Times New Roman" w:hAnsi="Times New Roman" w:eastAsia="宋体" w:cs="Times New Roman"/>
                <w:color w:val="auto"/>
                <w:kern w:val="0"/>
                <w:sz w:val="24"/>
                <w:szCs w:val="24"/>
                <w:highlight w:val="none"/>
              </w:rPr>
              <w:t>、</w:t>
            </w:r>
            <w:r>
              <w:rPr>
                <w:rFonts w:hint="default" w:ascii="Times New Roman" w:hAnsi="Times New Roman" w:eastAsia="宋体" w:cs="Times New Roman"/>
                <w:color w:val="auto"/>
                <w:kern w:val="0"/>
                <w:sz w:val="24"/>
                <w:szCs w:val="24"/>
                <w:highlight w:val="none"/>
                <w:lang w:val="en-US" w:eastAsia="zh-CN"/>
              </w:rPr>
              <w:t>PM</w:t>
            </w:r>
            <w:r>
              <w:rPr>
                <w:rFonts w:hint="default" w:ascii="Times New Roman" w:hAnsi="Times New Roman" w:eastAsia="宋体" w:cs="Times New Roman"/>
                <w:color w:val="auto"/>
                <w:kern w:val="0"/>
                <w:sz w:val="24"/>
                <w:szCs w:val="24"/>
                <w:highlight w:val="none"/>
                <w:vertAlign w:val="subscript"/>
                <w:lang w:val="en-US" w:eastAsia="zh-CN"/>
              </w:rPr>
              <w:t>10</w:t>
            </w:r>
            <w:r>
              <w:rPr>
                <w:rFonts w:hint="default" w:ascii="Times New Roman" w:hAnsi="Times New Roman" w:eastAsia="宋体" w:cs="Times New Roman"/>
                <w:color w:val="auto"/>
                <w:kern w:val="0"/>
                <w:sz w:val="24"/>
                <w:szCs w:val="24"/>
                <w:highlight w:val="none"/>
                <w:lang w:val="en-US" w:eastAsia="zh-CN"/>
              </w:rPr>
              <w:t>年均质量浓度和</w:t>
            </w:r>
            <w:r>
              <w:rPr>
                <w:rFonts w:hint="default" w:ascii="Times New Roman" w:hAnsi="Times New Roman" w:eastAsia="宋体" w:cs="Times New Roman"/>
                <w:color w:val="auto"/>
                <w:kern w:val="0"/>
                <w:sz w:val="24"/>
                <w:szCs w:val="24"/>
                <w:highlight w:val="none"/>
              </w:rPr>
              <w:t>CO</w:t>
            </w:r>
            <w:r>
              <w:rPr>
                <w:rFonts w:hint="default" w:ascii="Times New Roman" w:hAnsi="Times New Roman" w:eastAsia="宋体" w:cs="Times New Roman"/>
                <w:color w:val="auto"/>
                <w:kern w:val="0"/>
                <w:sz w:val="24"/>
                <w:szCs w:val="24"/>
                <w:highlight w:val="none"/>
                <w:lang w:val="en-US" w:eastAsia="zh-CN"/>
              </w:rPr>
              <w:t xml:space="preserve"> 24小时平均质量</w:t>
            </w:r>
            <w:r>
              <w:rPr>
                <w:rFonts w:hint="default" w:ascii="Times New Roman" w:hAnsi="Times New Roman" w:eastAsia="宋体" w:cs="Times New Roman"/>
                <w:color w:val="auto"/>
                <w:kern w:val="0"/>
                <w:sz w:val="24"/>
                <w:szCs w:val="24"/>
                <w:highlight w:val="none"/>
              </w:rPr>
              <w:t>浓度均满足《环境空气质量标准》（GB3095-2012）及</w:t>
            </w:r>
            <w:r>
              <w:rPr>
                <w:rFonts w:hint="default" w:ascii="Times New Roman" w:hAnsi="Times New Roman" w:eastAsia="宋体" w:cs="Times New Roman"/>
                <w:color w:val="auto"/>
                <w:kern w:val="0"/>
                <w:sz w:val="24"/>
                <w:szCs w:val="24"/>
                <w:highlight w:val="none"/>
                <w:lang w:val="en-US" w:eastAsia="zh-CN"/>
              </w:rPr>
              <w:t>其</w:t>
            </w:r>
            <w:r>
              <w:rPr>
                <w:rFonts w:hint="default" w:ascii="Times New Roman" w:hAnsi="Times New Roman" w:eastAsia="宋体" w:cs="Times New Roman"/>
                <w:color w:val="auto"/>
                <w:kern w:val="0"/>
                <w:sz w:val="24"/>
                <w:szCs w:val="24"/>
                <w:highlight w:val="none"/>
              </w:rPr>
              <w:t>修改单</w:t>
            </w:r>
            <w:r>
              <w:rPr>
                <w:rFonts w:hint="default" w:ascii="Times New Roman" w:hAnsi="Times New Roman" w:eastAsia="宋体" w:cs="Times New Roman"/>
                <w:color w:val="auto"/>
                <w:kern w:val="0"/>
                <w:sz w:val="24"/>
                <w:szCs w:val="24"/>
                <w:highlight w:val="none"/>
                <w:lang w:val="en-US" w:eastAsia="zh-CN"/>
              </w:rPr>
              <w:t>二级</w:t>
            </w:r>
            <w:r>
              <w:rPr>
                <w:rFonts w:hint="default" w:ascii="Times New Roman" w:hAnsi="Times New Roman" w:eastAsia="宋体" w:cs="Times New Roman"/>
                <w:color w:val="auto"/>
                <w:kern w:val="0"/>
                <w:sz w:val="24"/>
                <w:szCs w:val="24"/>
                <w:highlight w:val="none"/>
              </w:rPr>
              <w:t>标准，PM</w:t>
            </w:r>
            <w:r>
              <w:rPr>
                <w:rFonts w:hint="default" w:ascii="Times New Roman" w:hAnsi="Times New Roman" w:eastAsia="宋体" w:cs="Times New Roman"/>
                <w:color w:val="auto"/>
                <w:kern w:val="0"/>
                <w:sz w:val="24"/>
                <w:szCs w:val="24"/>
                <w:highlight w:val="none"/>
                <w:vertAlign w:val="subscript"/>
              </w:rPr>
              <w:t>2.5</w:t>
            </w:r>
            <w:r>
              <w:rPr>
                <w:rFonts w:hint="default" w:ascii="Times New Roman" w:hAnsi="Times New Roman" w:eastAsia="宋体" w:cs="Times New Roman"/>
                <w:color w:val="auto"/>
                <w:kern w:val="0"/>
                <w:sz w:val="24"/>
                <w:szCs w:val="24"/>
                <w:highlight w:val="none"/>
              </w:rPr>
              <w:t>、O</w:t>
            </w:r>
            <w:r>
              <w:rPr>
                <w:rFonts w:hint="default" w:ascii="Times New Roman" w:hAnsi="Times New Roman" w:eastAsia="宋体" w:cs="Times New Roman"/>
                <w:color w:val="auto"/>
                <w:kern w:val="0"/>
                <w:sz w:val="24"/>
                <w:szCs w:val="24"/>
                <w:highlight w:val="none"/>
                <w:vertAlign w:val="subscript"/>
              </w:rPr>
              <w:t>3</w:t>
            </w:r>
            <w:r>
              <w:rPr>
                <w:rFonts w:hint="default" w:ascii="Times New Roman" w:hAnsi="Times New Roman" w:eastAsia="宋体" w:cs="Times New Roman"/>
                <w:color w:val="auto"/>
                <w:kern w:val="0"/>
                <w:sz w:val="24"/>
                <w:szCs w:val="24"/>
                <w:highlight w:val="none"/>
                <w:lang w:val="en-US" w:eastAsia="zh-CN"/>
              </w:rPr>
              <w:t>不满足《环境空气质量标准》</w:t>
            </w:r>
            <w:r>
              <w:rPr>
                <w:rFonts w:hint="default" w:ascii="Times New Roman" w:hAnsi="Times New Roman" w:eastAsia="宋体" w:cs="Times New Roman"/>
                <w:color w:val="auto"/>
                <w:kern w:val="0"/>
                <w:sz w:val="24"/>
                <w:szCs w:val="24"/>
                <w:highlight w:val="none"/>
              </w:rPr>
              <w:t>（GB3095-2012）及</w:t>
            </w:r>
            <w:r>
              <w:rPr>
                <w:rFonts w:hint="default" w:ascii="Times New Roman" w:hAnsi="Times New Roman" w:eastAsia="宋体" w:cs="Times New Roman"/>
                <w:color w:val="auto"/>
                <w:kern w:val="0"/>
                <w:sz w:val="24"/>
                <w:szCs w:val="24"/>
                <w:highlight w:val="none"/>
                <w:lang w:val="en-US" w:eastAsia="zh-CN"/>
              </w:rPr>
              <w:t>其</w:t>
            </w:r>
            <w:r>
              <w:rPr>
                <w:rFonts w:hint="default" w:ascii="Times New Roman" w:hAnsi="Times New Roman" w:eastAsia="宋体" w:cs="Times New Roman"/>
                <w:color w:val="auto"/>
                <w:kern w:val="0"/>
                <w:sz w:val="24"/>
                <w:szCs w:val="24"/>
                <w:highlight w:val="none"/>
              </w:rPr>
              <w:t>修改单</w:t>
            </w:r>
            <w:r>
              <w:rPr>
                <w:rFonts w:hint="default" w:ascii="Times New Roman" w:hAnsi="Times New Roman" w:eastAsia="宋体" w:cs="Times New Roman"/>
                <w:color w:val="auto"/>
                <w:kern w:val="0"/>
                <w:sz w:val="24"/>
                <w:szCs w:val="24"/>
                <w:highlight w:val="none"/>
                <w:lang w:val="en-US" w:eastAsia="zh-CN"/>
              </w:rPr>
              <w:t>二级</w:t>
            </w:r>
            <w:r>
              <w:rPr>
                <w:rFonts w:hint="default" w:ascii="Times New Roman" w:hAnsi="Times New Roman" w:eastAsia="宋体" w:cs="Times New Roman"/>
                <w:color w:val="auto"/>
                <w:kern w:val="0"/>
                <w:sz w:val="24"/>
                <w:szCs w:val="24"/>
                <w:highlight w:val="none"/>
              </w:rPr>
              <w:t>标准</w:t>
            </w:r>
            <w:r>
              <w:rPr>
                <w:rFonts w:hint="default" w:ascii="Times New Roman" w:hAnsi="Times New Roman" w:eastAsia="宋体" w:cs="Times New Roman"/>
                <w:color w:val="auto"/>
                <w:kern w:val="0"/>
                <w:sz w:val="24"/>
                <w:szCs w:val="24"/>
                <w:highlight w:val="none"/>
                <w:lang w:val="en-US" w:eastAsia="zh-CN"/>
              </w:rPr>
              <w:t>要求，根据达标区判定要求，</w:t>
            </w:r>
            <w:r>
              <w:rPr>
                <w:rFonts w:hint="default" w:ascii="Times New Roman" w:hAnsi="Times New Roman" w:eastAsia="宋体" w:cs="Times New Roman"/>
                <w:color w:val="auto"/>
                <w:kern w:val="0"/>
                <w:sz w:val="24"/>
                <w:szCs w:val="24"/>
                <w:highlight w:val="none"/>
              </w:rPr>
              <w:t>项目所在区域为环境空气质量不达标区域</w:t>
            </w:r>
            <w:r>
              <w:rPr>
                <w:rFonts w:hint="default" w:ascii="Times New Roman" w:hAnsi="Times New Roman" w:cs="Times New Roman"/>
                <w:color w:val="auto"/>
                <w:highlight w:val="none"/>
              </w:rPr>
              <w:t>。</w:t>
            </w:r>
          </w:p>
          <w:p w14:paraId="3C03FA3F">
            <w:pPr>
              <w:pStyle w:val="213"/>
              <w:spacing w:line="480" w:lineRule="exact"/>
              <w:ind w:firstLine="480"/>
              <w:rPr>
                <w:rFonts w:hint="default" w:ascii="Times New Roman" w:hAnsi="Times New Roman" w:cs="Times New Roman"/>
                <w:color w:val="0000FF"/>
                <w:highlight w:val="none"/>
              </w:rPr>
            </w:pPr>
            <w:r>
              <w:rPr>
                <w:rFonts w:hint="default" w:ascii="Times New Roman" w:hAnsi="Times New Roman" w:cs="Times New Roman"/>
                <w:color w:val="0000FF"/>
                <w:highlight w:val="none"/>
              </w:rPr>
              <w:t>根据关于印发《深入打好重污染天气消除、臭氧污染防治和柴油货车污染治理攻坚战行动方案》的通知（环大气[2022]68号），沧州市执行重污染天气消除攻坚行动方案、臭氧污染防治攻坚行动方案、柴油货车污染治理攻坚行动方案，区域环境质量正逐步改善。</w:t>
            </w:r>
          </w:p>
          <w:p w14:paraId="7DE9B502">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（2）特征污染物</w:t>
            </w:r>
          </w:p>
          <w:p w14:paraId="04FAC41A">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本项目生产过程中会产生非甲烷总烃，非甲烷总烃大气环境质量现状评价</w:t>
            </w:r>
            <w:r>
              <w:rPr>
                <w:rFonts w:hint="default" w:ascii="Times New Roman" w:hAnsi="Times New Roman" w:cs="Times New Roman"/>
                <w:color w:val="auto"/>
                <w:highlight w:val="none"/>
                <w:lang w:val="en-US" w:eastAsia="zh-CN"/>
              </w:rPr>
              <w:t>数据采</w:t>
            </w:r>
            <w:r>
              <w:rPr>
                <w:rFonts w:hint="default" w:ascii="Times New Roman" w:hAnsi="Times New Roman" w:cs="Times New Roman"/>
                <w:color w:val="auto"/>
                <w:highlight w:val="none"/>
              </w:rPr>
              <w:t>用《河北兰润植保科技有限公司</w:t>
            </w:r>
            <w:r>
              <w:rPr>
                <w:rFonts w:hint="default" w:ascii="Times New Roman" w:hAnsi="Times New Roman" w:cs="Times New Roman"/>
                <w:color w:val="auto"/>
              </w:rPr>
              <w:t>产1500吨双苯噁唑酸乙酯扩建项目、年产1000吨螺虫乙酯扩建项目</w:t>
            </w:r>
            <w:r>
              <w:rPr>
                <w:rFonts w:hint="default" w:ascii="Times New Roman" w:hAnsi="Times New Roman" w:cs="Times New Roman"/>
                <w:color w:val="auto"/>
                <w:highlight w:val="none"/>
              </w:rPr>
              <w:t>现状监测报告》（检测单位：</w:t>
            </w:r>
            <w:r>
              <w:rPr>
                <w:rFonts w:hint="default" w:ascii="Times New Roman" w:hAnsi="Times New Roman" w:cs="Times New Roman"/>
                <w:color w:val="auto"/>
              </w:rPr>
              <w:t>谱尼测试集团股份有限公司进行监测</w:t>
            </w:r>
            <w:r>
              <w:rPr>
                <w:rFonts w:hint="default" w:ascii="Times New Roman" w:hAnsi="Times New Roman" w:cs="Times New Roman"/>
                <w:color w:val="auto"/>
                <w:highlight w:val="none"/>
              </w:rPr>
              <w:t>；报告编号：</w:t>
            </w:r>
            <w:r>
              <w:rPr>
                <w:rFonts w:hint="default" w:ascii="Times New Roman" w:hAnsi="Times New Roman" w:cs="Times New Roman"/>
                <w:color w:val="auto"/>
              </w:rPr>
              <w:t>No.GSBEY7OQ4328086HAZ</w:t>
            </w:r>
            <w:r>
              <w:rPr>
                <w:rFonts w:hint="default" w:ascii="Times New Roman" w:hAnsi="Times New Roman" w:cs="Times New Roman"/>
                <w:color w:val="auto"/>
                <w:highlight w:val="none"/>
              </w:rPr>
              <w:t>，监测时间</w:t>
            </w:r>
            <w:r>
              <w:rPr>
                <w:rFonts w:hint="default" w:ascii="Times New Roman" w:hAnsi="Times New Roman" w:cs="Times New Roman"/>
                <w:color w:val="auto"/>
              </w:rPr>
              <w:t>2024年0</w:t>
            </w:r>
            <w:r>
              <w:rPr>
                <w:rFonts w:hint="default" w:ascii="Times New Roman" w:hAnsi="Times New Roman" w:cs="Times New Roman"/>
                <w:color w:val="auto"/>
                <w:lang w:val="en-US" w:eastAsia="zh-CN"/>
              </w:rPr>
              <w:t>3</w:t>
            </w:r>
            <w:r>
              <w:rPr>
                <w:rFonts w:hint="default" w:ascii="Times New Roman" w:hAnsi="Times New Roman" w:cs="Times New Roman"/>
                <w:color w:val="auto"/>
              </w:rPr>
              <w:t>月</w:t>
            </w:r>
            <w:r>
              <w:rPr>
                <w:rFonts w:hint="default" w:ascii="Times New Roman" w:hAnsi="Times New Roman" w:cs="Times New Roman"/>
                <w:color w:val="auto"/>
                <w:lang w:val="en-US" w:eastAsia="zh-CN"/>
              </w:rPr>
              <w:t>1</w:t>
            </w:r>
            <w:r>
              <w:rPr>
                <w:rFonts w:hint="default" w:ascii="Times New Roman" w:hAnsi="Times New Roman" w:cs="Times New Roman"/>
                <w:color w:val="auto"/>
              </w:rPr>
              <w:t>日至03月0</w:t>
            </w:r>
            <w:r>
              <w:rPr>
                <w:rFonts w:hint="default" w:ascii="Times New Roman" w:hAnsi="Times New Roman" w:cs="Times New Roman"/>
                <w:color w:val="auto"/>
                <w:lang w:val="en-US" w:eastAsia="zh-CN"/>
              </w:rPr>
              <w:t>7</w:t>
            </w:r>
            <w:r>
              <w:rPr>
                <w:rFonts w:hint="default" w:ascii="Times New Roman" w:hAnsi="Times New Roman" w:cs="Times New Roman"/>
                <w:color w:val="auto"/>
              </w:rPr>
              <w:t>日</w:t>
            </w:r>
            <w:r>
              <w:rPr>
                <w:rFonts w:hint="default" w:ascii="Times New Roman" w:hAnsi="Times New Roman" w:cs="Times New Roman"/>
                <w:color w:val="auto"/>
                <w:highlight w:val="none"/>
              </w:rPr>
              <w:t>）。</w:t>
            </w:r>
          </w:p>
          <w:p w14:paraId="2227697E">
            <w:pPr>
              <w:pStyle w:val="213"/>
              <w:spacing w:line="480" w:lineRule="exact"/>
              <w:ind w:firstLine="48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检测结果</w:t>
            </w:r>
            <w:r>
              <w:rPr>
                <w:rFonts w:hint="default" w:ascii="Times New Roman" w:hAnsi="Times New Roman" w:cs="Times New Roman"/>
                <w:color w:val="auto"/>
                <w:highlight w:val="none"/>
                <w:lang w:val="en-US" w:eastAsia="zh-CN"/>
              </w:rPr>
              <w:t>详见下表。</w:t>
            </w:r>
          </w:p>
          <w:p w14:paraId="2BF5D7E2">
            <w:pPr>
              <w:pStyle w:val="216"/>
              <w:spacing w:line="480" w:lineRule="exact"/>
              <w:rPr>
                <w:rFonts w:hint="default" w:ascii="Times New Roman" w:hAnsi="Times New Roman" w:cs="Times New Roman"/>
                <w:b w:val="0"/>
                <w:color w:val="auto"/>
                <w:highlight w:val="none"/>
              </w:rPr>
            </w:pPr>
            <w:r>
              <w:rPr>
                <w:rFonts w:hint="default" w:ascii="Times New Roman" w:hAnsi="Times New Roman" w:cs="Times New Roman"/>
                <w:color w:val="auto"/>
                <w:highlight w:val="none"/>
              </w:rPr>
              <w:t>表3-</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其他环境质量现状检测结果及评价</w:t>
            </w:r>
          </w:p>
          <w:tbl>
            <w:tblPr>
              <w:tblStyle w:val="88"/>
              <w:tblW w:w="8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270"/>
              <w:gridCol w:w="1221"/>
              <w:gridCol w:w="1222"/>
              <w:gridCol w:w="1334"/>
              <w:gridCol w:w="1554"/>
              <w:gridCol w:w="908"/>
              <w:gridCol w:w="545"/>
              <w:gridCol w:w="540"/>
            </w:tblGrid>
            <w:tr w14:paraId="73678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12" w:hRule="atLeast"/>
                <w:jc w:val="center"/>
              </w:trPr>
              <w:tc>
                <w:tcPr>
                  <w:tcW w:w="1270" w:type="dxa"/>
                  <w:vMerge w:val="restart"/>
                  <w:vAlign w:val="center"/>
                </w:tcPr>
                <w:p w14:paraId="70A73F94">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点位名称</w:t>
                  </w:r>
                </w:p>
              </w:tc>
              <w:tc>
                <w:tcPr>
                  <w:tcW w:w="1221" w:type="dxa"/>
                  <w:vMerge w:val="restart"/>
                  <w:vAlign w:val="center"/>
                </w:tcPr>
                <w:p w14:paraId="3372CCAF">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w:t>
                  </w:r>
                </w:p>
              </w:tc>
              <w:tc>
                <w:tcPr>
                  <w:tcW w:w="1222" w:type="dxa"/>
                  <w:vMerge w:val="restart"/>
                  <w:vAlign w:val="center"/>
                </w:tcPr>
                <w:p w14:paraId="04B3F8E2">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平</w:t>
                  </w:r>
                  <w:r>
                    <w:rPr>
                      <w:rFonts w:hint="default" w:ascii="Times New Roman" w:hAnsi="Times New Roman" w:cs="Times New Roman"/>
                      <w:color w:val="auto"/>
                      <w:szCs w:val="21"/>
                      <w:highlight w:val="none"/>
                    </w:rPr>
                    <w:cr/>
                  </w:r>
                  <w:r>
                    <w:rPr>
                      <w:rFonts w:hint="default" w:ascii="Times New Roman" w:hAnsi="Times New Roman" w:cs="Times New Roman"/>
                      <w:color w:val="auto"/>
                      <w:szCs w:val="21"/>
                      <w:highlight w:val="none"/>
                    </w:rPr>
                    <w:t>时间</w:t>
                  </w:r>
                </w:p>
              </w:tc>
              <w:tc>
                <w:tcPr>
                  <w:tcW w:w="1334" w:type="dxa"/>
                  <w:vMerge w:val="restart"/>
                  <w:vAlign w:val="center"/>
                </w:tcPr>
                <w:p w14:paraId="52C50382">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评价标准</w:t>
                  </w:r>
                </w:p>
              </w:tc>
              <w:tc>
                <w:tcPr>
                  <w:tcW w:w="1554" w:type="dxa"/>
                  <w:vMerge w:val="restart"/>
                  <w:vAlign w:val="center"/>
                </w:tcPr>
                <w:p w14:paraId="366D4EC8">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现状浓度mg/m</w:t>
                  </w:r>
                  <w:r>
                    <w:rPr>
                      <w:rFonts w:hint="default" w:ascii="Times New Roman" w:hAnsi="Times New Roman" w:cs="Times New Roman"/>
                      <w:color w:val="auto"/>
                      <w:szCs w:val="21"/>
                      <w:highlight w:val="none"/>
                      <w:vertAlign w:val="superscript"/>
                    </w:rPr>
                    <w:t>3</w:t>
                  </w:r>
                </w:p>
              </w:tc>
              <w:tc>
                <w:tcPr>
                  <w:tcW w:w="908" w:type="dxa"/>
                  <w:vMerge w:val="restart"/>
                  <w:vAlign w:val="center"/>
                </w:tcPr>
                <w:p w14:paraId="4AAA8E57">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最大浓度占标率%</w:t>
                  </w:r>
                </w:p>
              </w:tc>
              <w:tc>
                <w:tcPr>
                  <w:tcW w:w="545" w:type="dxa"/>
                  <w:vMerge w:val="restart"/>
                  <w:vAlign w:val="center"/>
                </w:tcPr>
                <w:p w14:paraId="43666B23">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超标率%</w:t>
                  </w:r>
                </w:p>
              </w:tc>
              <w:tc>
                <w:tcPr>
                  <w:tcW w:w="540" w:type="dxa"/>
                  <w:vMerge w:val="restart"/>
                  <w:vAlign w:val="center"/>
                </w:tcPr>
                <w:p w14:paraId="1C3024C9">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达标情况</w:t>
                  </w:r>
                </w:p>
              </w:tc>
            </w:tr>
            <w:tr w14:paraId="1A0E3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1270" w:type="dxa"/>
                  <w:vMerge w:val="continue"/>
                  <w:vAlign w:val="center"/>
                </w:tcPr>
                <w:p w14:paraId="490431BB">
                  <w:pPr>
                    <w:widowControl/>
                    <w:spacing w:line="320" w:lineRule="exact"/>
                    <w:jc w:val="center"/>
                    <w:rPr>
                      <w:rFonts w:hint="default" w:ascii="Times New Roman" w:hAnsi="Times New Roman" w:cs="Times New Roman"/>
                      <w:color w:val="auto"/>
                      <w:szCs w:val="21"/>
                      <w:highlight w:val="none"/>
                    </w:rPr>
                  </w:pPr>
                </w:p>
              </w:tc>
              <w:tc>
                <w:tcPr>
                  <w:tcW w:w="1221" w:type="dxa"/>
                  <w:vMerge w:val="continue"/>
                  <w:vAlign w:val="center"/>
                </w:tcPr>
                <w:p w14:paraId="47E43019">
                  <w:pPr>
                    <w:widowControl/>
                    <w:spacing w:line="320" w:lineRule="exact"/>
                    <w:jc w:val="center"/>
                    <w:rPr>
                      <w:rFonts w:hint="default" w:ascii="Times New Roman" w:hAnsi="Times New Roman" w:cs="Times New Roman"/>
                      <w:color w:val="auto"/>
                      <w:szCs w:val="21"/>
                      <w:highlight w:val="none"/>
                    </w:rPr>
                  </w:pPr>
                </w:p>
              </w:tc>
              <w:tc>
                <w:tcPr>
                  <w:tcW w:w="1222" w:type="dxa"/>
                  <w:vMerge w:val="continue"/>
                  <w:vAlign w:val="center"/>
                </w:tcPr>
                <w:p w14:paraId="5E0FBAFB">
                  <w:pPr>
                    <w:widowControl/>
                    <w:spacing w:line="320" w:lineRule="exact"/>
                    <w:jc w:val="center"/>
                    <w:rPr>
                      <w:rFonts w:hint="default" w:ascii="Times New Roman" w:hAnsi="Times New Roman" w:cs="Times New Roman"/>
                      <w:color w:val="auto"/>
                      <w:szCs w:val="21"/>
                      <w:highlight w:val="none"/>
                    </w:rPr>
                  </w:pPr>
                </w:p>
              </w:tc>
              <w:tc>
                <w:tcPr>
                  <w:tcW w:w="1334" w:type="dxa"/>
                  <w:vMerge w:val="continue"/>
                  <w:vAlign w:val="center"/>
                </w:tcPr>
                <w:p w14:paraId="67713DB4">
                  <w:pPr>
                    <w:widowControl/>
                    <w:spacing w:line="320" w:lineRule="exact"/>
                    <w:jc w:val="center"/>
                    <w:rPr>
                      <w:rFonts w:hint="default" w:ascii="Times New Roman" w:hAnsi="Times New Roman" w:cs="Times New Roman"/>
                      <w:color w:val="auto"/>
                      <w:szCs w:val="21"/>
                      <w:highlight w:val="none"/>
                    </w:rPr>
                  </w:pPr>
                </w:p>
              </w:tc>
              <w:tc>
                <w:tcPr>
                  <w:tcW w:w="1554" w:type="dxa"/>
                  <w:vMerge w:val="continue"/>
                  <w:vAlign w:val="center"/>
                </w:tcPr>
                <w:p w14:paraId="6DAD2C1B">
                  <w:pPr>
                    <w:spacing w:line="320" w:lineRule="exact"/>
                    <w:jc w:val="center"/>
                    <w:rPr>
                      <w:rFonts w:hint="default" w:ascii="Times New Roman" w:hAnsi="Times New Roman" w:cs="Times New Roman"/>
                      <w:color w:val="auto"/>
                      <w:szCs w:val="21"/>
                      <w:highlight w:val="none"/>
                    </w:rPr>
                  </w:pPr>
                </w:p>
              </w:tc>
              <w:tc>
                <w:tcPr>
                  <w:tcW w:w="908" w:type="dxa"/>
                  <w:vMerge w:val="continue"/>
                  <w:vAlign w:val="center"/>
                </w:tcPr>
                <w:p w14:paraId="490A4603">
                  <w:pPr>
                    <w:spacing w:line="320" w:lineRule="exact"/>
                    <w:jc w:val="center"/>
                    <w:rPr>
                      <w:rFonts w:hint="default" w:ascii="Times New Roman" w:hAnsi="Times New Roman" w:cs="Times New Roman"/>
                      <w:color w:val="auto"/>
                      <w:szCs w:val="21"/>
                      <w:highlight w:val="none"/>
                    </w:rPr>
                  </w:pPr>
                </w:p>
              </w:tc>
              <w:tc>
                <w:tcPr>
                  <w:tcW w:w="545" w:type="dxa"/>
                  <w:vMerge w:val="continue"/>
                  <w:vAlign w:val="center"/>
                </w:tcPr>
                <w:p w14:paraId="15AF505C">
                  <w:pPr>
                    <w:spacing w:line="320" w:lineRule="exact"/>
                    <w:jc w:val="center"/>
                    <w:rPr>
                      <w:rFonts w:hint="default" w:ascii="Times New Roman" w:hAnsi="Times New Roman" w:cs="Times New Roman"/>
                      <w:color w:val="auto"/>
                      <w:szCs w:val="21"/>
                      <w:highlight w:val="none"/>
                    </w:rPr>
                  </w:pPr>
                </w:p>
              </w:tc>
              <w:tc>
                <w:tcPr>
                  <w:tcW w:w="540" w:type="dxa"/>
                  <w:vMerge w:val="continue"/>
                  <w:vAlign w:val="center"/>
                </w:tcPr>
                <w:p w14:paraId="581E0FFB">
                  <w:pPr>
                    <w:spacing w:line="320" w:lineRule="exact"/>
                    <w:jc w:val="center"/>
                    <w:rPr>
                      <w:rFonts w:hint="default" w:ascii="Times New Roman" w:hAnsi="Times New Roman" w:cs="Times New Roman"/>
                      <w:color w:val="auto"/>
                      <w:szCs w:val="21"/>
                      <w:highlight w:val="none"/>
                    </w:rPr>
                  </w:pPr>
                </w:p>
              </w:tc>
            </w:tr>
            <w:tr w14:paraId="7737CA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7" w:hRule="atLeast"/>
                <w:jc w:val="center"/>
              </w:trPr>
              <w:tc>
                <w:tcPr>
                  <w:tcW w:w="1270" w:type="dxa"/>
                  <w:vAlign w:val="center"/>
                </w:tcPr>
                <w:p w14:paraId="7072C04F">
                  <w:pPr>
                    <w:widowControl/>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rPr>
                    <w:t>厂址</w:t>
                  </w:r>
                </w:p>
              </w:tc>
              <w:tc>
                <w:tcPr>
                  <w:tcW w:w="1221" w:type="dxa"/>
                  <w:vAlign w:val="center"/>
                </w:tcPr>
                <w:p w14:paraId="1469C20B">
                  <w:pPr>
                    <w:pStyle w:val="247"/>
                    <w:spacing w:line="320" w:lineRule="exact"/>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1222" w:type="dxa"/>
                  <w:vAlign w:val="center"/>
                </w:tcPr>
                <w:p w14:paraId="757C4122">
                  <w:pPr>
                    <w:widowControl/>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小时平均</w:t>
                  </w:r>
                </w:p>
              </w:tc>
              <w:tc>
                <w:tcPr>
                  <w:tcW w:w="1334" w:type="dxa"/>
                  <w:vAlign w:val="center"/>
                </w:tcPr>
                <w:p w14:paraId="1F8E26A5">
                  <w:pPr>
                    <w:widowControl/>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2.0mg/m</w:t>
                  </w:r>
                  <w:r>
                    <w:rPr>
                      <w:rFonts w:hint="default" w:ascii="Times New Roman" w:hAnsi="Times New Roman" w:cs="Times New Roman"/>
                      <w:color w:val="auto"/>
                      <w:szCs w:val="21"/>
                      <w:highlight w:val="none"/>
                      <w:vertAlign w:val="superscript"/>
                    </w:rPr>
                    <w:t>3</w:t>
                  </w:r>
                </w:p>
              </w:tc>
              <w:tc>
                <w:tcPr>
                  <w:tcW w:w="1554" w:type="dxa"/>
                  <w:vAlign w:val="center"/>
                </w:tcPr>
                <w:p w14:paraId="59094421">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rPr>
                    <w:t>0.</w:t>
                  </w:r>
                  <w:r>
                    <w:rPr>
                      <w:rFonts w:hint="default" w:ascii="Times New Roman" w:hAnsi="Times New Roman" w:cs="Times New Roman"/>
                      <w:color w:val="auto"/>
                      <w:sz w:val="21"/>
                      <w:szCs w:val="21"/>
                      <w:highlight w:val="none"/>
                      <w:lang w:val="en-US" w:eastAsia="zh-CN"/>
                    </w:rPr>
                    <w:t>31</w:t>
                  </w:r>
                  <w:r>
                    <w:rPr>
                      <w:rFonts w:hint="default" w:ascii="Times New Roman" w:hAnsi="Times New Roman" w:cs="Times New Roman"/>
                      <w:color w:val="auto"/>
                      <w:sz w:val="21"/>
                      <w:szCs w:val="21"/>
                      <w:highlight w:val="none"/>
                    </w:rPr>
                    <w:t>~0.</w:t>
                  </w:r>
                  <w:r>
                    <w:rPr>
                      <w:rFonts w:hint="default" w:ascii="Times New Roman" w:hAnsi="Times New Roman" w:cs="Times New Roman"/>
                      <w:color w:val="auto"/>
                      <w:sz w:val="21"/>
                      <w:szCs w:val="21"/>
                      <w:highlight w:val="none"/>
                      <w:lang w:val="en-US" w:eastAsia="zh-CN"/>
                    </w:rPr>
                    <w:t>88</w:t>
                  </w:r>
                </w:p>
              </w:tc>
              <w:tc>
                <w:tcPr>
                  <w:tcW w:w="908" w:type="dxa"/>
                  <w:vAlign w:val="center"/>
                </w:tcPr>
                <w:p w14:paraId="04F6D4E2">
                  <w:pPr>
                    <w:spacing w:line="320" w:lineRule="exact"/>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44</w:t>
                  </w:r>
                </w:p>
              </w:tc>
              <w:tc>
                <w:tcPr>
                  <w:tcW w:w="545" w:type="dxa"/>
                  <w:vAlign w:val="center"/>
                </w:tcPr>
                <w:p w14:paraId="45242B68">
                  <w:pPr>
                    <w:pStyle w:val="247"/>
                    <w:spacing w:line="260" w:lineRule="exact"/>
                    <w:ind w:firstLine="0" w:firstLineChars="0"/>
                    <w:jc w:val="center"/>
                    <w:rPr>
                      <w:rFonts w:hint="default" w:ascii="Times New Roman" w:hAnsi="Times New Roman" w:cs="Times New Roman"/>
                      <w:color w:val="auto"/>
                      <w:kern w:val="2"/>
                      <w:sz w:val="21"/>
                      <w:szCs w:val="21"/>
                      <w:highlight w:val="none"/>
                    </w:rPr>
                  </w:pPr>
                  <w:r>
                    <w:rPr>
                      <w:rFonts w:hint="default" w:ascii="Times New Roman" w:hAnsi="Times New Roman" w:cs="Times New Roman"/>
                      <w:color w:val="auto"/>
                      <w:kern w:val="2"/>
                      <w:sz w:val="21"/>
                      <w:szCs w:val="21"/>
                      <w:highlight w:val="none"/>
                    </w:rPr>
                    <w:t>0</w:t>
                  </w:r>
                </w:p>
              </w:tc>
              <w:tc>
                <w:tcPr>
                  <w:tcW w:w="540" w:type="dxa"/>
                  <w:vAlign w:val="center"/>
                </w:tcPr>
                <w:p w14:paraId="0F661365">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bl>
          <w:p w14:paraId="7A383435">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由上表</w:t>
            </w:r>
            <w:r>
              <w:rPr>
                <w:rFonts w:hint="eastAsia" w:cs="Times New Roman"/>
                <w:color w:val="auto"/>
                <w:sz w:val="24"/>
                <w:szCs w:val="24"/>
                <w:highlight w:val="none"/>
                <w:lang w:val="en-US" w:eastAsia="zh-CN"/>
              </w:rPr>
              <w:t>可知，</w:t>
            </w:r>
            <w:r>
              <w:rPr>
                <w:rFonts w:hint="default" w:ascii="Times New Roman" w:hAnsi="Times New Roman" w:cs="Times New Roman"/>
                <w:color w:val="auto"/>
                <w:sz w:val="24"/>
                <w:szCs w:val="24"/>
                <w:highlight w:val="none"/>
              </w:rPr>
              <w:t>非甲烷总烃满足《环境空气质量 非甲烷总烃限值》（DB13/1577-2012）标准限值。</w:t>
            </w:r>
          </w:p>
          <w:p w14:paraId="685A20E7">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2、地表水环境</w:t>
            </w:r>
          </w:p>
          <w:p w14:paraId="193884B3">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b w:val="0"/>
                <w:bCs w:val="0"/>
                <w:color w:val="auto"/>
                <w:sz w:val="24"/>
                <w:szCs w:val="22"/>
                <w:highlight w:val="none"/>
                <w:lang w:eastAsia="zh-CN"/>
              </w:rPr>
            </w:pPr>
            <w:r>
              <w:rPr>
                <w:rFonts w:hint="default" w:ascii="Times New Roman" w:hAnsi="Times New Roman" w:eastAsia="宋体" w:cs="Times New Roman"/>
                <w:b w:val="0"/>
                <w:bCs w:val="0"/>
                <w:color w:val="auto"/>
                <w:sz w:val="24"/>
                <w:szCs w:val="22"/>
                <w:highlight w:val="none"/>
              </w:rPr>
              <w:t>根据《202</w:t>
            </w:r>
            <w:r>
              <w:rPr>
                <w:rFonts w:hint="default" w:ascii="Times New Roman" w:hAnsi="Times New Roman" w:eastAsia="宋体" w:cs="Times New Roman"/>
                <w:b w:val="0"/>
                <w:bCs w:val="0"/>
                <w:color w:val="auto"/>
                <w:sz w:val="24"/>
                <w:szCs w:val="22"/>
                <w:highlight w:val="none"/>
                <w:lang w:val="en-US"/>
              </w:rPr>
              <w:t>4</w:t>
            </w:r>
            <w:r>
              <w:rPr>
                <w:rFonts w:hint="default" w:ascii="Times New Roman" w:hAnsi="Times New Roman" w:eastAsia="宋体" w:cs="Times New Roman"/>
                <w:b w:val="0"/>
                <w:bCs w:val="0"/>
                <w:color w:val="auto"/>
                <w:sz w:val="24"/>
                <w:szCs w:val="22"/>
                <w:highlight w:val="none"/>
              </w:rPr>
              <w:t>年度沧州市生态环境状况公报》：202</w:t>
            </w:r>
            <w:r>
              <w:rPr>
                <w:rFonts w:hint="default" w:ascii="Times New Roman" w:hAnsi="Times New Roman" w:eastAsia="宋体" w:cs="Times New Roman"/>
                <w:b w:val="0"/>
                <w:bCs w:val="0"/>
                <w:color w:val="auto"/>
                <w:sz w:val="24"/>
                <w:szCs w:val="22"/>
                <w:highlight w:val="none"/>
                <w:lang w:val="en-US"/>
              </w:rPr>
              <w:t>4</w:t>
            </w:r>
            <w:r>
              <w:rPr>
                <w:rFonts w:hint="default" w:ascii="Times New Roman" w:hAnsi="Times New Roman" w:eastAsia="宋体" w:cs="Times New Roman"/>
                <w:b w:val="0"/>
                <w:bCs w:val="0"/>
                <w:color w:val="auto"/>
                <w:sz w:val="24"/>
                <w:szCs w:val="22"/>
                <w:highlight w:val="none"/>
              </w:rPr>
              <w:t>年全市18个国省考断面水质达标率保持100%，地表水国省考断面水质优良比例达到50%，优于省定年度目标16.7个百分点。具体为：II类断面1个，为大浪淀水库，占比5.6%；Ⅲ类断面8个，为漳卫新河小泊头桥、南排水河朱庄闸、子牙河小王庄、滏阳河西贾庄桥、南运河北街自动站、小白河后赵各庄西桥、黑龙港河东港拦河闸、任文干渠阎家坞，占比44.4%；IV类断面9个，为子牙新河阎辛庄、宣惠河大口河口、北排水河永红桥、沧浪渠杨官庄自动站、廖家洼排水渠四埝村桥、新石碑河李家堡桥、八团排干渠伊庄子闸、青静黄排水渠何老营、南大港湿地入口，占比50%</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项目所在区域地表水环境均能满足</w:t>
            </w:r>
            <w:r>
              <w:rPr>
                <w:rFonts w:hint="default" w:ascii="Times New Roman" w:hAnsi="Times New Roman" w:eastAsia="宋体" w:cs="Times New Roman"/>
                <w:b w:val="0"/>
                <w:bCs w:val="0"/>
                <w:color w:val="auto"/>
                <w:sz w:val="24"/>
                <w:szCs w:val="22"/>
                <w:highlight w:val="none"/>
              </w:rPr>
              <w:t>IV类</w:t>
            </w:r>
            <w:r>
              <w:rPr>
                <w:rFonts w:hint="default" w:ascii="Times New Roman" w:hAnsi="Times New Roman" w:eastAsia="宋体" w:cs="Times New Roman"/>
                <w:b w:val="0"/>
                <w:bCs w:val="0"/>
                <w:color w:val="auto"/>
                <w:sz w:val="24"/>
                <w:szCs w:val="22"/>
                <w:highlight w:val="none"/>
                <w:lang w:eastAsia="zh-CN"/>
              </w:rPr>
              <w:t>。</w:t>
            </w:r>
          </w:p>
          <w:p w14:paraId="4E5DD49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val="0"/>
                <w:bCs w:val="0"/>
                <w:color w:val="0000FF"/>
                <w:sz w:val="24"/>
                <w:szCs w:val="22"/>
                <w:highlight w:val="none"/>
                <w:lang w:eastAsia="zh-CN"/>
              </w:rPr>
            </w:pPr>
            <w:r>
              <w:rPr>
                <w:rFonts w:hint="eastAsia" w:cs="Times New Roman"/>
                <w:b w:val="0"/>
                <w:bCs w:val="0"/>
                <w:color w:val="auto"/>
                <w:sz w:val="24"/>
                <w:szCs w:val="22"/>
                <w:highlight w:val="none"/>
                <w:lang w:val="en-US" w:eastAsia="zh-CN"/>
              </w:rPr>
              <w:t>距离项目最近的地表水体为厂区北侧1100m黄南排干，</w:t>
            </w:r>
            <w:r>
              <w:rPr>
                <w:rFonts w:hint="default" w:ascii="Times New Roman" w:hAnsi="Times New Roman" w:eastAsia="宋体" w:cs="Times New Roman"/>
                <w:color w:val="0000FF"/>
                <w:kern w:val="0"/>
                <w:sz w:val="24"/>
                <w:szCs w:val="24"/>
                <w:highlight w:val="none"/>
                <w:lang w:val="en-US" w:eastAsia="zh-CN"/>
              </w:rPr>
              <w:t>水质情况引用检测报告（</w:t>
            </w:r>
            <w:r>
              <w:rPr>
                <w:rFonts w:hint="eastAsia" w:cs="Times New Roman"/>
                <w:color w:val="0000FF"/>
                <w:kern w:val="0"/>
                <w:sz w:val="24"/>
                <w:szCs w:val="24"/>
                <w:highlight w:val="none"/>
                <w:lang w:val="en-US" w:eastAsia="zh-CN"/>
              </w:rPr>
              <w:t>ZJC/HP20241014</w:t>
            </w:r>
            <w:r>
              <w:rPr>
                <w:rFonts w:hint="default" w:ascii="Times New Roman" w:hAnsi="Times New Roman" w:eastAsia="宋体" w:cs="Times New Roman"/>
                <w:color w:val="0000FF"/>
                <w:kern w:val="0"/>
                <w:sz w:val="24"/>
                <w:szCs w:val="24"/>
                <w:highlight w:val="none"/>
                <w:lang w:val="en-US" w:eastAsia="zh-CN"/>
              </w:rPr>
              <w:t>），详细水质情况如下。</w:t>
            </w:r>
            <w:r>
              <w:rPr>
                <w:rFonts w:hint="eastAsia" w:ascii="Times New Roman" w:hAnsi="Times New Roman" w:eastAsia="宋体" w:cs="Times New Roman"/>
                <w:color w:val="0000FF"/>
                <w:kern w:val="0"/>
                <w:sz w:val="24"/>
                <w:szCs w:val="24"/>
                <w:highlight w:val="none"/>
                <w:lang w:val="en-US" w:eastAsia="zh-CN"/>
              </w:rPr>
              <w:t>检测时间为</w:t>
            </w:r>
            <w:r>
              <w:rPr>
                <w:rFonts w:hint="eastAsia" w:ascii="Times New Roman" w:hAnsi="Times New Roman" w:eastAsia="宋体" w:cs="Times New Roman"/>
                <w:b w:val="0"/>
                <w:bCs w:val="0"/>
                <w:color w:val="0000FF"/>
                <w:sz w:val="24"/>
                <w:szCs w:val="22"/>
                <w:highlight w:val="none"/>
                <w:lang w:val="en-US" w:eastAsia="zh-CN"/>
              </w:rPr>
              <w:t>2024年1月</w:t>
            </w:r>
            <w:r>
              <w:rPr>
                <w:rFonts w:hint="eastAsia" w:cs="Times New Roman"/>
                <w:b w:val="0"/>
                <w:bCs w:val="0"/>
                <w:color w:val="0000FF"/>
                <w:sz w:val="24"/>
                <w:szCs w:val="22"/>
                <w:highlight w:val="none"/>
                <w:lang w:val="en-US" w:eastAsia="zh-CN"/>
              </w:rPr>
              <w:t>25日</w:t>
            </w:r>
            <w:r>
              <w:rPr>
                <w:rFonts w:hint="default" w:ascii="Times New Roman" w:hAnsi="Times New Roman" w:cs="Times New Roman"/>
                <w:b w:val="0"/>
                <w:bCs w:val="0"/>
                <w:color w:val="0000FF"/>
                <w:sz w:val="24"/>
                <w:szCs w:val="22"/>
                <w:highlight w:val="none"/>
                <w:lang w:eastAsia="zh-CN"/>
              </w:rPr>
              <w:t>。</w:t>
            </w:r>
          </w:p>
          <w:p w14:paraId="1D8711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color w:val="0000FF"/>
                <w:sz w:val="24"/>
                <w:szCs w:val="24"/>
                <w:highlight w:val="none"/>
                <w:lang w:val="en-US" w:eastAsia="zh-CN" w:bidi="ar"/>
              </w:rPr>
            </w:pPr>
            <w:r>
              <w:rPr>
                <w:rFonts w:hint="default" w:ascii="Times New Roman" w:hAnsi="Times New Roman" w:eastAsia="宋体" w:cs="Times New Roman"/>
                <w:b/>
                <w:color w:val="0000FF"/>
                <w:sz w:val="24"/>
                <w:szCs w:val="24"/>
                <w:highlight w:val="none"/>
                <w:lang w:val="en-US" w:eastAsia="zh-CN" w:bidi="ar"/>
              </w:rPr>
              <w:t>表3-</w:t>
            </w:r>
            <w:r>
              <w:rPr>
                <w:rFonts w:hint="eastAsia" w:ascii="Times New Roman" w:hAnsi="Times New Roman" w:eastAsia="宋体" w:cs="Times New Roman"/>
                <w:b/>
                <w:color w:val="0000FF"/>
                <w:sz w:val="24"/>
                <w:szCs w:val="24"/>
                <w:highlight w:val="none"/>
                <w:lang w:val="en-US" w:eastAsia="zh-CN" w:bidi="ar"/>
              </w:rPr>
              <w:t>3</w:t>
            </w:r>
            <w:r>
              <w:rPr>
                <w:rFonts w:hint="default" w:ascii="Times New Roman" w:hAnsi="Times New Roman" w:eastAsia="宋体" w:cs="Times New Roman"/>
                <w:b/>
                <w:color w:val="0000FF"/>
                <w:sz w:val="24"/>
                <w:szCs w:val="24"/>
                <w:highlight w:val="none"/>
                <w:lang w:val="en-US" w:eastAsia="zh-CN" w:bidi="ar"/>
              </w:rPr>
              <w:t xml:space="preserve">  </w:t>
            </w:r>
            <w:r>
              <w:rPr>
                <w:rFonts w:hint="eastAsia" w:ascii="Times New Roman" w:hAnsi="Times New Roman" w:cs="Times New Roman"/>
                <w:b/>
                <w:color w:val="0000FF"/>
                <w:sz w:val="24"/>
                <w:szCs w:val="24"/>
                <w:highlight w:val="none"/>
                <w:lang w:val="en-US" w:eastAsia="zh-CN" w:bidi="ar"/>
              </w:rPr>
              <w:t>黄南排干</w:t>
            </w:r>
            <w:r>
              <w:rPr>
                <w:rFonts w:hint="default" w:ascii="Times New Roman" w:hAnsi="Times New Roman" w:cs="Times New Roman"/>
                <w:b/>
                <w:color w:val="0000FF"/>
                <w:sz w:val="24"/>
                <w:szCs w:val="24"/>
                <w:highlight w:val="none"/>
                <w:lang w:val="en-US" w:eastAsia="zh-CN" w:bidi="ar"/>
              </w:rPr>
              <w:t>水质主要指标检测数据</w:t>
            </w:r>
          </w:p>
          <w:tbl>
            <w:tblPr>
              <w:tblStyle w:val="88"/>
              <w:tblW w:w="51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88"/>
              <w:gridCol w:w="1268"/>
              <w:gridCol w:w="1486"/>
              <w:gridCol w:w="2572"/>
              <w:gridCol w:w="1359"/>
            </w:tblGrid>
            <w:tr w14:paraId="5BEA33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6" w:type="pct"/>
                  <w:tcBorders>
                    <w:tl2br w:val="nil"/>
                    <w:tr2bl w:val="nil"/>
                  </w:tcBorders>
                  <w:noWrap w:val="0"/>
                  <w:vAlign w:val="center"/>
                </w:tcPr>
                <w:p w14:paraId="60628334">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eastAsia="宋体" w:cs="Times New Roman"/>
                      <w:snapToGrid w:val="0"/>
                      <w:color w:val="0000FF"/>
                      <w:sz w:val="21"/>
                      <w:szCs w:val="21"/>
                      <w:highlight w:val="none"/>
                      <w:lang w:eastAsia="zh-CN"/>
                    </w:rPr>
                    <w:t>检测项目</w:t>
                  </w:r>
                </w:p>
              </w:tc>
              <w:tc>
                <w:tcPr>
                  <w:tcW w:w="731" w:type="pct"/>
                  <w:tcBorders>
                    <w:tl2br w:val="nil"/>
                    <w:tr2bl w:val="nil"/>
                  </w:tcBorders>
                  <w:noWrap w:val="0"/>
                  <w:vAlign w:val="center"/>
                </w:tcPr>
                <w:p w14:paraId="2085C852">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eastAsia="宋体" w:cs="Times New Roman"/>
                      <w:snapToGrid w:val="0"/>
                      <w:color w:val="0000FF"/>
                      <w:sz w:val="21"/>
                      <w:szCs w:val="21"/>
                      <w:highlight w:val="none"/>
                      <w:lang w:eastAsia="zh-CN"/>
                    </w:rPr>
                    <w:t>单位</w:t>
                  </w:r>
                </w:p>
              </w:tc>
              <w:tc>
                <w:tcPr>
                  <w:tcW w:w="856" w:type="pct"/>
                  <w:tcBorders>
                    <w:tl2br w:val="nil"/>
                    <w:tr2bl w:val="nil"/>
                  </w:tcBorders>
                  <w:noWrap w:val="0"/>
                  <w:vAlign w:val="center"/>
                </w:tcPr>
                <w:p w14:paraId="3344A75C">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eastAsia="宋体" w:cs="Times New Roman"/>
                      <w:snapToGrid w:val="0"/>
                      <w:color w:val="0000FF"/>
                      <w:sz w:val="21"/>
                      <w:szCs w:val="21"/>
                      <w:highlight w:val="none"/>
                      <w:lang w:eastAsia="zh-CN"/>
                    </w:rPr>
                    <w:t>检测结果</w:t>
                  </w:r>
                </w:p>
              </w:tc>
              <w:tc>
                <w:tcPr>
                  <w:tcW w:w="1482" w:type="pct"/>
                  <w:tcBorders>
                    <w:tl2br w:val="nil"/>
                    <w:tr2bl w:val="nil"/>
                  </w:tcBorders>
                  <w:noWrap w:val="0"/>
                  <w:vAlign w:val="center"/>
                </w:tcPr>
                <w:p w14:paraId="52727FBA">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eastAsia="宋体" w:cs="Times New Roman"/>
                      <w:snapToGrid w:val="0"/>
                      <w:color w:val="0000FF"/>
                      <w:sz w:val="21"/>
                      <w:szCs w:val="21"/>
                      <w:highlight w:val="none"/>
                      <w:lang w:eastAsia="zh-CN"/>
                    </w:rPr>
                    <w:t>地表水</w:t>
                  </w:r>
                  <w:r>
                    <w:rPr>
                      <w:rFonts w:hint="default" w:ascii="Times New Roman" w:hAnsi="Times New Roman" w:eastAsia="宋体" w:cs="Times New Roman"/>
                      <w:snapToGrid w:val="0"/>
                      <w:color w:val="0000FF"/>
                      <w:sz w:val="21"/>
                      <w:szCs w:val="21"/>
                      <w:highlight w:val="none"/>
                      <w:lang w:eastAsia="zh-CN"/>
                    </w:rPr>
                    <w:fldChar w:fldCharType="begin"/>
                  </w:r>
                  <w:r>
                    <w:rPr>
                      <w:rFonts w:hint="default" w:ascii="Times New Roman" w:hAnsi="Times New Roman" w:eastAsia="宋体" w:cs="Times New Roman"/>
                      <w:snapToGrid w:val="0"/>
                      <w:color w:val="0000FF"/>
                      <w:sz w:val="21"/>
                      <w:szCs w:val="21"/>
                      <w:highlight w:val="none"/>
                      <w:lang w:eastAsia="zh-CN"/>
                    </w:rPr>
                    <w:instrText xml:space="preserve"> = 4 \* ROMAN </w:instrText>
                  </w:r>
                  <w:r>
                    <w:rPr>
                      <w:rFonts w:hint="default" w:ascii="Times New Roman" w:hAnsi="Times New Roman" w:eastAsia="宋体" w:cs="Times New Roman"/>
                      <w:snapToGrid w:val="0"/>
                      <w:color w:val="0000FF"/>
                      <w:sz w:val="21"/>
                      <w:szCs w:val="21"/>
                      <w:highlight w:val="none"/>
                      <w:lang w:eastAsia="zh-CN"/>
                    </w:rPr>
                    <w:fldChar w:fldCharType="separate"/>
                  </w:r>
                  <w:r>
                    <w:rPr>
                      <w:rFonts w:hint="default" w:ascii="Times New Roman" w:hAnsi="Times New Roman" w:eastAsia="宋体" w:cs="Times New Roman"/>
                      <w:snapToGrid w:val="0"/>
                      <w:color w:val="0000FF"/>
                      <w:sz w:val="21"/>
                      <w:szCs w:val="21"/>
                      <w:highlight w:val="none"/>
                      <w:lang w:eastAsia="zh-CN"/>
                    </w:rPr>
                    <w:t>IV</w:t>
                  </w:r>
                  <w:r>
                    <w:rPr>
                      <w:rFonts w:hint="default" w:ascii="Times New Roman" w:hAnsi="Times New Roman" w:eastAsia="宋体" w:cs="Times New Roman"/>
                      <w:snapToGrid w:val="0"/>
                      <w:color w:val="0000FF"/>
                      <w:sz w:val="21"/>
                      <w:szCs w:val="21"/>
                      <w:highlight w:val="none"/>
                      <w:lang w:eastAsia="zh-CN"/>
                    </w:rPr>
                    <w:fldChar w:fldCharType="end"/>
                  </w:r>
                  <w:r>
                    <w:rPr>
                      <w:rFonts w:hint="default" w:ascii="Times New Roman" w:hAnsi="Times New Roman" w:eastAsia="宋体" w:cs="Times New Roman"/>
                      <w:snapToGrid w:val="0"/>
                      <w:color w:val="0000FF"/>
                      <w:sz w:val="21"/>
                      <w:szCs w:val="21"/>
                      <w:highlight w:val="none"/>
                      <w:lang w:eastAsia="zh-CN"/>
                    </w:rPr>
                    <w:t>类标准值</w:t>
                  </w:r>
                </w:p>
              </w:tc>
              <w:tc>
                <w:tcPr>
                  <w:tcW w:w="783" w:type="pct"/>
                  <w:tcBorders>
                    <w:tl2br w:val="nil"/>
                    <w:tr2bl w:val="nil"/>
                  </w:tcBorders>
                  <w:noWrap w:val="0"/>
                  <w:vAlign w:val="center"/>
                </w:tcPr>
                <w:p w14:paraId="0A8B86E2">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eastAsia="宋体" w:cs="Times New Roman"/>
                      <w:snapToGrid w:val="0"/>
                      <w:color w:val="0000FF"/>
                      <w:sz w:val="21"/>
                      <w:szCs w:val="21"/>
                      <w:highlight w:val="none"/>
                      <w:lang w:eastAsia="zh-CN"/>
                    </w:rPr>
                    <w:t>达标情况</w:t>
                  </w:r>
                </w:p>
              </w:tc>
            </w:tr>
            <w:tr w14:paraId="7526E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5"/>
                  <w:tcBorders>
                    <w:tl2br w:val="nil"/>
                    <w:tr2bl w:val="nil"/>
                  </w:tcBorders>
                  <w:noWrap w:val="0"/>
                  <w:vAlign w:val="center"/>
                </w:tcPr>
                <w:p w14:paraId="0A6BA666">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eastAsia" w:ascii="Times New Roman" w:hAnsi="Times New Roman" w:cs="Times New Roman"/>
                      <w:snapToGrid w:val="0"/>
                      <w:color w:val="0000FF"/>
                      <w:sz w:val="21"/>
                      <w:szCs w:val="21"/>
                      <w:highlight w:val="none"/>
                      <w:lang w:val="en-US" w:eastAsia="zh-CN"/>
                    </w:rPr>
                    <w:t>临港污水处理厂入河排污口下游1lm断面</w:t>
                  </w:r>
                </w:p>
              </w:tc>
            </w:tr>
            <w:tr w14:paraId="164758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6" w:type="pct"/>
                  <w:tcBorders>
                    <w:tl2br w:val="nil"/>
                    <w:tr2bl w:val="nil"/>
                  </w:tcBorders>
                  <w:noWrap w:val="0"/>
                  <w:vAlign w:val="center"/>
                </w:tcPr>
                <w:p w14:paraId="0C4316E7">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氨氮</w:t>
                  </w:r>
                </w:p>
              </w:tc>
              <w:tc>
                <w:tcPr>
                  <w:tcW w:w="731" w:type="pct"/>
                  <w:tcBorders>
                    <w:tl2br w:val="nil"/>
                    <w:tr2bl w:val="nil"/>
                  </w:tcBorders>
                  <w:noWrap w:val="0"/>
                  <w:vAlign w:val="center"/>
                </w:tcPr>
                <w:p w14:paraId="0651781B">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mg/L</w:t>
                  </w:r>
                </w:p>
              </w:tc>
              <w:tc>
                <w:tcPr>
                  <w:tcW w:w="856" w:type="pct"/>
                  <w:tcBorders>
                    <w:tl2br w:val="nil"/>
                    <w:tr2bl w:val="nil"/>
                  </w:tcBorders>
                  <w:noWrap w:val="0"/>
                  <w:vAlign w:val="center"/>
                </w:tcPr>
                <w:p w14:paraId="39E8E535">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eastAsia" w:ascii="Times New Roman" w:hAnsi="Times New Roman" w:cs="Times New Roman"/>
                      <w:snapToGrid w:val="0"/>
                      <w:color w:val="0000FF"/>
                      <w:sz w:val="21"/>
                      <w:szCs w:val="21"/>
                      <w:highlight w:val="none"/>
                      <w:lang w:val="en-US" w:eastAsia="zh-CN"/>
                    </w:rPr>
                    <w:t>0.886</w:t>
                  </w:r>
                </w:p>
              </w:tc>
              <w:tc>
                <w:tcPr>
                  <w:tcW w:w="1482" w:type="pct"/>
                  <w:tcBorders>
                    <w:tl2br w:val="nil"/>
                    <w:tr2bl w:val="nil"/>
                  </w:tcBorders>
                  <w:noWrap w:val="0"/>
                  <w:vAlign w:val="center"/>
                </w:tcPr>
                <w:p w14:paraId="70CACE33">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1.5</w:t>
                  </w:r>
                </w:p>
              </w:tc>
              <w:tc>
                <w:tcPr>
                  <w:tcW w:w="783" w:type="pct"/>
                  <w:tcBorders>
                    <w:tl2br w:val="nil"/>
                    <w:tr2bl w:val="nil"/>
                  </w:tcBorders>
                  <w:noWrap w:val="0"/>
                  <w:vAlign w:val="center"/>
                </w:tcPr>
                <w:p w14:paraId="4ED0084F">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达标</w:t>
                  </w:r>
                </w:p>
              </w:tc>
            </w:tr>
            <w:tr w14:paraId="396082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6" w:type="pct"/>
                  <w:tcBorders>
                    <w:tl2br w:val="nil"/>
                    <w:tr2bl w:val="nil"/>
                  </w:tcBorders>
                  <w:noWrap w:val="0"/>
                  <w:vAlign w:val="center"/>
                </w:tcPr>
                <w:p w14:paraId="177BA4CA">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总磷</w:t>
                  </w:r>
                </w:p>
              </w:tc>
              <w:tc>
                <w:tcPr>
                  <w:tcW w:w="731" w:type="pct"/>
                  <w:tcBorders>
                    <w:tl2br w:val="nil"/>
                    <w:tr2bl w:val="nil"/>
                  </w:tcBorders>
                  <w:noWrap w:val="0"/>
                  <w:vAlign w:val="center"/>
                </w:tcPr>
                <w:p w14:paraId="6ECAB518">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cs="Times New Roman"/>
                      <w:snapToGrid w:val="0"/>
                      <w:color w:val="0000FF"/>
                      <w:sz w:val="21"/>
                      <w:szCs w:val="21"/>
                      <w:highlight w:val="none"/>
                      <w:lang w:val="en-US" w:eastAsia="zh-CN"/>
                    </w:rPr>
                    <w:t>mg/L</w:t>
                  </w:r>
                </w:p>
              </w:tc>
              <w:tc>
                <w:tcPr>
                  <w:tcW w:w="856" w:type="pct"/>
                  <w:tcBorders>
                    <w:tl2br w:val="nil"/>
                    <w:tr2bl w:val="nil"/>
                  </w:tcBorders>
                  <w:noWrap w:val="0"/>
                  <w:vAlign w:val="center"/>
                </w:tcPr>
                <w:p w14:paraId="627E5625">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eastAsia" w:ascii="Times New Roman" w:hAnsi="Times New Roman" w:cs="Times New Roman"/>
                      <w:snapToGrid w:val="0"/>
                      <w:color w:val="0000FF"/>
                      <w:sz w:val="21"/>
                      <w:szCs w:val="21"/>
                      <w:highlight w:val="none"/>
                      <w:lang w:val="en-US" w:eastAsia="zh-CN"/>
                    </w:rPr>
                    <w:t>0.24</w:t>
                  </w:r>
                </w:p>
              </w:tc>
              <w:tc>
                <w:tcPr>
                  <w:tcW w:w="1482" w:type="pct"/>
                  <w:tcBorders>
                    <w:tl2br w:val="nil"/>
                    <w:tr2bl w:val="nil"/>
                  </w:tcBorders>
                  <w:noWrap w:val="0"/>
                  <w:vAlign w:val="center"/>
                </w:tcPr>
                <w:p w14:paraId="1C4C3ECD">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0.3</w:t>
                  </w:r>
                </w:p>
              </w:tc>
              <w:tc>
                <w:tcPr>
                  <w:tcW w:w="783" w:type="pct"/>
                  <w:tcBorders>
                    <w:tl2br w:val="nil"/>
                    <w:tr2bl w:val="nil"/>
                  </w:tcBorders>
                  <w:noWrap w:val="0"/>
                  <w:vAlign w:val="center"/>
                </w:tcPr>
                <w:p w14:paraId="5156F3C4">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cs="Times New Roman"/>
                      <w:snapToGrid w:val="0"/>
                      <w:color w:val="0000FF"/>
                      <w:sz w:val="21"/>
                      <w:szCs w:val="21"/>
                      <w:highlight w:val="none"/>
                      <w:lang w:val="en-US" w:eastAsia="zh-CN"/>
                    </w:rPr>
                    <w:t>达标</w:t>
                  </w:r>
                </w:p>
              </w:tc>
            </w:tr>
            <w:tr w14:paraId="16C8E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46" w:type="pct"/>
                  <w:tcBorders>
                    <w:tl2br w:val="nil"/>
                    <w:tr2bl w:val="nil"/>
                  </w:tcBorders>
                  <w:noWrap w:val="0"/>
                  <w:vAlign w:val="center"/>
                </w:tcPr>
                <w:p w14:paraId="48637BA5">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高锰酸盐指数</w:t>
                  </w:r>
                </w:p>
              </w:tc>
              <w:tc>
                <w:tcPr>
                  <w:tcW w:w="731" w:type="pct"/>
                  <w:tcBorders>
                    <w:tl2br w:val="nil"/>
                    <w:tr2bl w:val="nil"/>
                  </w:tcBorders>
                  <w:noWrap w:val="0"/>
                  <w:vAlign w:val="center"/>
                </w:tcPr>
                <w:p w14:paraId="6F26E971">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cs="Times New Roman"/>
                      <w:snapToGrid w:val="0"/>
                      <w:color w:val="0000FF"/>
                      <w:sz w:val="21"/>
                      <w:szCs w:val="21"/>
                      <w:highlight w:val="none"/>
                      <w:lang w:val="en-US" w:eastAsia="zh-CN"/>
                    </w:rPr>
                    <w:t>mg/L</w:t>
                  </w:r>
                </w:p>
              </w:tc>
              <w:tc>
                <w:tcPr>
                  <w:tcW w:w="856" w:type="pct"/>
                  <w:tcBorders>
                    <w:tl2br w:val="nil"/>
                    <w:tr2bl w:val="nil"/>
                  </w:tcBorders>
                  <w:noWrap w:val="0"/>
                  <w:vAlign w:val="center"/>
                </w:tcPr>
                <w:p w14:paraId="1FD7D3CD">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eastAsia" w:ascii="Times New Roman" w:hAnsi="Times New Roman" w:cs="Times New Roman"/>
                      <w:snapToGrid w:val="0"/>
                      <w:color w:val="0000FF"/>
                      <w:sz w:val="21"/>
                      <w:szCs w:val="21"/>
                      <w:highlight w:val="none"/>
                      <w:lang w:val="en-US" w:eastAsia="zh-CN"/>
                    </w:rPr>
                    <w:t>7.4</w:t>
                  </w:r>
                </w:p>
              </w:tc>
              <w:tc>
                <w:tcPr>
                  <w:tcW w:w="1482" w:type="pct"/>
                  <w:tcBorders>
                    <w:tl2br w:val="nil"/>
                    <w:tr2bl w:val="nil"/>
                  </w:tcBorders>
                  <w:noWrap w:val="0"/>
                  <w:vAlign w:val="center"/>
                </w:tcPr>
                <w:p w14:paraId="08B58665">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val="en-US" w:eastAsia="zh-CN"/>
                    </w:rPr>
                  </w:pPr>
                  <w:r>
                    <w:rPr>
                      <w:rFonts w:hint="default" w:ascii="Times New Roman" w:hAnsi="Times New Roman" w:cs="Times New Roman"/>
                      <w:snapToGrid w:val="0"/>
                      <w:color w:val="0000FF"/>
                      <w:sz w:val="21"/>
                      <w:szCs w:val="21"/>
                      <w:highlight w:val="none"/>
                      <w:lang w:val="en-US" w:eastAsia="zh-CN"/>
                    </w:rPr>
                    <w:t>10</w:t>
                  </w:r>
                </w:p>
              </w:tc>
              <w:tc>
                <w:tcPr>
                  <w:tcW w:w="783" w:type="pct"/>
                  <w:tcBorders>
                    <w:tl2br w:val="nil"/>
                    <w:tr2bl w:val="nil"/>
                  </w:tcBorders>
                  <w:noWrap w:val="0"/>
                  <w:vAlign w:val="center"/>
                </w:tcPr>
                <w:p w14:paraId="10242C15">
                  <w:pPr>
                    <w:pStyle w:val="4091"/>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center"/>
                    <w:rPr>
                      <w:rFonts w:hint="default" w:ascii="Times New Roman" w:hAnsi="Times New Roman" w:eastAsia="宋体" w:cs="Times New Roman"/>
                      <w:snapToGrid w:val="0"/>
                      <w:color w:val="0000FF"/>
                      <w:sz w:val="21"/>
                      <w:szCs w:val="21"/>
                      <w:highlight w:val="none"/>
                      <w:lang w:eastAsia="zh-CN"/>
                    </w:rPr>
                  </w:pPr>
                  <w:r>
                    <w:rPr>
                      <w:rFonts w:hint="default" w:ascii="Times New Roman" w:hAnsi="Times New Roman" w:cs="Times New Roman"/>
                      <w:snapToGrid w:val="0"/>
                      <w:color w:val="0000FF"/>
                      <w:sz w:val="21"/>
                      <w:szCs w:val="21"/>
                      <w:highlight w:val="none"/>
                      <w:lang w:val="en-US" w:eastAsia="zh-CN"/>
                    </w:rPr>
                    <w:t>达标</w:t>
                  </w:r>
                </w:p>
              </w:tc>
            </w:tr>
          </w:tbl>
          <w:p w14:paraId="557222C7">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3、声环境</w:t>
            </w:r>
          </w:p>
          <w:p w14:paraId="73CD7343">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本项目厂界外50米范围内不存在声环境保护目标，无需进行声环境质量现状监测。</w:t>
            </w:r>
          </w:p>
          <w:p w14:paraId="6EB27380">
            <w:pPr>
              <w:pStyle w:val="213"/>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4、生态环境</w:t>
            </w:r>
          </w:p>
          <w:p w14:paraId="1A39F7D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sz w:val="24"/>
                <w:szCs w:val="22"/>
                <w:highlight w:val="none"/>
              </w:rPr>
            </w:pPr>
            <w:r>
              <w:rPr>
                <w:rFonts w:hint="default" w:ascii="Times New Roman" w:hAnsi="Times New Roman" w:eastAsia="宋体" w:cs="Times New Roman"/>
                <w:b w:val="0"/>
                <w:bCs w:val="0"/>
                <w:color w:val="auto"/>
                <w:sz w:val="24"/>
                <w:szCs w:val="22"/>
                <w:highlight w:val="none"/>
              </w:rPr>
              <w:t>本项目周边无自然保护区、文物保护单位、集中式供水水源地和珍稀濒危野生动植物等敏感目标。</w:t>
            </w:r>
          </w:p>
          <w:p w14:paraId="6CC75148">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2"/>
                <w:highlight w:val="none"/>
              </w:rPr>
            </w:pPr>
            <w:r>
              <w:rPr>
                <w:rFonts w:hint="default" w:ascii="Times New Roman" w:hAnsi="Times New Roman" w:eastAsia="宋体" w:cs="Times New Roman"/>
                <w:b/>
                <w:bCs/>
                <w:color w:val="auto"/>
                <w:sz w:val="24"/>
                <w:szCs w:val="22"/>
                <w:highlight w:val="none"/>
              </w:rPr>
              <w:t>5、电磁辐射</w:t>
            </w:r>
          </w:p>
          <w:p w14:paraId="644B07F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sz w:val="24"/>
                <w:szCs w:val="22"/>
                <w:highlight w:val="none"/>
              </w:rPr>
            </w:pPr>
            <w:r>
              <w:rPr>
                <w:rFonts w:hint="default" w:ascii="Times New Roman" w:hAnsi="Times New Roman" w:eastAsia="宋体" w:cs="Times New Roman"/>
                <w:b w:val="0"/>
                <w:bCs w:val="0"/>
                <w:color w:val="auto"/>
                <w:sz w:val="24"/>
                <w:szCs w:val="22"/>
                <w:highlight w:val="none"/>
              </w:rPr>
              <w:t>本项目不属于电磁辐射项目，无需开展辐射现状监测与评价。</w:t>
            </w:r>
          </w:p>
          <w:p w14:paraId="28B06C5B">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2"/>
                <w:highlight w:val="none"/>
              </w:rPr>
            </w:pPr>
            <w:r>
              <w:rPr>
                <w:rFonts w:hint="default" w:ascii="Times New Roman" w:hAnsi="Times New Roman" w:eastAsia="宋体" w:cs="Times New Roman"/>
                <w:b/>
                <w:bCs/>
                <w:color w:val="auto"/>
                <w:sz w:val="24"/>
                <w:szCs w:val="22"/>
                <w:highlight w:val="none"/>
              </w:rPr>
              <w:t>6、地下水、土壤环境</w:t>
            </w:r>
          </w:p>
          <w:p w14:paraId="167C8DE0">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color w:val="auto"/>
                <w:sz w:val="24"/>
                <w:szCs w:val="22"/>
                <w:highlight w:val="none"/>
              </w:rPr>
            </w:pPr>
            <w:r>
              <w:rPr>
                <w:rFonts w:hint="eastAsia"/>
                <w:color w:val="auto"/>
                <w:spacing w:val="5"/>
                <w:szCs w:val="21"/>
                <w:lang w:val="en-US" w:eastAsia="zh-CN"/>
              </w:rPr>
              <w:t>现有</w:t>
            </w:r>
            <w:r>
              <w:rPr>
                <w:color w:val="auto"/>
                <w:spacing w:val="5"/>
                <w:szCs w:val="21"/>
              </w:rPr>
              <w:t>生产车间、各类库房、危险品库、危废暂存间、罐区、氰化钠罐区、污水处理站、事故池、初期雨水池、RTO装置区等，渗透系数≤1×10</w:t>
            </w:r>
            <w:r>
              <w:rPr>
                <w:color w:val="auto"/>
                <w:spacing w:val="5"/>
                <w:szCs w:val="21"/>
                <w:vertAlign w:val="superscript"/>
              </w:rPr>
              <w:t>-10</w:t>
            </w:r>
            <w:r>
              <w:rPr>
                <w:color w:val="auto"/>
                <w:spacing w:val="5"/>
                <w:szCs w:val="21"/>
              </w:rPr>
              <w:t>cm/s；</w:t>
            </w:r>
            <w:r>
              <w:rPr>
                <w:color w:val="auto"/>
                <w:kern w:val="0"/>
                <w:szCs w:val="21"/>
              </w:rPr>
              <w:t>综合工房、消防水池、循环水池、一般固废存放处、生产车间前空地及厂区道路，</w:t>
            </w:r>
            <w:r>
              <w:rPr>
                <w:color w:val="auto"/>
                <w:spacing w:val="5"/>
                <w:szCs w:val="21"/>
              </w:rPr>
              <w:t>渗透系数≤1×10</w:t>
            </w:r>
            <w:r>
              <w:rPr>
                <w:color w:val="auto"/>
                <w:spacing w:val="5"/>
                <w:szCs w:val="21"/>
                <w:vertAlign w:val="superscript"/>
              </w:rPr>
              <w:t>-7</w:t>
            </w:r>
            <w:r>
              <w:rPr>
                <w:color w:val="auto"/>
                <w:spacing w:val="5"/>
                <w:szCs w:val="21"/>
              </w:rPr>
              <w:t>cm/s</w:t>
            </w:r>
            <w:r>
              <w:rPr>
                <w:rFonts w:hint="default" w:ascii="Times New Roman" w:hAnsi="Times New Roman" w:cs="Times New Roman"/>
                <w:color w:val="auto"/>
                <w:sz w:val="24"/>
                <w:szCs w:val="22"/>
                <w:highlight w:val="none"/>
              </w:rPr>
              <w:t>；</w:t>
            </w:r>
            <w:r>
              <w:rPr>
                <w:rFonts w:hint="default" w:ascii="Times New Roman" w:hAnsi="Times New Roman" w:eastAsia="宋体" w:cs="Times New Roman"/>
                <w:color w:val="auto"/>
                <w:sz w:val="24"/>
                <w:szCs w:val="22"/>
                <w:highlight w:val="none"/>
              </w:rPr>
              <w:t>本项目在严格落实防渗措施及三同时制度的前提下，不存在土壤、地下水环境污染途径</w:t>
            </w:r>
            <w:r>
              <w:rPr>
                <w:rFonts w:hint="eastAsia" w:cs="Times New Roman"/>
                <w:color w:val="auto"/>
                <w:sz w:val="24"/>
                <w:szCs w:val="22"/>
                <w:highlight w:val="none"/>
                <w:lang w:eastAsia="zh-CN"/>
              </w:rPr>
              <w:t>。</w:t>
            </w:r>
            <w:r>
              <w:rPr>
                <w:color w:val="auto"/>
                <w:kern w:val="0"/>
              </w:rPr>
              <w:t>但在非正常条件下，由于罐区、生产车间或污水处理设施发生泄漏，可能造成土壤、地下水环境污染。本项目开展现状调查以留作背景值</w:t>
            </w:r>
            <w:r>
              <w:rPr>
                <w:rFonts w:hint="default" w:ascii="Times New Roman" w:hAnsi="Times New Roman" w:eastAsia="宋体" w:cs="Times New Roman"/>
                <w:color w:val="auto"/>
                <w:sz w:val="24"/>
                <w:szCs w:val="22"/>
                <w:highlight w:val="none"/>
              </w:rPr>
              <w:t>。</w:t>
            </w:r>
          </w:p>
          <w:p w14:paraId="2AD88738">
            <w:pPr>
              <w:pStyle w:val="213"/>
              <w:spacing w:line="480" w:lineRule="exact"/>
              <w:ind w:firstLine="480"/>
              <w:rPr>
                <w:color w:val="auto"/>
                <w:kern w:val="0"/>
              </w:rPr>
            </w:pPr>
            <w:r>
              <w:rPr>
                <w:color w:val="auto"/>
                <w:kern w:val="0"/>
              </w:rPr>
              <w:t>（1）地下水环境</w:t>
            </w:r>
          </w:p>
          <w:p w14:paraId="47AB8188">
            <w:pPr>
              <w:pStyle w:val="213"/>
              <w:spacing w:line="480" w:lineRule="exact"/>
              <w:ind w:firstLine="480"/>
              <w:rPr>
                <w:color w:val="auto"/>
                <w:kern w:val="0"/>
              </w:rPr>
            </w:pPr>
            <w:r>
              <w:rPr>
                <w:color w:val="auto"/>
              </w:rPr>
              <w:t>本项目地下水环境质量现状评价引用《河北兰润植保科技有限</w:t>
            </w:r>
            <w:r>
              <w:rPr>
                <w:rFonts w:hint="eastAsia"/>
                <w:color w:val="auto"/>
                <w:lang w:val="en-US" w:eastAsia="zh-CN"/>
              </w:rPr>
              <w:t>公司</w:t>
            </w:r>
            <w:r>
              <w:rPr>
                <w:rFonts w:hint="default" w:ascii="Times New Roman" w:hAnsi="Times New Roman" w:cs="Times New Roman"/>
                <w:color w:val="auto"/>
              </w:rPr>
              <w:t>产1500吨双苯噁唑酸乙酯扩建项目、年产1000吨螺虫乙酯扩建项目</w:t>
            </w:r>
            <w:r>
              <w:rPr>
                <w:color w:val="auto"/>
              </w:rPr>
              <w:t>现状监测报告》（检测单位：谱尼测试</w:t>
            </w:r>
            <w:r>
              <w:rPr>
                <w:rFonts w:hint="eastAsia"/>
                <w:color w:val="auto"/>
                <w:lang w:eastAsia="zh-CN"/>
              </w:rPr>
              <w:t>，</w:t>
            </w:r>
            <w:r>
              <w:rPr>
                <w:color w:val="auto"/>
              </w:rPr>
              <w:t>报告编号：</w:t>
            </w:r>
            <w:r>
              <w:rPr>
                <w:rFonts w:hint="default" w:ascii="Times New Roman" w:hAnsi="Times New Roman" w:cs="Times New Roman"/>
                <w:color w:val="auto"/>
              </w:rPr>
              <w:t>No.</w:t>
            </w:r>
            <w:r>
              <w:rPr>
                <w:rFonts w:hint="default" w:ascii="Times New Roman" w:hAnsi="Times New Roman" w:cs="Times New Roman"/>
                <w:color w:val="auto"/>
                <w:lang w:val="en-US" w:eastAsia="zh-CN"/>
              </w:rPr>
              <w:t>KSBXANTK1596505H9Z</w:t>
            </w:r>
            <w:r>
              <w:rPr>
                <w:rFonts w:hint="eastAsia" w:cs="Times New Roman"/>
                <w:color w:val="auto"/>
                <w:lang w:val="en-US" w:eastAsia="zh-CN"/>
              </w:rPr>
              <w:t>；</w:t>
            </w:r>
            <w:r>
              <w:rPr>
                <w:rFonts w:hint="eastAsia" w:ascii="Times New Roman" w:hAnsi="Times New Roman" w:cs="Times New Roman"/>
                <w:color w:val="auto"/>
                <w:lang w:val="en-US" w:eastAsia="zh-CN"/>
              </w:rPr>
              <w:t>德盛检测</w:t>
            </w:r>
            <w:r>
              <w:rPr>
                <w:rFonts w:hint="eastAsia" w:cs="Times New Roman"/>
                <w:color w:val="auto"/>
                <w:lang w:val="en-US" w:eastAsia="zh-CN"/>
              </w:rPr>
              <w:t>：</w:t>
            </w:r>
            <w:r>
              <w:rPr>
                <w:rFonts w:hint="eastAsia" w:ascii="Times New Roman" w:hAnsi="Times New Roman" w:cs="Times New Roman"/>
                <w:color w:val="auto"/>
                <w:lang w:val="en-US" w:eastAsia="zh-CN"/>
              </w:rPr>
              <w:t>德盛环检字2024-S111号</w:t>
            </w:r>
            <w:r>
              <w:rPr>
                <w:color w:val="auto"/>
              </w:rPr>
              <w:t>）。</w:t>
            </w:r>
          </w:p>
          <w:p w14:paraId="39B93A31">
            <w:pPr>
              <w:pStyle w:val="213"/>
              <w:spacing w:line="480" w:lineRule="exact"/>
              <w:ind w:firstLine="480"/>
              <w:rPr>
                <w:color w:val="auto"/>
                <w:kern w:val="0"/>
              </w:rPr>
            </w:pPr>
            <w:r>
              <w:rPr>
                <w:rFonts w:hint="eastAsia" w:ascii="宋体" w:hAnsi="宋体" w:cs="宋体"/>
                <w:color w:val="auto"/>
                <w:kern w:val="0"/>
              </w:rPr>
              <w:t>①</w:t>
            </w:r>
            <w:r>
              <w:rPr>
                <w:color w:val="auto"/>
                <w:kern w:val="0"/>
              </w:rPr>
              <w:t>检测点位</w:t>
            </w:r>
          </w:p>
          <w:p w14:paraId="1C8DFAC0">
            <w:pPr>
              <w:pStyle w:val="216"/>
              <w:spacing w:line="480" w:lineRule="exact"/>
              <w:rPr>
                <w:b w:val="0"/>
                <w:color w:val="auto"/>
              </w:rPr>
            </w:pPr>
            <w:r>
              <w:rPr>
                <w:color w:val="auto"/>
              </w:rPr>
              <w:t>表</w:t>
            </w:r>
            <w:r>
              <w:rPr>
                <w:rFonts w:hint="eastAsia"/>
                <w:color w:val="auto"/>
              </w:rPr>
              <w:t>3-</w:t>
            </w:r>
            <w:r>
              <w:rPr>
                <w:rFonts w:hint="eastAsia"/>
                <w:color w:val="auto"/>
                <w:lang w:val="en-US" w:eastAsia="zh-CN"/>
              </w:rPr>
              <w:t>4</w:t>
            </w:r>
            <w:r>
              <w:rPr>
                <w:rFonts w:hint="eastAsia"/>
                <w:color w:val="auto"/>
              </w:rPr>
              <w:t xml:space="preserve"> </w:t>
            </w:r>
            <w:r>
              <w:rPr>
                <w:color w:val="auto"/>
              </w:rPr>
              <w:t xml:space="preserve"> 地下水环境监测点</w:t>
            </w:r>
          </w:p>
          <w:tbl>
            <w:tblPr>
              <w:tblStyle w:val="88"/>
              <w:tblW w:w="852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841"/>
              <w:gridCol w:w="1702"/>
              <w:gridCol w:w="1842"/>
              <w:gridCol w:w="1898"/>
            </w:tblGrid>
            <w:tr w14:paraId="11F849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vAlign w:val="center"/>
                </w:tcPr>
                <w:p w14:paraId="33504D35">
                  <w:pPr>
                    <w:pStyle w:val="247"/>
                    <w:spacing w:line="0" w:lineRule="atLeast"/>
                    <w:ind w:firstLine="0" w:firstLineChars="0"/>
                    <w:jc w:val="center"/>
                    <w:rPr>
                      <w:color w:val="auto"/>
                      <w:sz w:val="21"/>
                      <w:szCs w:val="21"/>
                    </w:rPr>
                  </w:pPr>
                  <w:r>
                    <w:rPr>
                      <w:color w:val="auto"/>
                      <w:sz w:val="21"/>
                      <w:szCs w:val="21"/>
                    </w:rPr>
                    <w:t>编号</w:t>
                  </w:r>
                </w:p>
              </w:tc>
              <w:tc>
                <w:tcPr>
                  <w:tcW w:w="1841" w:type="dxa"/>
                  <w:vAlign w:val="center"/>
                </w:tcPr>
                <w:p w14:paraId="1EB0D5C5">
                  <w:pPr>
                    <w:pStyle w:val="247"/>
                    <w:spacing w:line="0" w:lineRule="atLeast"/>
                    <w:ind w:firstLine="0" w:firstLineChars="0"/>
                    <w:jc w:val="center"/>
                    <w:rPr>
                      <w:color w:val="auto"/>
                      <w:sz w:val="21"/>
                      <w:szCs w:val="21"/>
                    </w:rPr>
                  </w:pPr>
                  <w:r>
                    <w:rPr>
                      <w:color w:val="auto"/>
                      <w:sz w:val="21"/>
                      <w:szCs w:val="21"/>
                    </w:rPr>
                    <w:t>监测点名称</w:t>
                  </w:r>
                </w:p>
              </w:tc>
              <w:tc>
                <w:tcPr>
                  <w:tcW w:w="1702" w:type="dxa"/>
                  <w:vAlign w:val="center"/>
                </w:tcPr>
                <w:p w14:paraId="75982EFD">
                  <w:pPr>
                    <w:pStyle w:val="247"/>
                    <w:spacing w:line="0" w:lineRule="atLeast"/>
                    <w:ind w:firstLine="0" w:firstLineChars="0"/>
                    <w:jc w:val="center"/>
                    <w:rPr>
                      <w:color w:val="auto"/>
                      <w:sz w:val="21"/>
                      <w:szCs w:val="21"/>
                    </w:rPr>
                  </w:pPr>
                  <w:r>
                    <w:rPr>
                      <w:color w:val="auto"/>
                      <w:sz w:val="21"/>
                      <w:szCs w:val="21"/>
                    </w:rPr>
                    <w:t>相对厂界方位</w:t>
                  </w:r>
                </w:p>
              </w:tc>
              <w:tc>
                <w:tcPr>
                  <w:tcW w:w="1842" w:type="dxa"/>
                  <w:vAlign w:val="center"/>
                </w:tcPr>
                <w:p w14:paraId="2CFADBD4">
                  <w:pPr>
                    <w:pStyle w:val="247"/>
                    <w:spacing w:line="0" w:lineRule="atLeast"/>
                    <w:ind w:firstLine="0" w:firstLineChars="0"/>
                    <w:jc w:val="center"/>
                    <w:rPr>
                      <w:color w:val="auto"/>
                      <w:sz w:val="21"/>
                      <w:szCs w:val="21"/>
                    </w:rPr>
                  </w:pPr>
                  <w:r>
                    <w:rPr>
                      <w:color w:val="auto"/>
                      <w:sz w:val="21"/>
                      <w:szCs w:val="21"/>
                    </w:rPr>
                    <w:t>环境特征</w:t>
                  </w:r>
                </w:p>
              </w:tc>
              <w:tc>
                <w:tcPr>
                  <w:tcW w:w="1898" w:type="dxa"/>
                  <w:vAlign w:val="center"/>
                </w:tcPr>
                <w:p w14:paraId="7DC82F5B">
                  <w:pPr>
                    <w:pStyle w:val="247"/>
                    <w:spacing w:line="0" w:lineRule="atLeast"/>
                    <w:ind w:firstLine="0" w:firstLineChars="0"/>
                    <w:jc w:val="center"/>
                    <w:rPr>
                      <w:color w:val="auto"/>
                      <w:sz w:val="21"/>
                      <w:szCs w:val="21"/>
                    </w:rPr>
                  </w:pPr>
                  <w:r>
                    <w:rPr>
                      <w:color w:val="auto"/>
                      <w:sz w:val="21"/>
                      <w:szCs w:val="21"/>
                    </w:rPr>
                    <w:t>监测对象</w:t>
                  </w:r>
                </w:p>
              </w:tc>
            </w:tr>
            <w:tr w14:paraId="6173C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5" w:type="dxa"/>
                  <w:shd w:val="clear" w:color="auto" w:fill="auto"/>
                  <w:vAlign w:val="center"/>
                </w:tcPr>
                <w:p w14:paraId="4954B373">
                  <w:pPr>
                    <w:pStyle w:val="247"/>
                    <w:spacing w:line="0" w:lineRule="atLeast"/>
                    <w:ind w:firstLine="0" w:firstLineChars="0"/>
                    <w:jc w:val="center"/>
                    <w:rPr>
                      <w:rFonts w:ascii="Times New Roman" w:hAnsi="Times New Roman" w:eastAsia="宋体" w:cs="Times New Roman"/>
                      <w:color w:val="auto"/>
                      <w:kern w:val="0"/>
                      <w:sz w:val="21"/>
                      <w:szCs w:val="21"/>
                      <w:lang w:val="en-US" w:eastAsia="zh-CN" w:bidi="ar-SA"/>
                    </w:rPr>
                  </w:pPr>
                  <w:r>
                    <w:rPr>
                      <w:color w:val="auto"/>
                      <w:sz w:val="21"/>
                      <w:szCs w:val="21"/>
                    </w:rPr>
                    <w:t>4#（Q4）</w:t>
                  </w:r>
                </w:p>
              </w:tc>
              <w:tc>
                <w:tcPr>
                  <w:tcW w:w="1841" w:type="dxa"/>
                  <w:shd w:val="clear" w:color="auto" w:fill="auto"/>
                  <w:vAlign w:val="center"/>
                </w:tcPr>
                <w:p w14:paraId="5840974C">
                  <w:pPr>
                    <w:pStyle w:val="247"/>
                    <w:spacing w:line="0" w:lineRule="atLeast"/>
                    <w:ind w:firstLine="0" w:firstLineChars="0"/>
                    <w:jc w:val="center"/>
                    <w:rPr>
                      <w:rFonts w:ascii="Times New Roman" w:hAnsi="Times New Roman" w:eastAsia="宋体" w:cs="Times New Roman"/>
                      <w:color w:val="auto"/>
                      <w:kern w:val="0"/>
                      <w:sz w:val="21"/>
                      <w:szCs w:val="21"/>
                      <w:lang w:val="en-US" w:eastAsia="zh-CN" w:bidi="ar-SA"/>
                    </w:rPr>
                  </w:pPr>
                  <w:r>
                    <w:rPr>
                      <w:color w:val="auto"/>
                      <w:sz w:val="21"/>
                      <w:szCs w:val="21"/>
                    </w:rPr>
                    <w:t>厂址</w:t>
                  </w:r>
                </w:p>
              </w:tc>
              <w:tc>
                <w:tcPr>
                  <w:tcW w:w="1702" w:type="dxa"/>
                  <w:shd w:val="clear" w:color="auto" w:fill="auto"/>
                  <w:vAlign w:val="center"/>
                </w:tcPr>
                <w:p w14:paraId="17514660">
                  <w:pPr>
                    <w:pStyle w:val="247"/>
                    <w:spacing w:line="0" w:lineRule="atLeast"/>
                    <w:ind w:firstLine="0" w:firstLineChars="0"/>
                    <w:jc w:val="center"/>
                    <w:rPr>
                      <w:rFonts w:ascii="Times New Roman" w:hAnsi="Times New Roman" w:eastAsia="宋体" w:cs="Times New Roman"/>
                      <w:color w:val="auto"/>
                      <w:kern w:val="0"/>
                      <w:sz w:val="21"/>
                      <w:szCs w:val="21"/>
                      <w:lang w:val="en-US" w:eastAsia="zh-CN" w:bidi="ar-SA"/>
                    </w:rPr>
                  </w:pPr>
                  <w:r>
                    <w:rPr>
                      <w:color w:val="auto"/>
                      <w:sz w:val="21"/>
                      <w:szCs w:val="21"/>
                    </w:rPr>
                    <w:t>/</w:t>
                  </w:r>
                </w:p>
              </w:tc>
              <w:tc>
                <w:tcPr>
                  <w:tcW w:w="1842" w:type="dxa"/>
                  <w:shd w:val="clear" w:color="auto" w:fill="auto"/>
                  <w:vAlign w:val="center"/>
                </w:tcPr>
                <w:p w14:paraId="2927BB04">
                  <w:pPr>
                    <w:pStyle w:val="247"/>
                    <w:spacing w:line="0" w:lineRule="atLeast"/>
                    <w:ind w:firstLine="0" w:firstLineChars="0"/>
                    <w:jc w:val="center"/>
                    <w:rPr>
                      <w:rFonts w:ascii="Times New Roman" w:hAnsi="Times New Roman" w:eastAsia="宋体" w:cs="Times New Roman"/>
                      <w:color w:val="auto"/>
                      <w:kern w:val="0"/>
                      <w:sz w:val="21"/>
                      <w:szCs w:val="21"/>
                      <w:lang w:val="en-US" w:eastAsia="zh-CN" w:bidi="ar-SA"/>
                    </w:rPr>
                  </w:pPr>
                  <w:r>
                    <w:rPr>
                      <w:color w:val="auto"/>
                      <w:sz w:val="21"/>
                      <w:szCs w:val="21"/>
                    </w:rPr>
                    <w:t>场地</w:t>
                  </w:r>
                </w:p>
              </w:tc>
              <w:tc>
                <w:tcPr>
                  <w:tcW w:w="1898" w:type="dxa"/>
                  <w:vAlign w:val="center"/>
                </w:tcPr>
                <w:p w14:paraId="5E1714A8">
                  <w:pPr>
                    <w:adjustRightInd w:val="0"/>
                    <w:snapToGrid w:val="0"/>
                    <w:jc w:val="center"/>
                    <w:rPr>
                      <w:color w:val="auto"/>
                      <w:szCs w:val="21"/>
                    </w:rPr>
                  </w:pPr>
                  <w:r>
                    <w:rPr>
                      <w:color w:val="auto"/>
                      <w:szCs w:val="21"/>
                    </w:rPr>
                    <w:t>潜水层</w:t>
                  </w:r>
                </w:p>
              </w:tc>
            </w:tr>
          </w:tbl>
          <w:p w14:paraId="3DA2639B">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kern w:val="0"/>
              </w:rPr>
            </w:pPr>
            <w:r>
              <w:rPr>
                <w:rFonts w:hint="eastAsia" w:ascii="宋体" w:hAnsi="宋体" w:cs="宋体"/>
                <w:color w:val="auto"/>
                <w:kern w:val="0"/>
              </w:rPr>
              <w:t>②</w:t>
            </w:r>
            <w:r>
              <w:rPr>
                <w:color w:val="auto"/>
                <w:kern w:val="0"/>
              </w:rPr>
              <w:t>检测时间及频次：监测1天，监测日期为202</w:t>
            </w:r>
            <w:r>
              <w:rPr>
                <w:rFonts w:hint="eastAsia"/>
                <w:color w:val="auto"/>
                <w:kern w:val="0"/>
                <w:lang w:val="en-US" w:eastAsia="zh-CN"/>
              </w:rPr>
              <w:t>4</w:t>
            </w:r>
            <w:r>
              <w:rPr>
                <w:color w:val="auto"/>
                <w:kern w:val="0"/>
              </w:rPr>
              <w:t>年</w:t>
            </w:r>
            <w:r>
              <w:rPr>
                <w:rFonts w:hint="eastAsia"/>
                <w:color w:val="auto"/>
                <w:kern w:val="0"/>
                <w:lang w:val="en-US" w:eastAsia="zh-CN"/>
              </w:rPr>
              <w:t>3</w:t>
            </w:r>
            <w:r>
              <w:rPr>
                <w:color w:val="auto"/>
                <w:kern w:val="0"/>
              </w:rPr>
              <w:t>月</w:t>
            </w:r>
            <w:r>
              <w:rPr>
                <w:rFonts w:hint="eastAsia"/>
                <w:color w:val="auto"/>
                <w:kern w:val="0"/>
                <w:lang w:val="en-US" w:eastAsia="zh-CN"/>
              </w:rPr>
              <w:t>12</w:t>
            </w:r>
            <w:r>
              <w:rPr>
                <w:color w:val="auto"/>
                <w:kern w:val="0"/>
              </w:rPr>
              <w:t>日</w:t>
            </w:r>
            <w:r>
              <w:rPr>
                <w:rFonts w:hint="eastAsia"/>
                <w:color w:val="auto"/>
                <w:kern w:val="0"/>
                <w:lang w:eastAsia="zh-CN"/>
              </w:rPr>
              <w:t>、</w:t>
            </w:r>
            <w:r>
              <w:rPr>
                <w:color w:val="auto"/>
                <w:kern w:val="0"/>
              </w:rPr>
              <w:t>202</w:t>
            </w:r>
            <w:r>
              <w:rPr>
                <w:rFonts w:hint="eastAsia"/>
                <w:color w:val="auto"/>
                <w:kern w:val="0"/>
                <w:lang w:val="en-US" w:eastAsia="zh-CN"/>
              </w:rPr>
              <w:t>4</w:t>
            </w:r>
            <w:r>
              <w:rPr>
                <w:color w:val="auto"/>
                <w:kern w:val="0"/>
              </w:rPr>
              <w:t>年</w:t>
            </w:r>
            <w:r>
              <w:rPr>
                <w:rFonts w:hint="eastAsia"/>
                <w:color w:val="auto"/>
                <w:kern w:val="0"/>
                <w:lang w:val="en-US" w:eastAsia="zh-CN"/>
              </w:rPr>
              <w:t>5</w:t>
            </w:r>
            <w:r>
              <w:rPr>
                <w:color w:val="auto"/>
                <w:kern w:val="0"/>
              </w:rPr>
              <w:t>月</w:t>
            </w:r>
            <w:r>
              <w:rPr>
                <w:rFonts w:hint="eastAsia"/>
                <w:color w:val="auto"/>
                <w:kern w:val="0"/>
                <w:lang w:val="en-US" w:eastAsia="zh-CN"/>
              </w:rPr>
              <w:t>10</w:t>
            </w:r>
            <w:r>
              <w:rPr>
                <w:color w:val="auto"/>
                <w:kern w:val="0"/>
              </w:rPr>
              <w:t>日。</w:t>
            </w:r>
          </w:p>
          <w:p w14:paraId="5D9CD696">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rFonts w:hint="eastAsia" w:ascii="宋体" w:hAnsi="宋体" w:cs="宋体"/>
                <w:color w:val="auto"/>
              </w:rPr>
              <w:t>③</w:t>
            </w:r>
            <w:r>
              <w:rPr>
                <w:color w:val="auto"/>
              </w:rPr>
              <w:t>检测结果</w:t>
            </w:r>
          </w:p>
          <w:p w14:paraId="52558812">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color w:val="auto"/>
              </w:rPr>
              <w:t>地下水水质监测结果见表</w:t>
            </w:r>
            <w:r>
              <w:rPr>
                <w:rFonts w:hint="eastAsia"/>
                <w:color w:val="auto"/>
              </w:rPr>
              <w:t>3-</w:t>
            </w:r>
            <w:r>
              <w:rPr>
                <w:rFonts w:hint="eastAsia"/>
                <w:color w:val="auto"/>
                <w:lang w:val="en-US" w:eastAsia="zh-CN"/>
              </w:rPr>
              <w:t>5</w:t>
            </w:r>
            <w:r>
              <w:rPr>
                <w:color w:val="auto"/>
              </w:rPr>
              <w:t>。</w:t>
            </w:r>
          </w:p>
          <w:p w14:paraId="6C778F6E">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表3-</w:t>
            </w:r>
            <w:r>
              <w:rPr>
                <w:rFonts w:hint="eastAsia" w:cs="Times New Roman"/>
                <w:b/>
                <w:color w:val="auto"/>
                <w:sz w:val="24"/>
                <w:szCs w:val="24"/>
                <w:lang w:val="en-US" w:eastAsia="zh-CN"/>
              </w:rPr>
              <w:t>4</w:t>
            </w:r>
            <w:r>
              <w:rPr>
                <w:rFonts w:hint="default" w:ascii="Times New Roman" w:hAnsi="Times New Roman" w:eastAsia="宋体" w:cs="Times New Roman"/>
                <w:b/>
                <w:color w:val="auto"/>
                <w:sz w:val="24"/>
                <w:szCs w:val="24"/>
              </w:rPr>
              <w:t xml:space="preserve">  </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
                <w:color w:val="auto"/>
                <w:sz w:val="24"/>
                <w:szCs w:val="24"/>
              </w:rPr>
              <w:t>水质监测结果及评价一览表 单位：mg/L（除pH外）</w:t>
            </w:r>
          </w:p>
          <w:tbl>
            <w:tblPr>
              <w:tblStyle w:val="88"/>
              <w:tblW w:w="8450" w:type="dxa"/>
              <w:tblInd w:w="-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70"/>
              <w:gridCol w:w="1545"/>
              <w:gridCol w:w="3696"/>
            </w:tblGrid>
            <w:tr w14:paraId="1BD4A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4F7C8F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监测</w:t>
                  </w:r>
                  <w:r>
                    <w:rPr>
                      <w:rFonts w:hint="default" w:ascii="Times New Roman" w:hAnsi="Times New Roman" w:eastAsia="宋体" w:cs="Times New Roman"/>
                      <w:color w:val="auto"/>
                      <w:sz w:val="21"/>
                      <w:szCs w:val="21"/>
                    </w:rPr>
                    <w:t>项目</w:t>
                  </w:r>
                </w:p>
              </w:tc>
              <w:tc>
                <w:tcPr>
                  <w:tcW w:w="1470" w:type="dxa"/>
                  <w:vMerge w:val="restart"/>
                  <w:tcBorders>
                    <w:tl2br w:val="nil"/>
                    <w:tr2bl w:val="nil"/>
                  </w:tcBorders>
                  <w:shd w:val="clear" w:color="auto" w:fill="auto"/>
                  <w:vAlign w:val="center"/>
                </w:tcPr>
                <w:p w14:paraId="0B387B9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color w:val="auto"/>
                      <w:sz w:val="21"/>
                      <w:szCs w:val="21"/>
                    </w:rPr>
                    <w:t>标准值</w:t>
                  </w:r>
                </w:p>
              </w:tc>
              <w:tc>
                <w:tcPr>
                  <w:tcW w:w="1545" w:type="dxa"/>
                  <w:vMerge w:val="restart"/>
                  <w:tcBorders>
                    <w:tl2br w:val="nil"/>
                    <w:tr2bl w:val="nil"/>
                  </w:tcBorders>
                  <w:shd w:val="clear" w:color="auto" w:fill="auto"/>
                  <w:vAlign w:val="center"/>
                </w:tcPr>
                <w:p w14:paraId="38B2A4C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单位</w:t>
                  </w:r>
                </w:p>
              </w:tc>
              <w:tc>
                <w:tcPr>
                  <w:tcW w:w="3696" w:type="dxa"/>
                  <w:tcBorders>
                    <w:tl2br w:val="nil"/>
                    <w:tr2bl w:val="nil"/>
                  </w:tcBorders>
                  <w:shd w:val="clear" w:color="auto" w:fill="auto"/>
                  <w:vAlign w:val="center"/>
                </w:tcPr>
                <w:p w14:paraId="6409537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监测点位</w:t>
                  </w:r>
                </w:p>
              </w:tc>
            </w:tr>
            <w:tr w14:paraId="376D8B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5CD0A24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p>
              </w:tc>
              <w:tc>
                <w:tcPr>
                  <w:tcW w:w="1470" w:type="dxa"/>
                  <w:vMerge w:val="continue"/>
                  <w:tcBorders>
                    <w:tl2br w:val="nil"/>
                    <w:tr2bl w:val="nil"/>
                  </w:tcBorders>
                  <w:shd w:val="clear" w:color="auto" w:fill="auto"/>
                  <w:vAlign w:val="center"/>
                </w:tcPr>
                <w:p w14:paraId="5EA7B83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p>
              </w:tc>
              <w:tc>
                <w:tcPr>
                  <w:tcW w:w="1545" w:type="dxa"/>
                  <w:vMerge w:val="continue"/>
                  <w:tcBorders>
                    <w:tl2br w:val="nil"/>
                    <w:tr2bl w:val="nil"/>
                  </w:tcBorders>
                  <w:shd w:val="clear" w:color="auto" w:fill="auto"/>
                  <w:vAlign w:val="center"/>
                </w:tcPr>
                <w:p w14:paraId="00E0F12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p>
              </w:tc>
              <w:tc>
                <w:tcPr>
                  <w:tcW w:w="3696" w:type="dxa"/>
                  <w:tcBorders>
                    <w:tl2br w:val="nil"/>
                    <w:tr2bl w:val="nil"/>
                  </w:tcBorders>
                  <w:shd w:val="clear" w:color="auto" w:fill="auto"/>
                  <w:vAlign w:val="center"/>
                </w:tcPr>
                <w:p w14:paraId="376730A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Q4厂址</w:t>
                  </w:r>
                </w:p>
              </w:tc>
            </w:tr>
            <w:tr w14:paraId="4B7FF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3A80022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pH（无量纲）</w:t>
                  </w:r>
                </w:p>
              </w:tc>
              <w:tc>
                <w:tcPr>
                  <w:tcW w:w="1470" w:type="dxa"/>
                  <w:vMerge w:val="restart"/>
                  <w:tcBorders>
                    <w:tl2br w:val="nil"/>
                    <w:tr2bl w:val="nil"/>
                  </w:tcBorders>
                  <w:shd w:val="clear" w:color="auto" w:fill="auto"/>
                  <w:vAlign w:val="center"/>
                </w:tcPr>
                <w:p w14:paraId="6E28829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6.5~8.5</w:t>
                  </w:r>
                </w:p>
              </w:tc>
              <w:tc>
                <w:tcPr>
                  <w:tcW w:w="1545" w:type="dxa"/>
                  <w:tcBorders>
                    <w:tl2br w:val="nil"/>
                    <w:tr2bl w:val="nil"/>
                  </w:tcBorders>
                  <w:shd w:val="clear" w:color="auto" w:fill="auto"/>
                  <w:vAlign w:val="center"/>
                </w:tcPr>
                <w:p w14:paraId="4062212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3F396C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8.06</w:t>
                  </w:r>
                </w:p>
              </w:tc>
            </w:tr>
            <w:tr w14:paraId="2DFD4C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65E695F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F994C3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02232AD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5919C72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0.71</w:t>
                  </w:r>
                </w:p>
              </w:tc>
            </w:tr>
            <w:tr w14:paraId="0E4DDC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0D95BCA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色</w:t>
                  </w:r>
                </w:p>
              </w:tc>
              <w:tc>
                <w:tcPr>
                  <w:tcW w:w="1470" w:type="dxa"/>
                  <w:vMerge w:val="restart"/>
                  <w:tcBorders>
                    <w:tl2br w:val="nil"/>
                    <w:tr2bl w:val="nil"/>
                  </w:tcBorders>
                  <w:shd w:val="clear" w:color="auto" w:fill="auto"/>
                  <w:vAlign w:val="center"/>
                </w:tcPr>
                <w:p w14:paraId="74FE287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r>
                    <w:rPr>
                      <w:rFonts w:hint="default" w:ascii="Times New Roman" w:hAnsi="Times New Roman" w:eastAsia="宋体" w:cs="Times New Roman"/>
                      <w:color w:val="auto"/>
                      <w:kern w:val="0"/>
                      <w:sz w:val="21"/>
                      <w:szCs w:val="21"/>
                      <w:lang w:val="en-US" w:eastAsia="zh-CN"/>
                    </w:rPr>
                    <w:t>5</w:t>
                  </w:r>
                </w:p>
              </w:tc>
              <w:tc>
                <w:tcPr>
                  <w:tcW w:w="1545" w:type="dxa"/>
                  <w:tcBorders>
                    <w:tl2br w:val="nil"/>
                    <w:tr2bl w:val="nil"/>
                  </w:tcBorders>
                  <w:shd w:val="clear" w:color="auto" w:fill="auto"/>
                  <w:vAlign w:val="center"/>
                </w:tcPr>
                <w:p w14:paraId="6C1ABF3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7BC016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7</w:t>
                  </w:r>
                </w:p>
              </w:tc>
            </w:tr>
            <w:tr w14:paraId="25978C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6C5C4BE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6BD7B40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6DDC56D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99896E2">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0.47</w:t>
                  </w:r>
                </w:p>
              </w:tc>
            </w:tr>
            <w:tr w14:paraId="76DB4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32F8725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氨氮</w:t>
                  </w:r>
                </w:p>
              </w:tc>
              <w:tc>
                <w:tcPr>
                  <w:tcW w:w="1470" w:type="dxa"/>
                  <w:vMerge w:val="restart"/>
                  <w:tcBorders>
                    <w:tl2br w:val="nil"/>
                    <w:tr2bl w:val="nil"/>
                  </w:tcBorders>
                  <w:shd w:val="clear" w:color="auto" w:fill="auto"/>
                  <w:vAlign w:val="center"/>
                </w:tcPr>
                <w:p w14:paraId="783D0E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0.5</w:t>
                  </w:r>
                </w:p>
              </w:tc>
              <w:tc>
                <w:tcPr>
                  <w:tcW w:w="1545" w:type="dxa"/>
                  <w:tcBorders>
                    <w:tl2br w:val="nil"/>
                    <w:tr2bl w:val="nil"/>
                  </w:tcBorders>
                  <w:shd w:val="clear" w:color="auto" w:fill="auto"/>
                  <w:vAlign w:val="center"/>
                </w:tcPr>
                <w:p w14:paraId="4998813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702FC8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1.26</w:t>
                  </w:r>
                </w:p>
              </w:tc>
            </w:tr>
            <w:tr w14:paraId="4BE94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132C90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3853C34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4B1639D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38E0A38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2.52</w:t>
                  </w:r>
                </w:p>
              </w:tc>
            </w:tr>
            <w:tr w14:paraId="32B818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396CAA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硝酸盐氮</w:t>
                  </w:r>
                </w:p>
              </w:tc>
              <w:tc>
                <w:tcPr>
                  <w:tcW w:w="1470" w:type="dxa"/>
                  <w:vMerge w:val="restart"/>
                  <w:tcBorders>
                    <w:tl2br w:val="nil"/>
                    <w:tr2bl w:val="nil"/>
                  </w:tcBorders>
                  <w:shd w:val="clear" w:color="auto" w:fill="auto"/>
                  <w:vAlign w:val="center"/>
                </w:tcPr>
                <w:p w14:paraId="0CFD861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20</w:t>
                  </w:r>
                </w:p>
              </w:tc>
              <w:tc>
                <w:tcPr>
                  <w:tcW w:w="1545" w:type="dxa"/>
                  <w:tcBorders>
                    <w:tl2br w:val="nil"/>
                    <w:tr2bl w:val="nil"/>
                  </w:tcBorders>
                  <w:shd w:val="clear" w:color="auto" w:fill="auto"/>
                  <w:vAlign w:val="center"/>
                </w:tcPr>
                <w:p w14:paraId="5987DA0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2D509A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2.16</w:t>
                  </w:r>
                </w:p>
              </w:tc>
            </w:tr>
            <w:tr w14:paraId="7516E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212C359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0E44AE7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4E1B3B0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36C853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0.11</w:t>
                  </w:r>
                </w:p>
              </w:tc>
            </w:tr>
            <w:tr w14:paraId="367A20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2758A5E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亚硝酸盐氮</w:t>
                  </w:r>
                </w:p>
              </w:tc>
              <w:tc>
                <w:tcPr>
                  <w:tcW w:w="1470" w:type="dxa"/>
                  <w:vMerge w:val="restart"/>
                  <w:tcBorders>
                    <w:tl2br w:val="nil"/>
                    <w:tr2bl w:val="nil"/>
                  </w:tcBorders>
                  <w:shd w:val="clear" w:color="auto" w:fill="auto"/>
                  <w:vAlign w:val="center"/>
                </w:tcPr>
                <w:p w14:paraId="1227A88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1.0</w:t>
                  </w:r>
                </w:p>
              </w:tc>
              <w:tc>
                <w:tcPr>
                  <w:tcW w:w="1545" w:type="dxa"/>
                  <w:tcBorders>
                    <w:tl2br w:val="nil"/>
                    <w:tr2bl w:val="nil"/>
                  </w:tcBorders>
                  <w:shd w:val="clear" w:color="auto" w:fill="auto"/>
                  <w:vAlign w:val="center"/>
                </w:tcPr>
                <w:p w14:paraId="5D52BEF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7CF6AEC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0.210</w:t>
                  </w:r>
                </w:p>
              </w:tc>
            </w:tr>
            <w:tr w14:paraId="760E3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3C0EE5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6DFDA37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535FE0D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6FE69AE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0.210</w:t>
                  </w:r>
                </w:p>
              </w:tc>
            </w:tr>
            <w:tr w14:paraId="5E0C8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0AE979B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挥发性酚类</w:t>
                  </w:r>
                  <w:r>
                    <w:rPr>
                      <w:rFonts w:hint="default" w:ascii="Times New Roman" w:hAnsi="Times New Roman"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以苯酚计</w:t>
                  </w:r>
                  <w:r>
                    <w:rPr>
                      <w:rFonts w:hint="default" w:ascii="Times New Roman" w:hAnsi="Times New Roman" w:cs="Times New Roman"/>
                      <w:color w:val="auto"/>
                      <w:kern w:val="0"/>
                      <w:sz w:val="21"/>
                      <w:szCs w:val="21"/>
                      <w:lang w:val="en-US" w:eastAsia="zh-CN"/>
                    </w:rPr>
                    <w:t>)</w:t>
                  </w:r>
                </w:p>
              </w:tc>
              <w:tc>
                <w:tcPr>
                  <w:tcW w:w="1470" w:type="dxa"/>
                  <w:vMerge w:val="restart"/>
                  <w:tcBorders>
                    <w:tl2br w:val="nil"/>
                    <w:tr2bl w:val="nil"/>
                  </w:tcBorders>
                  <w:shd w:val="clear" w:color="auto" w:fill="auto"/>
                  <w:vAlign w:val="center"/>
                </w:tcPr>
                <w:p w14:paraId="7775AFE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0.002</w:t>
                  </w:r>
                </w:p>
              </w:tc>
              <w:tc>
                <w:tcPr>
                  <w:tcW w:w="1545" w:type="dxa"/>
                  <w:tcBorders>
                    <w:tl2br w:val="nil"/>
                    <w:tr2bl w:val="nil"/>
                  </w:tcBorders>
                  <w:shd w:val="clear" w:color="auto" w:fill="auto"/>
                  <w:vAlign w:val="center"/>
                </w:tcPr>
                <w:p w14:paraId="53150C0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018C2C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0.0015</w:t>
                  </w:r>
                </w:p>
              </w:tc>
            </w:tr>
            <w:tr w14:paraId="5FC715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85A484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4687C22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05C2CFC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204D649D">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0.75</w:t>
                  </w:r>
                </w:p>
              </w:tc>
            </w:tr>
            <w:tr w14:paraId="6A69F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46DD021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氰化物</w:t>
                  </w:r>
                </w:p>
              </w:tc>
              <w:tc>
                <w:tcPr>
                  <w:tcW w:w="1470" w:type="dxa"/>
                  <w:vMerge w:val="restart"/>
                  <w:tcBorders>
                    <w:tl2br w:val="nil"/>
                    <w:tr2bl w:val="nil"/>
                  </w:tcBorders>
                  <w:shd w:val="clear" w:color="auto" w:fill="auto"/>
                  <w:vAlign w:val="center"/>
                </w:tcPr>
                <w:p w14:paraId="171323A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0.05</w:t>
                  </w:r>
                </w:p>
              </w:tc>
              <w:tc>
                <w:tcPr>
                  <w:tcW w:w="1545" w:type="dxa"/>
                  <w:tcBorders>
                    <w:tl2br w:val="nil"/>
                    <w:tr2bl w:val="nil"/>
                  </w:tcBorders>
                  <w:shd w:val="clear" w:color="auto" w:fill="auto"/>
                  <w:vAlign w:val="center"/>
                </w:tcPr>
                <w:p w14:paraId="53179EC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F696AE9">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＜0.002</w:t>
                  </w:r>
                </w:p>
              </w:tc>
            </w:tr>
            <w:tr w14:paraId="512A2E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543D23E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43EE191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5AADE76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21411F4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w:t>
                  </w:r>
                </w:p>
              </w:tc>
            </w:tr>
            <w:tr w14:paraId="3E7522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4B62238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砷</w:t>
                  </w:r>
                </w:p>
              </w:tc>
              <w:tc>
                <w:tcPr>
                  <w:tcW w:w="1470" w:type="dxa"/>
                  <w:vMerge w:val="restart"/>
                  <w:tcBorders>
                    <w:tl2br w:val="nil"/>
                    <w:tr2bl w:val="nil"/>
                  </w:tcBorders>
                  <w:shd w:val="clear" w:color="auto" w:fill="auto"/>
                  <w:vAlign w:val="center"/>
                </w:tcPr>
                <w:p w14:paraId="561730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0.01</w:t>
                  </w:r>
                </w:p>
              </w:tc>
              <w:tc>
                <w:tcPr>
                  <w:tcW w:w="1545" w:type="dxa"/>
                  <w:tcBorders>
                    <w:tl2br w:val="nil"/>
                    <w:tr2bl w:val="nil"/>
                  </w:tcBorders>
                  <w:shd w:val="clear" w:color="auto" w:fill="auto"/>
                  <w:vAlign w:val="center"/>
                </w:tcPr>
                <w:p w14:paraId="2C7B2DC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F830F0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0.0023</w:t>
                  </w:r>
                </w:p>
              </w:tc>
            </w:tr>
            <w:tr w14:paraId="596D77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266B2F8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174DA87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256A653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C696A2B">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0.23</w:t>
                  </w:r>
                </w:p>
              </w:tc>
            </w:tr>
            <w:tr w14:paraId="054B3F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5FB1C46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汞</w:t>
                  </w:r>
                </w:p>
              </w:tc>
              <w:tc>
                <w:tcPr>
                  <w:tcW w:w="1470" w:type="dxa"/>
                  <w:vMerge w:val="restart"/>
                  <w:tcBorders>
                    <w:tl2br w:val="nil"/>
                    <w:tr2bl w:val="nil"/>
                  </w:tcBorders>
                  <w:shd w:val="clear" w:color="auto" w:fill="auto"/>
                  <w:vAlign w:val="center"/>
                </w:tcPr>
                <w:p w14:paraId="10C7A71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0.00</w:t>
                  </w:r>
                  <w:r>
                    <w:rPr>
                      <w:rFonts w:hint="default" w:ascii="Times New Roman" w:hAnsi="Times New Roman" w:eastAsia="宋体" w:cs="Times New Roman"/>
                      <w:color w:val="auto"/>
                      <w:kern w:val="0"/>
                      <w:sz w:val="21"/>
                      <w:szCs w:val="21"/>
                    </w:rPr>
                    <w:t>1</w:t>
                  </w:r>
                </w:p>
              </w:tc>
              <w:tc>
                <w:tcPr>
                  <w:tcW w:w="1545" w:type="dxa"/>
                  <w:tcBorders>
                    <w:tl2br w:val="nil"/>
                    <w:tr2bl w:val="nil"/>
                  </w:tcBorders>
                  <w:shd w:val="clear" w:color="auto" w:fill="auto"/>
                  <w:vAlign w:val="center"/>
                </w:tcPr>
                <w:p w14:paraId="19AA298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47E9DDA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0.00021</w:t>
                  </w:r>
                </w:p>
              </w:tc>
            </w:tr>
            <w:tr w14:paraId="5A5F38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7D07CCD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491A231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5339F61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633DBD9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0.21</w:t>
                  </w:r>
                </w:p>
              </w:tc>
            </w:tr>
            <w:tr w14:paraId="5876DD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16115CD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六价铬</w:t>
                  </w:r>
                </w:p>
              </w:tc>
              <w:tc>
                <w:tcPr>
                  <w:tcW w:w="1470" w:type="dxa"/>
                  <w:vMerge w:val="restart"/>
                  <w:tcBorders>
                    <w:tl2br w:val="nil"/>
                    <w:tr2bl w:val="nil"/>
                  </w:tcBorders>
                  <w:shd w:val="clear" w:color="auto" w:fill="auto"/>
                  <w:vAlign w:val="center"/>
                </w:tcPr>
                <w:p w14:paraId="40AFC15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0.05</w:t>
                  </w:r>
                </w:p>
              </w:tc>
              <w:tc>
                <w:tcPr>
                  <w:tcW w:w="1545" w:type="dxa"/>
                  <w:tcBorders>
                    <w:tl2br w:val="nil"/>
                    <w:tr2bl w:val="nil"/>
                  </w:tcBorders>
                  <w:shd w:val="clear" w:color="auto" w:fill="auto"/>
                  <w:vAlign w:val="center"/>
                </w:tcPr>
                <w:p w14:paraId="50A2402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3AFFC25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＜0.004</w:t>
                  </w:r>
                </w:p>
              </w:tc>
            </w:tr>
            <w:tr w14:paraId="754C0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E1DC09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470" w:type="dxa"/>
                  <w:vMerge w:val="continue"/>
                  <w:tcBorders>
                    <w:tl2br w:val="nil"/>
                    <w:tr2bl w:val="nil"/>
                  </w:tcBorders>
                  <w:shd w:val="clear" w:color="auto" w:fill="auto"/>
                  <w:vAlign w:val="center"/>
                </w:tcPr>
                <w:p w14:paraId="17A7EF5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p>
              </w:tc>
              <w:tc>
                <w:tcPr>
                  <w:tcW w:w="1545" w:type="dxa"/>
                  <w:tcBorders>
                    <w:tl2br w:val="nil"/>
                    <w:tr2bl w:val="nil"/>
                  </w:tcBorders>
                  <w:shd w:val="clear" w:color="auto" w:fill="auto"/>
                  <w:vAlign w:val="center"/>
                </w:tcPr>
                <w:p w14:paraId="559391E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4A09B48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w:t>
                  </w:r>
                </w:p>
              </w:tc>
            </w:tr>
            <w:tr w14:paraId="021982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310AE59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总硬度</w:t>
                  </w:r>
                </w:p>
              </w:tc>
              <w:tc>
                <w:tcPr>
                  <w:tcW w:w="1470" w:type="dxa"/>
                  <w:vMerge w:val="restart"/>
                  <w:tcBorders>
                    <w:tl2br w:val="nil"/>
                    <w:tr2bl w:val="nil"/>
                  </w:tcBorders>
                  <w:shd w:val="clear" w:color="auto" w:fill="auto"/>
                  <w:vAlign w:val="center"/>
                </w:tcPr>
                <w:p w14:paraId="0BC443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450</w:t>
                  </w:r>
                </w:p>
              </w:tc>
              <w:tc>
                <w:tcPr>
                  <w:tcW w:w="1545" w:type="dxa"/>
                  <w:tcBorders>
                    <w:tl2br w:val="nil"/>
                    <w:tr2bl w:val="nil"/>
                  </w:tcBorders>
                  <w:shd w:val="clear" w:color="auto" w:fill="auto"/>
                  <w:vAlign w:val="center"/>
                </w:tcPr>
                <w:p w14:paraId="2098D35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4E107F8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bottom"/>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1210</w:t>
                  </w:r>
                </w:p>
              </w:tc>
            </w:tr>
            <w:tr w14:paraId="3C8E45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3BAD71D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5C7748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247B7FF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2A653B0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2.7</w:t>
                  </w:r>
                </w:p>
              </w:tc>
            </w:tr>
            <w:tr w14:paraId="0B1A6D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12FE5C6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铅</w:t>
                  </w:r>
                </w:p>
              </w:tc>
              <w:tc>
                <w:tcPr>
                  <w:tcW w:w="1470" w:type="dxa"/>
                  <w:vMerge w:val="restart"/>
                  <w:tcBorders>
                    <w:tl2br w:val="nil"/>
                    <w:tr2bl w:val="nil"/>
                  </w:tcBorders>
                  <w:shd w:val="clear" w:color="auto" w:fill="auto"/>
                  <w:vAlign w:val="center"/>
                </w:tcPr>
                <w:p w14:paraId="51B19B0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0.01</w:t>
                  </w:r>
                </w:p>
              </w:tc>
              <w:tc>
                <w:tcPr>
                  <w:tcW w:w="1545" w:type="dxa"/>
                  <w:tcBorders>
                    <w:tl2br w:val="nil"/>
                    <w:tr2bl w:val="nil"/>
                  </w:tcBorders>
                  <w:shd w:val="clear" w:color="auto" w:fill="auto"/>
                  <w:vAlign w:val="center"/>
                </w:tcPr>
                <w:p w14:paraId="64461C5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17EE57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0.00493</w:t>
                  </w:r>
                </w:p>
              </w:tc>
            </w:tr>
            <w:tr w14:paraId="2E824D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6510A45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AF28AA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15FC1A8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2A4C4F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0.5</w:t>
                  </w:r>
                </w:p>
              </w:tc>
            </w:tr>
            <w:tr w14:paraId="097E96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280539F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氟化物</w:t>
                  </w:r>
                </w:p>
              </w:tc>
              <w:tc>
                <w:tcPr>
                  <w:tcW w:w="1470" w:type="dxa"/>
                  <w:vMerge w:val="restart"/>
                  <w:tcBorders>
                    <w:tl2br w:val="nil"/>
                    <w:tr2bl w:val="nil"/>
                  </w:tcBorders>
                  <w:shd w:val="clear" w:color="auto" w:fill="auto"/>
                  <w:vAlign w:val="center"/>
                </w:tcPr>
                <w:p w14:paraId="428C45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545" w:type="dxa"/>
                  <w:tcBorders>
                    <w:tl2br w:val="nil"/>
                    <w:tr2bl w:val="nil"/>
                  </w:tcBorders>
                  <w:shd w:val="clear" w:color="auto" w:fill="auto"/>
                  <w:vAlign w:val="center"/>
                </w:tcPr>
                <w:p w14:paraId="646FB6F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46F2EA7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0.52</w:t>
                  </w:r>
                </w:p>
              </w:tc>
            </w:tr>
            <w:tr w14:paraId="67C321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2E59D6F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26EBBFE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3570B6F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6F815596">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0.52</w:t>
                  </w:r>
                </w:p>
              </w:tc>
            </w:tr>
            <w:tr w14:paraId="3CE88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22E8DB0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镉</w:t>
                  </w:r>
                </w:p>
              </w:tc>
              <w:tc>
                <w:tcPr>
                  <w:tcW w:w="1470" w:type="dxa"/>
                  <w:vMerge w:val="restart"/>
                  <w:tcBorders>
                    <w:tl2br w:val="nil"/>
                    <w:tr2bl w:val="nil"/>
                  </w:tcBorders>
                  <w:shd w:val="clear" w:color="auto" w:fill="auto"/>
                  <w:vAlign w:val="center"/>
                </w:tcPr>
                <w:p w14:paraId="402519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0.00</w:t>
                  </w:r>
                  <w:r>
                    <w:rPr>
                      <w:rFonts w:hint="default" w:ascii="Times New Roman" w:hAnsi="Times New Roman" w:eastAsia="宋体" w:cs="Times New Roman"/>
                      <w:color w:val="auto"/>
                      <w:kern w:val="0"/>
                      <w:sz w:val="21"/>
                      <w:szCs w:val="21"/>
                    </w:rPr>
                    <w:t>5</w:t>
                  </w:r>
                </w:p>
              </w:tc>
              <w:tc>
                <w:tcPr>
                  <w:tcW w:w="1545" w:type="dxa"/>
                  <w:tcBorders>
                    <w:tl2br w:val="nil"/>
                    <w:tr2bl w:val="nil"/>
                  </w:tcBorders>
                  <w:shd w:val="clear" w:color="auto" w:fill="auto"/>
                  <w:vAlign w:val="center"/>
                </w:tcPr>
                <w:p w14:paraId="243B71A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41C675F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0.00015</w:t>
                  </w:r>
                </w:p>
              </w:tc>
            </w:tr>
            <w:tr w14:paraId="79C2C5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5D387CD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252D52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3A403AA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26FC0880">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0.030</w:t>
                  </w:r>
                </w:p>
              </w:tc>
            </w:tr>
            <w:tr w14:paraId="064DAA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184C597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铁</w:t>
                  </w:r>
                </w:p>
              </w:tc>
              <w:tc>
                <w:tcPr>
                  <w:tcW w:w="1470" w:type="dxa"/>
                  <w:vMerge w:val="restart"/>
                  <w:tcBorders>
                    <w:tl2br w:val="nil"/>
                    <w:tr2bl w:val="nil"/>
                  </w:tcBorders>
                  <w:shd w:val="clear" w:color="auto" w:fill="auto"/>
                  <w:vAlign w:val="center"/>
                </w:tcPr>
                <w:p w14:paraId="2BC72FC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0.3</w:t>
                  </w:r>
                </w:p>
              </w:tc>
              <w:tc>
                <w:tcPr>
                  <w:tcW w:w="1545" w:type="dxa"/>
                  <w:tcBorders>
                    <w:tl2br w:val="nil"/>
                    <w:tr2bl w:val="nil"/>
                  </w:tcBorders>
                  <w:shd w:val="clear" w:color="auto" w:fill="auto"/>
                  <w:vAlign w:val="center"/>
                </w:tcPr>
                <w:p w14:paraId="6D2217F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2FA3A36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0.088</w:t>
                  </w:r>
                </w:p>
              </w:tc>
            </w:tr>
            <w:tr w14:paraId="213BF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AA2DE2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4C7D20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76941A8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77F0E05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0.29</w:t>
                  </w:r>
                </w:p>
              </w:tc>
            </w:tr>
            <w:tr w14:paraId="466A5F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53C159E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锰</w:t>
                  </w:r>
                </w:p>
              </w:tc>
              <w:tc>
                <w:tcPr>
                  <w:tcW w:w="1470" w:type="dxa"/>
                  <w:vMerge w:val="restart"/>
                  <w:tcBorders>
                    <w:tl2br w:val="nil"/>
                    <w:tr2bl w:val="nil"/>
                  </w:tcBorders>
                  <w:shd w:val="clear" w:color="auto" w:fill="auto"/>
                  <w:vAlign w:val="center"/>
                </w:tcPr>
                <w:p w14:paraId="19D1B1F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0.1</w:t>
                  </w:r>
                </w:p>
              </w:tc>
              <w:tc>
                <w:tcPr>
                  <w:tcW w:w="1545" w:type="dxa"/>
                  <w:tcBorders>
                    <w:tl2br w:val="nil"/>
                    <w:tr2bl w:val="nil"/>
                  </w:tcBorders>
                  <w:shd w:val="clear" w:color="auto" w:fill="auto"/>
                  <w:vAlign w:val="center"/>
                </w:tcPr>
                <w:p w14:paraId="78A354C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9537B3E">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0.240</w:t>
                  </w:r>
                </w:p>
              </w:tc>
            </w:tr>
            <w:tr w14:paraId="2AA0DF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3797B4F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62AA630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147B3E0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3B19C2CD">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2.40</w:t>
                  </w:r>
                </w:p>
              </w:tc>
            </w:tr>
            <w:tr w14:paraId="2E171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276B964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铜</w:t>
                  </w:r>
                </w:p>
              </w:tc>
              <w:tc>
                <w:tcPr>
                  <w:tcW w:w="1470" w:type="dxa"/>
                  <w:vMerge w:val="restart"/>
                  <w:tcBorders>
                    <w:tl2br w:val="nil"/>
                    <w:tr2bl w:val="nil"/>
                  </w:tcBorders>
                  <w:shd w:val="clear" w:color="auto" w:fill="auto"/>
                  <w:vAlign w:val="center"/>
                </w:tcPr>
                <w:p w14:paraId="67ED6CC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545" w:type="dxa"/>
                  <w:tcBorders>
                    <w:tl2br w:val="nil"/>
                    <w:tr2bl w:val="nil"/>
                  </w:tcBorders>
                  <w:shd w:val="clear" w:color="auto" w:fill="auto"/>
                  <w:vAlign w:val="center"/>
                </w:tcPr>
                <w:p w14:paraId="3FC034F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132F834">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0.018</w:t>
                  </w:r>
                </w:p>
              </w:tc>
            </w:tr>
            <w:tr w14:paraId="59F8CE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590A36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1BB9A16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18D85FA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49FA9DD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lang w:val="en-US" w:eastAsia="zh-CN"/>
                    </w:rPr>
                    <w:t>--</w:t>
                  </w:r>
                </w:p>
              </w:tc>
            </w:tr>
            <w:tr w14:paraId="110ECA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59924B9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锌</w:t>
                  </w:r>
                </w:p>
              </w:tc>
              <w:tc>
                <w:tcPr>
                  <w:tcW w:w="1470" w:type="dxa"/>
                  <w:vMerge w:val="restart"/>
                  <w:tcBorders>
                    <w:tl2br w:val="nil"/>
                    <w:tr2bl w:val="nil"/>
                  </w:tcBorders>
                  <w:shd w:val="clear" w:color="auto" w:fill="auto"/>
                  <w:vAlign w:val="center"/>
                </w:tcPr>
                <w:p w14:paraId="5C150C6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545" w:type="dxa"/>
                  <w:tcBorders>
                    <w:tl2br w:val="nil"/>
                    <w:tr2bl w:val="nil"/>
                  </w:tcBorders>
                  <w:shd w:val="clear" w:color="auto" w:fill="auto"/>
                  <w:vAlign w:val="center"/>
                </w:tcPr>
                <w:p w14:paraId="6B9EC17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5DB1B4C">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＜0.001</w:t>
                  </w:r>
                </w:p>
              </w:tc>
            </w:tr>
            <w:tr w14:paraId="12752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611ED58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3B23927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25ADC3C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B035ED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w:t>
                  </w:r>
                </w:p>
              </w:tc>
            </w:tr>
            <w:tr w14:paraId="35966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6E052D5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溶解性总固体</w:t>
                  </w:r>
                </w:p>
              </w:tc>
              <w:tc>
                <w:tcPr>
                  <w:tcW w:w="1470" w:type="dxa"/>
                  <w:vMerge w:val="restart"/>
                  <w:tcBorders>
                    <w:tl2br w:val="nil"/>
                    <w:tr2bl w:val="nil"/>
                  </w:tcBorders>
                  <w:shd w:val="clear" w:color="auto" w:fill="auto"/>
                  <w:vAlign w:val="center"/>
                </w:tcPr>
                <w:p w14:paraId="1EA244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1000</w:t>
                  </w:r>
                </w:p>
              </w:tc>
              <w:tc>
                <w:tcPr>
                  <w:tcW w:w="1545" w:type="dxa"/>
                  <w:tcBorders>
                    <w:tl2br w:val="nil"/>
                    <w:tr2bl w:val="nil"/>
                  </w:tcBorders>
                  <w:shd w:val="clear" w:color="auto" w:fill="auto"/>
                  <w:vAlign w:val="center"/>
                </w:tcPr>
                <w:p w14:paraId="3F59C24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3AAAC14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bottom"/>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10600</w:t>
                  </w:r>
                </w:p>
              </w:tc>
            </w:tr>
            <w:tr w14:paraId="22BAB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5D3356F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5C8D63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6D0D648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46809BEA">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11</w:t>
                  </w:r>
                </w:p>
              </w:tc>
            </w:tr>
            <w:tr w14:paraId="4C4614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AB069B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耗氧量（高锰酸盐指数）</w:t>
                  </w:r>
                </w:p>
              </w:tc>
              <w:tc>
                <w:tcPr>
                  <w:tcW w:w="1470" w:type="dxa"/>
                  <w:vMerge w:val="restart"/>
                  <w:tcBorders>
                    <w:tl2br w:val="nil"/>
                    <w:tr2bl w:val="nil"/>
                  </w:tcBorders>
                  <w:shd w:val="clear" w:color="auto" w:fill="auto"/>
                  <w:vAlign w:val="center"/>
                </w:tcPr>
                <w:p w14:paraId="514D9F9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w:t>
                  </w:r>
                </w:p>
              </w:tc>
              <w:tc>
                <w:tcPr>
                  <w:tcW w:w="1545" w:type="dxa"/>
                  <w:tcBorders>
                    <w:tl2br w:val="nil"/>
                    <w:tr2bl w:val="nil"/>
                  </w:tcBorders>
                  <w:shd w:val="clear" w:color="auto" w:fill="auto"/>
                  <w:vAlign w:val="center"/>
                </w:tcPr>
                <w:p w14:paraId="63D0F9D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D3E28B9">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7.9</w:t>
                  </w:r>
                </w:p>
              </w:tc>
            </w:tr>
            <w:tr w14:paraId="50D23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3F6D8D8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4E2FF18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39ED0D2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F08ECC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2.63</w:t>
                  </w:r>
                </w:p>
              </w:tc>
            </w:tr>
            <w:tr w14:paraId="00E42C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EADC1E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总大肠杆菌群（MPN/100mL）</w:t>
                  </w:r>
                </w:p>
              </w:tc>
              <w:tc>
                <w:tcPr>
                  <w:tcW w:w="1470" w:type="dxa"/>
                  <w:vMerge w:val="restart"/>
                  <w:tcBorders>
                    <w:tl2br w:val="nil"/>
                    <w:tr2bl w:val="nil"/>
                  </w:tcBorders>
                  <w:shd w:val="clear" w:color="auto" w:fill="auto"/>
                  <w:vAlign w:val="center"/>
                </w:tcPr>
                <w:p w14:paraId="02B9E79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3.0</w:t>
                  </w:r>
                </w:p>
              </w:tc>
              <w:tc>
                <w:tcPr>
                  <w:tcW w:w="1545" w:type="dxa"/>
                  <w:tcBorders>
                    <w:tl2br w:val="nil"/>
                    <w:tr2bl w:val="nil"/>
                  </w:tcBorders>
                  <w:shd w:val="clear" w:color="auto" w:fill="auto"/>
                  <w:vAlign w:val="center"/>
                </w:tcPr>
                <w:p w14:paraId="682ADA3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个/L</w:t>
                  </w:r>
                </w:p>
              </w:tc>
              <w:tc>
                <w:tcPr>
                  <w:tcW w:w="3696" w:type="dxa"/>
                  <w:tcBorders>
                    <w:tl2br w:val="nil"/>
                    <w:tr2bl w:val="nil"/>
                  </w:tcBorders>
                  <w:shd w:val="clear" w:color="auto" w:fill="auto"/>
                  <w:vAlign w:val="center"/>
                </w:tcPr>
                <w:p w14:paraId="4AD9637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&lt;2</w:t>
                  </w:r>
                </w:p>
              </w:tc>
            </w:tr>
            <w:tr w14:paraId="5C88D0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16CEC70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67AC859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2C2F9D7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7138579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w:t>
                  </w:r>
                </w:p>
              </w:tc>
            </w:tr>
            <w:tr w14:paraId="7574A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2B0E12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细菌总数（CFU/mL）</w:t>
                  </w:r>
                </w:p>
              </w:tc>
              <w:tc>
                <w:tcPr>
                  <w:tcW w:w="1470" w:type="dxa"/>
                  <w:vMerge w:val="restart"/>
                  <w:tcBorders>
                    <w:tl2br w:val="nil"/>
                    <w:tr2bl w:val="nil"/>
                  </w:tcBorders>
                  <w:shd w:val="clear" w:color="auto" w:fill="auto"/>
                  <w:vAlign w:val="center"/>
                </w:tcPr>
                <w:p w14:paraId="35D92C4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100</w:t>
                  </w:r>
                </w:p>
              </w:tc>
              <w:tc>
                <w:tcPr>
                  <w:tcW w:w="1545" w:type="dxa"/>
                  <w:tcBorders>
                    <w:tl2br w:val="nil"/>
                    <w:tr2bl w:val="nil"/>
                  </w:tcBorders>
                  <w:shd w:val="clear" w:color="auto" w:fill="auto"/>
                  <w:vAlign w:val="center"/>
                </w:tcPr>
                <w:p w14:paraId="10FA7CB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个/mL</w:t>
                  </w:r>
                </w:p>
              </w:tc>
              <w:tc>
                <w:tcPr>
                  <w:tcW w:w="3696" w:type="dxa"/>
                  <w:tcBorders>
                    <w:tl2br w:val="nil"/>
                    <w:tr2bl w:val="nil"/>
                  </w:tcBorders>
                  <w:shd w:val="clear" w:color="auto" w:fill="auto"/>
                  <w:vAlign w:val="center"/>
                </w:tcPr>
                <w:p w14:paraId="2E3ABC43">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200</w:t>
                  </w:r>
                </w:p>
              </w:tc>
            </w:tr>
            <w:tr w14:paraId="75898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08BFEA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171AC85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3AB0665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51331A6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2.0</w:t>
                  </w:r>
                </w:p>
              </w:tc>
            </w:tr>
            <w:tr w14:paraId="704CF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4B7AB8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苯（</w:t>
                  </w:r>
                  <w:r>
                    <w:rPr>
                      <w:rFonts w:hint="default" w:ascii="Times New Roman" w:hAnsi="Times New Roman" w:eastAsia="宋体" w:cs="Times New Roman"/>
                      <w:color w:val="auto"/>
                      <w:kern w:val="0"/>
                      <w:sz w:val="21"/>
                      <w:szCs w:val="21"/>
                      <w:lang w:bidi="ar"/>
                    </w:rPr>
                    <w:t>µg/L</w:t>
                  </w:r>
                  <w:r>
                    <w:rPr>
                      <w:rFonts w:hint="default" w:ascii="Times New Roman" w:hAnsi="Times New Roman" w:eastAsia="宋体" w:cs="Times New Roman"/>
                      <w:color w:val="auto"/>
                      <w:kern w:val="0"/>
                      <w:sz w:val="21"/>
                      <w:szCs w:val="21"/>
                    </w:rPr>
                    <w:t>）</w:t>
                  </w:r>
                </w:p>
              </w:tc>
              <w:tc>
                <w:tcPr>
                  <w:tcW w:w="1470" w:type="dxa"/>
                  <w:vMerge w:val="restart"/>
                  <w:tcBorders>
                    <w:tl2br w:val="nil"/>
                    <w:tr2bl w:val="nil"/>
                  </w:tcBorders>
                  <w:shd w:val="clear" w:color="auto" w:fill="auto"/>
                  <w:vAlign w:val="center"/>
                </w:tcPr>
                <w:p w14:paraId="65F3D45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545" w:type="dxa"/>
                  <w:tcBorders>
                    <w:tl2br w:val="nil"/>
                    <w:tr2bl w:val="nil"/>
                  </w:tcBorders>
                  <w:shd w:val="clear" w:color="auto" w:fill="auto"/>
                  <w:vAlign w:val="center"/>
                </w:tcPr>
                <w:p w14:paraId="6E698AA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6B75D4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ND</w:t>
                  </w:r>
                </w:p>
              </w:tc>
            </w:tr>
            <w:tr w14:paraId="2EC48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1D144F8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DC4543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6B806DA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55DD318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w:t>
                  </w:r>
                </w:p>
              </w:tc>
            </w:tr>
            <w:tr w14:paraId="7CE3E1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1B7C733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甲苯（</w:t>
                  </w:r>
                  <w:r>
                    <w:rPr>
                      <w:rFonts w:hint="default" w:ascii="Times New Roman" w:hAnsi="Times New Roman" w:eastAsia="宋体" w:cs="Times New Roman"/>
                      <w:color w:val="auto"/>
                      <w:kern w:val="0"/>
                      <w:sz w:val="21"/>
                      <w:szCs w:val="21"/>
                      <w:lang w:bidi="ar"/>
                    </w:rPr>
                    <w:t>µg/L</w:t>
                  </w:r>
                  <w:r>
                    <w:rPr>
                      <w:rFonts w:hint="default" w:ascii="Times New Roman" w:hAnsi="Times New Roman" w:eastAsia="宋体" w:cs="Times New Roman"/>
                      <w:color w:val="auto"/>
                      <w:kern w:val="0"/>
                      <w:sz w:val="21"/>
                      <w:szCs w:val="21"/>
                    </w:rPr>
                    <w:t>）</w:t>
                  </w:r>
                </w:p>
              </w:tc>
              <w:tc>
                <w:tcPr>
                  <w:tcW w:w="1470" w:type="dxa"/>
                  <w:vMerge w:val="restart"/>
                  <w:tcBorders>
                    <w:tl2br w:val="nil"/>
                    <w:tr2bl w:val="nil"/>
                  </w:tcBorders>
                  <w:shd w:val="clear" w:color="auto" w:fill="auto"/>
                  <w:vAlign w:val="center"/>
                </w:tcPr>
                <w:p w14:paraId="2449E8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700.0</w:t>
                  </w:r>
                </w:p>
              </w:tc>
              <w:tc>
                <w:tcPr>
                  <w:tcW w:w="1545" w:type="dxa"/>
                  <w:tcBorders>
                    <w:tl2br w:val="nil"/>
                    <w:tr2bl w:val="nil"/>
                  </w:tcBorders>
                  <w:shd w:val="clear" w:color="auto" w:fill="auto"/>
                  <w:vAlign w:val="center"/>
                </w:tcPr>
                <w:p w14:paraId="60892AA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66C99EC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val="en-US" w:eastAsia="zh-CN"/>
                    </w:rPr>
                    <w:t>ND</w:t>
                  </w:r>
                </w:p>
              </w:tc>
            </w:tr>
            <w:tr w14:paraId="0DF483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3610514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76D80F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770704D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31362D1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w:t>
                  </w:r>
                </w:p>
              </w:tc>
            </w:tr>
            <w:tr w14:paraId="7FB46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20028A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二</w:t>
                  </w:r>
                  <w:r>
                    <w:rPr>
                      <w:rFonts w:hint="default" w:ascii="Times New Roman" w:hAnsi="Times New Roman" w:eastAsia="宋体" w:cs="Times New Roman"/>
                      <w:color w:val="auto"/>
                      <w:kern w:val="0"/>
                      <w:sz w:val="21"/>
                      <w:szCs w:val="21"/>
                    </w:rPr>
                    <w:t>甲苯（</w:t>
                  </w:r>
                  <w:r>
                    <w:rPr>
                      <w:rFonts w:hint="default" w:ascii="Times New Roman" w:hAnsi="Times New Roman" w:eastAsia="宋体" w:cs="Times New Roman"/>
                      <w:color w:val="auto"/>
                      <w:kern w:val="0"/>
                      <w:sz w:val="21"/>
                      <w:szCs w:val="21"/>
                      <w:lang w:bidi="ar"/>
                    </w:rPr>
                    <w:t>µg/L</w:t>
                  </w:r>
                  <w:r>
                    <w:rPr>
                      <w:rFonts w:hint="default" w:ascii="Times New Roman" w:hAnsi="Times New Roman" w:eastAsia="宋体" w:cs="Times New Roman"/>
                      <w:color w:val="auto"/>
                      <w:kern w:val="0"/>
                      <w:sz w:val="21"/>
                      <w:szCs w:val="21"/>
                    </w:rPr>
                    <w:t>）</w:t>
                  </w:r>
                </w:p>
              </w:tc>
              <w:tc>
                <w:tcPr>
                  <w:tcW w:w="1470" w:type="dxa"/>
                  <w:vMerge w:val="restart"/>
                  <w:tcBorders>
                    <w:tl2br w:val="nil"/>
                    <w:tr2bl w:val="nil"/>
                  </w:tcBorders>
                  <w:shd w:val="clear" w:color="auto" w:fill="auto"/>
                  <w:vAlign w:val="center"/>
                </w:tcPr>
                <w:p w14:paraId="7FD52F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500</w:t>
                  </w:r>
                </w:p>
              </w:tc>
              <w:tc>
                <w:tcPr>
                  <w:tcW w:w="1545" w:type="dxa"/>
                  <w:tcBorders>
                    <w:tl2br w:val="nil"/>
                    <w:tr2bl w:val="nil"/>
                  </w:tcBorders>
                  <w:shd w:val="clear" w:color="auto" w:fill="auto"/>
                  <w:vAlign w:val="center"/>
                </w:tcPr>
                <w:p w14:paraId="59E2392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5A566A8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ND</w:t>
                  </w:r>
                </w:p>
              </w:tc>
            </w:tr>
            <w:tr w14:paraId="591E55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37B050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AD9CD6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51F2A11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0107F79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w:t>
                  </w:r>
                </w:p>
              </w:tc>
            </w:tr>
            <w:tr w14:paraId="3CF0A8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2237BE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石油类</w:t>
                  </w:r>
                </w:p>
              </w:tc>
              <w:tc>
                <w:tcPr>
                  <w:tcW w:w="1470" w:type="dxa"/>
                  <w:vMerge w:val="restart"/>
                  <w:tcBorders>
                    <w:tl2br w:val="nil"/>
                    <w:tr2bl w:val="nil"/>
                  </w:tcBorders>
                  <w:shd w:val="clear" w:color="auto" w:fill="auto"/>
                  <w:vAlign w:val="center"/>
                </w:tcPr>
                <w:p w14:paraId="4AF5DEB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0.05</w:t>
                  </w:r>
                </w:p>
              </w:tc>
              <w:tc>
                <w:tcPr>
                  <w:tcW w:w="1545" w:type="dxa"/>
                  <w:tcBorders>
                    <w:tl2br w:val="nil"/>
                    <w:tr2bl w:val="nil"/>
                  </w:tcBorders>
                  <w:shd w:val="clear" w:color="auto" w:fill="auto"/>
                  <w:vAlign w:val="center"/>
                </w:tcPr>
                <w:p w14:paraId="63DC792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4DFC887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0.03</w:t>
                  </w:r>
                </w:p>
              </w:tc>
            </w:tr>
            <w:tr w14:paraId="24863C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206DD8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066BB8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2BC4587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6E5BAE47">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0.6</w:t>
                  </w:r>
                </w:p>
              </w:tc>
            </w:tr>
            <w:tr w14:paraId="294AB9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7099FF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氯苯</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bidi="ar"/>
                    </w:rPr>
                    <w:t>µg/L</w:t>
                  </w:r>
                  <w:r>
                    <w:rPr>
                      <w:rFonts w:hint="default" w:ascii="Times New Roman" w:hAnsi="Times New Roman" w:eastAsia="宋体" w:cs="Times New Roman"/>
                      <w:color w:val="auto"/>
                      <w:kern w:val="0"/>
                      <w:sz w:val="21"/>
                      <w:szCs w:val="21"/>
                    </w:rPr>
                    <w:t>）</w:t>
                  </w:r>
                </w:p>
              </w:tc>
              <w:tc>
                <w:tcPr>
                  <w:tcW w:w="1470" w:type="dxa"/>
                  <w:vMerge w:val="restart"/>
                  <w:tcBorders>
                    <w:tl2br w:val="nil"/>
                    <w:tr2bl w:val="nil"/>
                  </w:tcBorders>
                  <w:shd w:val="clear" w:color="auto" w:fill="auto"/>
                  <w:vAlign w:val="center"/>
                </w:tcPr>
                <w:p w14:paraId="25F7CB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300</w:t>
                  </w:r>
                </w:p>
              </w:tc>
              <w:tc>
                <w:tcPr>
                  <w:tcW w:w="1545" w:type="dxa"/>
                  <w:tcBorders>
                    <w:tl2br w:val="nil"/>
                    <w:tr2bl w:val="nil"/>
                  </w:tcBorders>
                  <w:shd w:val="clear" w:color="auto" w:fill="auto"/>
                  <w:vAlign w:val="center"/>
                </w:tcPr>
                <w:p w14:paraId="74C9F64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ADC80F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ND</w:t>
                  </w:r>
                </w:p>
              </w:tc>
            </w:tr>
            <w:tr w14:paraId="017AB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00BD138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78F52DB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321A9FC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14B3D32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w:t>
                  </w:r>
                </w:p>
              </w:tc>
            </w:tr>
            <w:tr w14:paraId="2F922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4C7BBD8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钠</w:t>
                  </w:r>
                </w:p>
              </w:tc>
              <w:tc>
                <w:tcPr>
                  <w:tcW w:w="1470" w:type="dxa"/>
                  <w:vMerge w:val="restart"/>
                  <w:tcBorders>
                    <w:tl2br w:val="nil"/>
                    <w:tr2bl w:val="nil"/>
                  </w:tcBorders>
                  <w:shd w:val="clear" w:color="auto" w:fill="auto"/>
                  <w:vAlign w:val="center"/>
                </w:tcPr>
                <w:p w14:paraId="7B9247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200.0</w:t>
                  </w:r>
                </w:p>
              </w:tc>
              <w:tc>
                <w:tcPr>
                  <w:tcW w:w="1545" w:type="dxa"/>
                  <w:tcBorders>
                    <w:tl2br w:val="nil"/>
                    <w:tr2bl w:val="nil"/>
                  </w:tcBorders>
                  <w:shd w:val="clear" w:color="auto" w:fill="auto"/>
                  <w:vAlign w:val="center"/>
                </w:tcPr>
                <w:p w14:paraId="47D8B96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5B73209">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3260</w:t>
                  </w:r>
                </w:p>
              </w:tc>
            </w:tr>
            <w:tr w14:paraId="1E687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BFA031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52580EB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7DA5867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3D0508EF">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16</w:t>
                  </w:r>
                </w:p>
              </w:tc>
            </w:tr>
            <w:tr w14:paraId="23B376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6D757F6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硫酸盐</w:t>
                  </w:r>
                </w:p>
              </w:tc>
              <w:tc>
                <w:tcPr>
                  <w:tcW w:w="1470" w:type="dxa"/>
                  <w:vMerge w:val="restart"/>
                  <w:tcBorders>
                    <w:tl2br w:val="nil"/>
                    <w:tr2bl w:val="nil"/>
                  </w:tcBorders>
                  <w:shd w:val="clear" w:color="auto" w:fill="auto"/>
                  <w:vAlign w:val="center"/>
                </w:tcPr>
                <w:p w14:paraId="2EC430C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250</w:t>
                  </w:r>
                </w:p>
              </w:tc>
              <w:tc>
                <w:tcPr>
                  <w:tcW w:w="1545" w:type="dxa"/>
                  <w:tcBorders>
                    <w:tl2br w:val="nil"/>
                    <w:tr2bl w:val="nil"/>
                  </w:tcBorders>
                  <w:shd w:val="clear" w:color="auto" w:fill="auto"/>
                  <w:vAlign w:val="center"/>
                </w:tcPr>
                <w:p w14:paraId="5966BBB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2A9BCF09">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612</w:t>
                  </w:r>
                </w:p>
              </w:tc>
            </w:tr>
            <w:tr w14:paraId="3D4329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5C5896C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3D1342B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2B83CB1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475674F5">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2.4</w:t>
                  </w:r>
                </w:p>
              </w:tc>
            </w:tr>
            <w:tr w14:paraId="3E0BC0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restart"/>
                  <w:tcBorders>
                    <w:tl2br w:val="nil"/>
                    <w:tr2bl w:val="nil"/>
                  </w:tcBorders>
                  <w:shd w:val="clear" w:color="auto" w:fill="auto"/>
                  <w:vAlign w:val="center"/>
                </w:tcPr>
                <w:p w14:paraId="7CFE117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氯化物</w:t>
                  </w:r>
                </w:p>
              </w:tc>
              <w:tc>
                <w:tcPr>
                  <w:tcW w:w="1470" w:type="dxa"/>
                  <w:vMerge w:val="restart"/>
                  <w:tcBorders>
                    <w:tl2br w:val="nil"/>
                    <w:tr2bl w:val="nil"/>
                  </w:tcBorders>
                  <w:shd w:val="clear" w:color="auto" w:fill="auto"/>
                  <w:vAlign w:val="center"/>
                </w:tcPr>
                <w:p w14:paraId="53B04A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250</w:t>
                  </w:r>
                </w:p>
              </w:tc>
              <w:tc>
                <w:tcPr>
                  <w:tcW w:w="1545" w:type="dxa"/>
                  <w:tcBorders>
                    <w:tl2br w:val="nil"/>
                    <w:tr2bl w:val="nil"/>
                  </w:tcBorders>
                  <w:shd w:val="clear" w:color="auto" w:fill="auto"/>
                  <w:vAlign w:val="center"/>
                </w:tcPr>
                <w:p w14:paraId="5F9B843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监测值</w:t>
                  </w:r>
                </w:p>
              </w:tc>
              <w:tc>
                <w:tcPr>
                  <w:tcW w:w="3696" w:type="dxa"/>
                  <w:tcBorders>
                    <w:tl2br w:val="nil"/>
                    <w:tr2bl w:val="nil"/>
                  </w:tcBorders>
                  <w:shd w:val="clear" w:color="auto" w:fill="auto"/>
                  <w:vAlign w:val="center"/>
                </w:tcPr>
                <w:p w14:paraId="0962D801">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6150</w:t>
                  </w:r>
                </w:p>
              </w:tc>
            </w:tr>
            <w:tr w14:paraId="2E4DB2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39" w:type="dxa"/>
                  <w:vMerge w:val="continue"/>
                  <w:tcBorders>
                    <w:tl2br w:val="nil"/>
                    <w:tr2bl w:val="nil"/>
                  </w:tcBorders>
                  <w:shd w:val="clear" w:color="auto" w:fill="auto"/>
                  <w:vAlign w:val="center"/>
                </w:tcPr>
                <w:p w14:paraId="497F021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470" w:type="dxa"/>
                  <w:vMerge w:val="continue"/>
                  <w:tcBorders>
                    <w:tl2br w:val="nil"/>
                    <w:tr2bl w:val="nil"/>
                  </w:tcBorders>
                  <w:shd w:val="clear" w:color="auto" w:fill="auto"/>
                  <w:vAlign w:val="center"/>
                </w:tcPr>
                <w:p w14:paraId="1CD549F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0"/>
                      <w:sz w:val="21"/>
                      <w:szCs w:val="21"/>
                    </w:rPr>
                  </w:pPr>
                </w:p>
              </w:tc>
              <w:tc>
                <w:tcPr>
                  <w:tcW w:w="1545" w:type="dxa"/>
                  <w:tcBorders>
                    <w:tl2br w:val="nil"/>
                    <w:tr2bl w:val="nil"/>
                  </w:tcBorders>
                  <w:shd w:val="clear" w:color="auto" w:fill="auto"/>
                  <w:vAlign w:val="center"/>
                </w:tcPr>
                <w:p w14:paraId="01E1850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标准指数</w:t>
                  </w:r>
                </w:p>
              </w:tc>
              <w:tc>
                <w:tcPr>
                  <w:tcW w:w="3696" w:type="dxa"/>
                  <w:tcBorders>
                    <w:tl2br w:val="nil"/>
                    <w:tr2bl w:val="nil"/>
                  </w:tcBorders>
                  <w:shd w:val="clear" w:color="auto" w:fill="auto"/>
                  <w:vAlign w:val="center"/>
                </w:tcPr>
                <w:p w14:paraId="49E3EC08">
                  <w:pPr>
                    <w:keepNext w:val="0"/>
                    <w:keepLines w:val="0"/>
                    <w:pageBreakBefore w:val="0"/>
                    <w:widowControl/>
                    <w:suppressLineNumbers w:val="0"/>
                    <w:kinsoku/>
                    <w:wordWrap/>
                    <w:overflowPunct/>
                    <w:topLinePunct w:val="0"/>
                    <w:autoSpaceDE/>
                    <w:autoSpaceDN/>
                    <w:bidi w:val="0"/>
                    <w:adjustRightInd/>
                    <w:snapToGrid/>
                    <w:spacing w:line="240" w:lineRule="auto"/>
                    <w:ind w:left="-105" w:leftChars="-50" w:right="-105" w:rightChars="-50"/>
                    <w:jc w:val="center"/>
                    <w:textAlignment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i w:val="0"/>
                      <w:iCs w:val="0"/>
                      <w:color w:val="auto"/>
                      <w:kern w:val="0"/>
                      <w:sz w:val="21"/>
                      <w:szCs w:val="21"/>
                      <w:u w:val="none"/>
                      <w:lang w:val="en-US" w:eastAsia="zh-CN" w:bidi="ar"/>
                    </w:rPr>
                    <w:t>25</w:t>
                  </w:r>
                </w:p>
              </w:tc>
            </w:tr>
          </w:tbl>
          <w:p w14:paraId="40BB0389">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地下水质量监测结果及评价结果可知，氨氮、氯化物、硫酸盐、总硬度、氟化物、溶解性总固体、钠以及耗氧量、菌落总数等因子标准指数大于1，不满足《地下水质量标准》（GB/T14848-2017）Ⅲ类标准要求；其他各因子地下水各监测点位标准指数均小于1，各水质指标均能满足《地下水质量标准》（GB/T14848-2017）Ⅲ类标准要求；其中，石油类满足《生活饮用水卫生标准》（GB5749-2022）。</w:t>
            </w:r>
          </w:p>
          <w:p w14:paraId="40190C8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超标原因分析：临港开发区属于临海地区，地下水易受海水内侵影响，区域性降落漏斗导致地面沉降、粘性土释水等原因破坏了咸水环境的平衡状态，普遍引起淡水咸化，氯离子与硫酸根增加，水质变差。基于以上分析，氯化物、溶解性总固体、总硬度、氟化物、硫酸盐、钠等因子超标原因与海水入侵、区域历史众多盐田晒盐有关。耗氧量、菌落总数超标可能与水中含有无机还原性物质以及当地养殖业有关</w:t>
            </w:r>
          </w:p>
          <w:p w14:paraId="51BBBAA2">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color w:val="auto"/>
              </w:rPr>
              <w:t>（2）土壤环境</w:t>
            </w:r>
          </w:p>
          <w:p w14:paraId="06CC9BF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color w:val="auto"/>
              </w:rPr>
              <w:t>本项目土壤环境质量现状评价引用《河北兰润植保科技有限公司</w:t>
            </w:r>
            <w:r>
              <w:rPr>
                <w:rFonts w:hint="default" w:ascii="Times New Roman" w:hAnsi="Times New Roman" w:cs="Times New Roman"/>
                <w:color w:val="auto"/>
              </w:rPr>
              <w:t>产1500吨双苯噁唑酸乙酯扩建项目、年产1000吨螺虫乙酯扩建项目</w:t>
            </w:r>
            <w:r>
              <w:rPr>
                <w:color w:val="auto"/>
              </w:rPr>
              <w:t>现状监测报告》（检测单位：谱尼测试；</w:t>
            </w:r>
            <w:r>
              <w:rPr>
                <w:rFonts w:hint="default" w:ascii="Times New Roman" w:hAnsi="Times New Roman" w:cs="Times New Roman"/>
                <w:color w:val="auto"/>
              </w:rPr>
              <w:t>报告编号：No.GSBEY7OQ4337</w:t>
            </w:r>
            <w:r>
              <w:rPr>
                <w:rFonts w:hint="default" w:ascii="Times New Roman" w:hAnsi="Times New Roman" w:cs="Times New Roman"/>
                <w:color w:val="auto"/>
                <w:lang w:val="en-US" w:eastAsia="zh-CN"/>
              </w:rPr>
              <w:t>666</w:t>
            </w:r>
            <w:r>
              <w:rPr>
                <w:rFonts w:hint="default" w:ascii="Times New Roman" w:hAnsi="Times New Roman" w:cs="Times New Roman"/>
                <w:color w:val="auto"/>
              </w:rPr>
              <w:t>HAZ</w:t>
            </w:r>
            <w:r>
              <w:rPr>
                <w:rFonts w:hint="eastAsia" w:cs="Times New Roman"/>
                <w:color w:val="auto"/>
                <w:lang w:eastAsia="zh-CN"/>
              </w:rPr>
              <w:t>、</w:t>
            </w:r>
            <w:r>
              <w:rPr>
                <w:rFonts w:hint="default" w:ascii="Times New Roman" w:hAnsi="Times New Roman" w:cs="Times New Roman"/>
                <w:color w:val="auto"/>
              </w:rPr>
              <w:t>No.GSBEY7OQ433</w:t>
            </w:r>
            <w:r>
              <w:rPr>
                <w:rFonts w:hint="eastAsia" w:cs="Times New Roman"/>
                <w:color w:val="auto"/>
                <w:lang w:val="en-US" w:eastAsia="zh-CN"/>
              </w:rPr>
              <w:t>7926</w:t>
            </w:r>
            <w:r>
              <w:rPr>
                <w:rFonts w:hint="default" w:ascii="Times New Roman" w:hAnsi="Times New Roman" w:cs="Times New Roman"/>
                <w:color w:val="auto"/>
              </w:rPr>
              <w:t>HAZ</w:t>
            </w:r>
            <w:r>
              <w:rPr>
                <w:color w:val="auto"/>
              </w:rPr>
              <w:t>）。</w:t>
            </w:r>
          </w:p>
          <w:p w14:paraId="0F5D5134">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rFonts w:hint="eastAsia" w:ascii="宋体" w:hAnsi="宋体" w:cs="宋体"/>
                <w:color w:val="auto"/>
              </w:rPr>
              <w:t>①</w:t>
            </w:r>
            <w:r>
              <w:rPr>
                <w:color w:val="auto"/>
              </w:rPr>
              <w:t>检测点位：</w:t>
            </w:r>
            <w:r>
              <w:rPr>
                <w:rFonts w:hint="eastAsia"/>
                <w:color w:val="auto"/>
                <w:lang w:val="en-US" w:eastAsia="zh-CN"/>
              </w:rPr>
              <w:t>引用</w:t>
            </w:r>
            <w:r>
              <w:rPr>
                <w:color w:val="auto"/>
              </w:rPr>
              <w:t>厂区车间附近</w:t>
            </w:r>
            <w:r>
              <w:rPr>
                <w:rFonts w:hint="eastAsia"/>
                <w:color w:val="auto"/>
                <w:lang w:val="en-US" w:eastAsia="zh-CN"/>
              </w:rPr>
              <w:t>监测点位</w:t>
            </w:r>
            <w:r>
              <w:rPr>
                <w:color w:val="auto"/>
              </w:rPr>
              <w:t>。</w:t>
            </w:r>
          </w:p>
          <w:p w14:paraId="03C729BF">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rPr>
            </w:pPr>
            <w:r>
              <w:rPr>
                <w:rFonts w:hint="eastAsia" w:ascii="宋体" w:hAnsi="宋体" w:cs="宋体"/>
                <w:color w:val="auto"/>
              </w:rPr>
              <w:t>②</w:t>
            </w:r>
            <w:r>
              <w:rPr>
                <w:color w:val="auto"/>
              </w:rPr>
              <w:t>检测时间与频次：202</w:t>
            </w:r>
            <w:r>
              <w:rPr>
                <w:rFonts w:hint="eastAsia"/>
                <w:color w:val="auto"/>
                <w:lang w:val="en-US" w:eastAsia="zh-CN"/>
              </w:rPr>
              <w:t>4</w:t>
            </w:r>
            <w:r>
              <w:rPr>
                <w:color w:val="auto"/>
              </w:rPr>
              <w:t>年</w:t>
            </w:r>
            <w:r>
              <w:rPr>
                <w:rFonts w:hint="eastAsia"/>
                <w:color w:val="auto"/>
                <w:lang w:val="en-US" w:eastAsia="zh-CN"/>
              </w:rPr>
              <w:t>3</w:t>
            </w:r>
            <w:r>
              <w:rPr>
                <w:color w:val="auto"/>
              </w:rPr>
              <w:t>月</w:t>
            </w:r>
            <w:r>
              <w:rPr>
                <w:rFonts w:hint="eastAsia"/>
                <w:color w:val="auto"/>
                <w:lang w:val="en-US" w:eastAsia="zh-CN"/>
              </w:rPr>
              <w:t>9</w:t>
            </w:r>
            <w:r>
              <w:rPr>
                <w:color w:val="auto"/>
              </w:rPr>
              <w:t>日采样，监测1次。</w:t>
            </w:r>
          </w:p>
          <w:p w14:paraId="35C9CE0D">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color w:val="auto"/>
              </w:rPr>
            </w:pPr>
            <w:r>
              <w:rPr>
                <w:rFonts w:hint="eastAsia" w:ascii="宋体" w:hAnsi="宋体" w:cs="宋体"/>
                <w:color w:val="auto"/>
              </w:rPr>
              <w:t>③</w:t>
            </w:r>
            <w:r>
              <w:rPr>
                <w:rFonts w:hint="default" w:ascii="Times New Roman" w:hAnsi="Times New Roman" w:eastAsia="宋体" w:cs="Times New Roman"/>
                <w:color w:val="auto"/>
              </w:rPr>
              <w:t>检测结果</w:t>
            </w:r>
          </w:p>
          <w:p w14:paraId="3A101B5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本项目土壤环境质量现状监测及评价结果见3-</w:t>
            </w:r>
            <w:r>
              <w:rPr>
                <w:rFonts w:hint="eastAsia" w:cs="Times New Roman"/>
                <w:color w:val="auto"/>
                <w:lang w:val="en-US" w:eastAsia="zh-CN"/>
              </w:rPr>
              <w:t>6</w:t>
            </w:r>
            <w:r>
              <w:rPr>
                <w:rFonts w:hint="default" w:ascii="Times New Roman" w:hAnsi="Times New Roman" w:eastAsia="宋体" w:cs="Times New Roman"/>
                <w:color w:val="auto"/>
              </w:rPr>
              <w:t>。</w:t>
            </w:r>
          </w:p>
          <w:p w14:paraId="4803DA81">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center"/>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表3-</w:t>
            </w:r>
            <w:r>
              <w:rPr>
                <w:rFonts w:hint="eastAsia" w:cs="Times New Roman"/>
                <w:b/>
                <w:color w:val="auto"/>
                <w:sz w:val="24"/>
                <w:szCs w:val="24"/>
                <w:lang w:val="en-US" w:eastAsia="zh-CN"/>
              </w:rPr>
              <w:t>6</w:t>
            </w:r>
            <w:r>
              <w:rPr>
                <w:rFonts w:hint="default" w:ascii="Times New Roman" w:hAnsi="Times New Roman" w:eastAsia="宋体" w:cs="Times New Roman"/>
                <w:b/>
                <w:color w:val="auto"/>
                <w:sz w:val="24"/>
                <w:szCs w:val="24"/>
              </w:rPr>
              <w:t xml:space="preserve">  </w:t>
            </w:r>
            <w:r>
              <w:rPr>
                <w:rFonts w:hint="default" w:ascii="Times New Roman" w:hAnsi="Times New Roman" w:eastAsia="宋体" w:cs="Times New Roman"/>
                <w:b/>
                <w:color w:val="auto"/>
                <w:sz w:val="24"/>
                <w:szCs w:val="24"/>
                <w:lang w:val="en-US" w:eastAsia="zh-CN"/>
              </w:rPr>
              <w:t xml:space="preserve"> </w:t>
            </w:r>
            <w:r>
              <w:rPr>
                <w:rFonts w:hint="eastAsia" w:ascii="Times New Roman" w:hAnsi="Times New Roman" w:eastAsia="宋体" w:cs="Times New Roman"/>
                <w:b/>
                <w:color w:val="auto"/>
                <w:sz w:val="24"/>
                <w:szCs w:val="24"/>
                <w:lang w:val="en-US" w:eastAsia="zh-CN"/>
              </w:rPr>
              <w:t>土壤</w:t>
            </w:r>
            <w:r>
              <w:rPr>
                <w:rFonts w:hint="default" w:ascii="Times New Roman" w:hAnsi="Times New Roman" w:eastAsia="宋体" w:cs="Times New Roman"/>
                <w:b/>
                <w:color w:val="auto"/>
                <w:sz w:val="24"/>
                <w:szCs w:val="24"/>
              </w:rPr>
              <w:t>监测结果及评价一览表</w:t>
            </w:r>
          </w:p>
          <w:tbl>
            <w:tblPr>
              <w:tblStyle w:val="88"/>
              <w:tblW w:w="841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736"/>
              <w:gridCol w:w="1656"/>
              <w:gridCol w:w="1369"/>
              <w:gridCol w:w="1369"/>
              <w:gridCol w:w="1373"/>
            </w:tblGrid>
            <w:tr w14:paraId="500954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tcBorders>
                    <w:top w:val="single" w:color="000000" w:sz="12" w:space="0"/>
                  </w:tcBorders>
                  <w:vAlign w:val="center"/>
                </w:tcPr>
                <w:p w14:paraId="2C7110C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序号</w:t>
                  </w:r>
                </w:p>
              </w:tc>
              <w:tc>
                <w:tcPr>
                  <w:tcW w:w="1736" w:type="dxa"/>
                  <w:vMerge w:val="restart"/>
                  <w:tcBorders>
                    <w:top w:val="single" w:color="000000" w:sz="12" w:space="0"/>
                  </w:tcBorders>
                  <w:vAlign w:val="center"/>
                </w:tcPr>
                <w:p w14:paraId="53F470C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检测项目（单位）</w:t>
                  </w:r>
                </w:p>
              </w:tc>
              <w:tc>
                <w:tcPr>
                  <w:tcW w:w="1656" w:type="dxa"/>
                  <w:vMerge w:val="restart"/>
                  <w:tcBorders>
                    <w:top w:val="single" w:color="000000" w:sz="12" w:space="0"/>
                  </w:tcBorders>
                  <w:vAlign w:val="center"/>
                </w:tcPr>
                <w:p w14:paraId="2D9433A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类别</w:t>
                  </w:r>
                </w:p>
              </w:tc>
              <w:tc>
                <w:tcPr>
                  <w:tcW w:w="4111" w:type="dxa"/>
                  <w:gridSpan w:val="3"/>
                  <w:vAlign w:val="center"/>
                </w:tcPr>
                <w:p w14:paraId="35E0BB6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T</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车间附近/m</w:t>
                  </w:r>
                </w:p>
              </w:tc>
            </w:tr>
            <w:tr w14:paraId="24E4F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7AF3D2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00A186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Merge w:val="continue"/>
                  <w:vAlign w:val="center"/>
                </w:tcPr>
                <w:p w14:paraId="47B6A1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369" w:type="dxa"/>
                  <w:shd w:val="clear" w:color="auto" w:fill="auto"/>
                  <w:vAlign w:val="center"/>
                </w:tcPr>
                <w:p w14:paraId="78D2411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0~0.5m</w:t>
                  </w:r>
                </w:p>
              </w:tc>
              <w:tc>
                <w:tcPr>
                  <w:tcW w:w="1369" w:type="dxa"/>
                  <w:shd w:val="clear" w:color="auto" w:fill="auto"/>
                  <w:vAlign w:val="center"/>
                </w:tcPr>
                <w:p w14:paraId="4DDA7E7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0.5~1.5m</w:t>
                  </w:r>
                </w:p>
              </w:tc>
              <w:tc>
                <w:tcPr>
                  <w:tcW w:w="1373" w:type="dxa"/>
                  <w:shd w:val="clear" w:color="auto" w:fill="auto"/>
                  <w:vAlign w:val="center"/>
                </w:tcPr>
                <w:p w14:paraId="5E004B6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1.5~3.0m</w:t>
                  </w:r>
                </w:p>
              </w:tc>
            </w:tr>
            <w:tr w14:paraId="7BFE5E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9C4DD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1736" w:type="dxa"/>
                  <w:vMerge w:val="restart"/>
                  <w:vAlign w:val="center"/>
                </w:tcPr>
                <w:p w14:paraId="41A6600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pH值（无量纲）</w:t>
                  </w:r>
                </w:p>
              </w:tc>
              <w:tc>
                <w:tcPr>
                  <w:tcW w:w="1656" w:type="dxa"/>
                  <w:vAlign w:val="center"/>
                </w:tcPr>
                <w:p w14:paraId="7B692A7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76791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8.65</w:t>
                  </w:r>
                </w:p>
              </w:tc>
              <w:tc>
                <w:tcPr>
                  <w:tcW w:w="1369" w:type="dxa"/>
                  <w:vAlign w:val="center"/>
                </w:tcPr>
                <w:p w14:paraId="62D4D3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8.47</w:t>
                  </w:r>
                </w:p>
              </w:tc>
              <w:tc>
                <w:tcPr>
                  <w:tcW w:w="1373" w:type="dxa"/>
                  <w:vAlign w:val="center"/>
                </w:tcPr>
                <w:p w14:paraId="214CA78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8.51</w:t>
                  </w:r>
                </w:p>
              </w:tc>
            </w:tr>
            <w:tr w14:paraId="6631FD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A5C73A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B9F6FA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6B7FCE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03A49A7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D3D243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E4074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47EE85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F35755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E53AB8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3075DC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3484C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412844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119D139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B10ED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B4BA6A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C4D767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C52EB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C1A334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DE5B2C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652743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413C1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704660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736" w:type="dxa"/>
                  <w:vMerge w:val="restart"/>
                  <w:vAlign w:val="center"/>
                </w:tcPr>
                <w:p w14:paraId="25D64EF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镉（mg/kg）</w:t>
                  </w:r>
                </w:p>
              </w:tc>
              <w:tc>
                <w:tcPr>
                  <w:tcW w:w="1656" w:type="dxa"/>
                  <w:vAlign w:val="center"/>
                </w:tcPr>
                <w:p w14:paraId="6B7DC49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42065D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0.1</w:t>
                  </w:r>
                </w:p>
              </w:tc>
              <w:tc>
                <w:tcPr>
                  <w:tcW w:w="1369" w:type="dxa"/>
                  <w:vAlign w:val="center"/>
                </w:tcPr>
                <w:p w14:paraId="0E3EF85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0.084</w:t>
                  </w:r>
                </w:p>
              </w:tc>
              <w:tc>
                <w:tcPr>
                  <w:tcW w:w="1373" w:type="dxa"/>
                  <w:vAlign w:val="center"/>
                </w:tcPr>
                <w:p w14:paraId="147C1D8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0.16</w:t>
                  </w:r>
                </w:p>
              </w:tc>
            </w:tr>
            <w:tr w14:paraId="2F1FEB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80B93F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61EEF0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C91686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F61749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w:t>
                  </w:r>
                </w:p>
              </w:tc>
              <w:tc>
                <w:tcPr>
                  <w:tcW w:w="1369" w:type="dxa"/>
                  <w:vAlign w:val="center"/>
                </w:tcPr>
                <w:p w14:paraId="3D9F0F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w:t>
                  </w:r>
                </w:p>
              </w:tc>
              <w:tc>
                <w:tcPr>
                  <w:tcW w:w="1373" w:type="dxa"/>
                  <w:vAlign w:val="center"/>
                </w:tcPr>
                <w:p w14:paraId="31588F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w:t>
                  </w:r>
                </w:p>
              </w:tc>
            </w:tr>
            <w:tr w14:paraId="5B696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99A915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6CD8EC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3687CB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6EC3B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0.0015</w:t>
                  </w:r>
                </w:p>
              </w:tc>
              <w:tc>
                <w:tcPr>
                  <w:tcW w:w="1369" w:type="dxa"/>
                  <w:vAlign w:val="center"/>
                </w:tcPr>
                <w:p w14:paraId="14AB0F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0.0013</w:t>
                  </w:r>
                </w:p>
              </w:tc>
              <w:tc>
                <w:tcPr>
                  <w:tcW w:w="1373" w:type="dxa"/>
                  <w:vAlign w:val="center"/>
                </w:tcPr>
                <w:p w14:paraId="0CEFD8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0.0025</w:t>
                  </w:r>
                </w:p>
              </w:tc>
            </w:tr>
            <w:tr w14:paraId="63187B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110832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103D52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B62EF1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74F0C73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23BFD6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61A094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A9089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2C55D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1736" w:type="dxa"/>
                  <w:vMerge w:val="restart"/>
                  <w:vAlign w:val="center"/>
                </w:tcPr>
                <w:p w14:paraId="2E02E74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六价铬（mg/kg）</w:t>
                  </w:r>
                </w:p>
              </w:tc>
              <w:tc>
                <w:tcPr>
                  <w:tcW w:w="1656" w:type="dxa"/>
                  <w:vAlign w:val="center"/>
                </w:tcPr>
                <w:p w14:paraId="4DEF730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CA40D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&lt;0.5</w:t>
                  </w:r>
                </w:p>
              </w:tc>
              <w:tc>
                <w:tcPr>
                  <w:tcW w:w="1369" w:type="dxa"/>
                  <w:vAlign w:val="center"/>
                </w:tcPr>
                <w:p w14:paraId="41CF61C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&lt;0.5</w:t>
                  </w:r>
                </w:p>
              </w:tc>
              <w:tc>
                <w:tcPr>
                  <w:tcW w:w="1373" w:type="dxa"/>
                  <w:vAlign w:val="center"/>
                </w:tcPr>
                <w:p w14:paraId="6B529C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&lt;0.5</w:t>
                  </w:r>
                </w:p>
              </w:tc>
            </w:tr>
            <w:tr w14:paraId="6C4D55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5AA6FC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C5F40F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813760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058DAB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c>
                <w:tcPr>
                  <w:tcW w:w="1369" w:type="dxa"/>
                  <w:vAlign w:val="center"/>
                </w:tcPr>
                <w:p w14:paraId="376127E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c>
                <w:tcPr>
                  <w:tcW w:w="1373" w:type="dxa"/>
                  <w:vAlign w:val="center"/>
                </w:tcPr>
                <w:p w14:paraId="5AB10FD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r>
            <w:tr w14:paraId="0AD4C2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0DFDCA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51CB37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5B911E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1E1C6BE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F0F2A6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1F3EE0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037DB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4E44A8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DAA3BC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F7080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BD184E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45A41F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2B33A5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4ED35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3C3A2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736" w:type="dxa"/>
                  <w:vMerge w:val="restart"/>
                  <w:vAlign w:val="center"/>
                </w:tcPr>
                <w:p w14:paraId="17284A0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铜（mg/kg）</w:t>
                  </w:r>
                </w:p>
              </w:tc>
              <w:tc>
                <w:tcPr>
                  <w:tcW w:w="1656" w:type="dxa"/>
                  <w:vAlign w:val="center"/>
                </w:tcPr>
                <w:p w14:paraId="78275CF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728E62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15</w:t>
                  </w:r>
                </w:p>
              </w:tc>
              <w:tc>
                <w:tcPr>
                  <w:tcW w:w="1369" w:type="dxa"/>
                  <w:vAlign w:val="center"/>
                </w:tcPr>
                <w:p w14:paraId="41B703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373" w:type="dxa"/>
                  <w:vAlign w:val="center"/>
                </w:tcPr>
                <w:p w14:paraId="527A98F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27</w:t>
                  </w:r>
                </w:p>
              </w:tc>
            </w:tr>
            <w:tr w14:paraId="401445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24A17F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4774DA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05A92D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63FA8A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18000</w:t>
                  </w:r>
                </w:p>
              </w:tc>
              <w:tc>
                <w:tcPr>
                  <w:tcW w:w="1369" w:type="dxa"/>
                  <w:vAlign w:val="center"/>
                </w:tcPr>
                <w:p w14:paraId="28D1B26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18000</w:t>
                  </w:r>
                </w:p>
              </w:tc>
              <w:tc>
                <w:tcPr>
                  <w:tcW w:w="1373" w:type="dxa"/>
                  <w:vAlign w:val="center"/>
                </w:tcPr>
                <w:p w14:paraId="4CC5A0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18000</w:t>
                  </w:r>
                </w:p>
              </w:tc>
            </w:tr>
            <w:tr w14:paraId="08FF7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969CF3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5A00CA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3BFA8A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7F7B1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0.0008</w:t>
                  </w:r>
                </w:p>
              </w:tc>
              <w:tc>
                <w:tcPr>
                  <w:tcW w:w="1369" w:type="dxa"/>
                  <w:vAlign w:val="center"/>
                </w:tcPr>
                <w:p w14:paraId="21BAAC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0.0010</w:t>
                  </w:r>
                </w:p>
              </w:tc>
              <w:tc>
                <w:tcPr>
                  <w:tcW w:w="1373" w:type="dxa"/>
                  <w:vAlign w:val="center"/>
                </w:tcPr>
                <w:p w14:paraId="112DA5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0.0015</w:t>
                  </w:r>
                </w:p>
              </w:tc>
            </w:tr>
            <w:tr w14:paraId="083FA6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F413F8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2F3567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DE5CC5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9FBDB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E6CC67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9A31A4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5576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015666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736" w:type="dxa"/>
                  <w:vMerge w:val="restart"/>
                  <w:vAlign w:val="center"/>
                </w:tcPr>
                <w:p w14:paraId="3F06BAB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铅（mg/kg）</w:t>
                  </w:r>
                </w:p>
              </w:tc>
              <w:tc>
                <w:tcPr>
                  <w:tcW w:w="1656" w:type="dxa"/>
                  <w:vAlign w:val="center"/>
                </w:tcPr>
                <w:p w14:paraId="66DADB5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7338E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369" w:type="dxa"/>
                  <w:vAlign w:val="center"/>
                </w:tcPr>
                <w:p w14:paraId="08DA7C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373" w:type="dxa"/>
                  <w:vAlign w:val="center"/>
                </w:tcPr>
                <w:p w14:paraId="351E26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21</w:t>
                  </w:r>
                </w:p>
              </w:tc>
            </w:tr>
            <w:tr w14:paraId="65809C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8F7A16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2662A5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DD3418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21C53F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w:t>
                  </w:r>
                </w:p>
              </w:tc>
              <w:tc>
                <w:tcPr>
                  <w:tcW w:w="1369" w:type="dxa"/>
                  <w:vAlign w:val="center"/>
                </w:tcPr>
                <w:p w14:paraId="59C0DC8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w:t>
                  </w:r>
                </w:p>
              </w:tc>
              <w:tc>
                <w:tcPr>
                  <w:tcW w:w="1373" w:type="dxa"/>
                  <w:vAlign w:val="center"/>
                </w:tcPr>
                <w:p w14:paraId="722CCA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w:t>
                  </w:r>
                </w:p>
              </w:tc>
            </w:tr>
            <w:tr w14:paraId="076690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4A4C42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68A755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2040C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52985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1369" w:type="dxa"/>
                  <w:vAlign w:val="center"/>
                </w:tcPr>
                <w:p w14:paraId="688841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1373" w:type="dxa"/>
                  <w:vAlign w:val="center"/>
                </w:tcPr>
                <w:p w14:paraId="14BC52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0.026</w:t>
                  </w:r>
                </w:p>
              </w:tc>
            </w:tr>
            <w:tr w14:paraId="54EF28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AA599D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DC2692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298AA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EBC0CB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283B5F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5A35EA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2962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02E9CE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736" w:type="dxa"/>
                  <w:vMerge w:val="restart"/>
                  <w:vAlign w:val="center"/>
                </w:tcPr>
                <w:p w14:paraId="14A0E92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汞（mg/kg）</w:t>
                  </w:r>
                </w:p>
              </w:tc>
              <w:tc>
                <w:tcPr>
                  <w:tcW w:w="1656" w:type="dxa"/>
                  <w:vAlign w:val="center"/>
                </w:tcPr>
                <w:p w14:paraId="4ECE6C5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A9E78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0.0233</w:t>
                  </w:r>
                </w:p>
              </w:tc>
              <w:tc>
                <w:tcPr>
                  <w:tcW w:w="1369" w:type="dxa"/>
                  <w:vAlign w:val="center"/>
                </w:tcPr>
                <w:p w14:paraId="1C40A5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0.0212</w:t>
                  </w:r>
                </w:p>
              </w:tc>
              <w:tc>
                <w:tcPr>
                  <w:tcW w:w="1373" w:type="dxa"/>
                  <w:vAlign w:val="center"/>
                </w:tcPr>
                <w:p w14:paraId="05A44F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0.0285</w:t>
                  </w:r>
                </w:p>
              </w:tc>
            </w:tr>
            <w:tr w14:paraId="4CA43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01B7A9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8955BA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51F0D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5193C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w:t>
                  </w:r>
                </w:p>
              </w:tc>
              <w:tc>
                <w:tcPr>
                  <w:tcW w:w="1369" w:type="dxa"/>
                  <w:vAlign w:val="center"/>
                </w:tcPr>
                <w:p w14:paraId="1C403E3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w:t>
                  </w:r>
                </w:p>
              </w:tc>
              <w:tc>
                <w:tcPr>
                  <w:tcW w:w="1373" w:type="dxa"/>
                  <w:vAlign w:val="center"/>
                </w:tcPr>
                <w:p w14:paraId="50996C9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w:t>
                  </w:r>
                </w:p>
              </w:tc>
            </w:tr>
            <w:tr w14:paraId="0D0C80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8D8FD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36CB5C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5419CC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FD801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1369" w:type="dxa"/>
                  <w:vAlign w:val="center"/>
                </w:tcPr>
                <w:p w14:paraId="4F1DF4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1373" w:type="dxa"/>
                  <w:vAlign w:val="center"/>
                </w:tcPr>
                <w:p w14:paraId="310FE7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w:t>
                  </w:r>
                </w:p>
              </w:tc>
            </w:tr>
            <w:tr w14:paraId="1CF51F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5A882F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87B802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F62EC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92B495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319114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1A674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6409EB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1662C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7</w:t>
                  </w:r>
                </w:p>
              </w:tc>
              <w:tc>
                <w:tcPr>
                  <w:tcW w:w="1736" w:type="dxa"/>
                  <w:vMerge w:val="restart"/>
                  <w:vAlign w:val="center"/>
                </w:tcPr>
                <w:p w14:paraId="360BF7F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镍（mg/kg）</w:t>
                  </w:r>
                </w:p>
              </w:tc>
              <w:tc>
                <w:tcPr>
                  <w:tcW w:w="1656" w:type="dxa"/>
                  <w:vAlign w:val="center"/>
                </w:tcPr>
                <w:p w14:paraId="7B0DBD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3FE77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369" w:type="dxa"/>
                  <w:vAlign w:val="center"/>
                </w:tcPr>
                <w:p w14:paraId="3EA123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373" w:type="dxa"/>
                  <w:vAlign w:val="center"/>
                </w:tcPr>
                <w:p w14:paraId="0680352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33</w:t>
                  </w:r>
                </w:p>
              </w:tc>
            </w:tr>
            <w:tr w14:paraId="1F376F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F24C7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E9109E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9EE8CB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C6AEB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w:t>
                  </w:r>
                </w:p>
              </w:tc>
              <w:tc>
                <w:tcPr>
                  <w:tcW w:w="1369" w:type="dxa"/>
                  <w:vAlign w:val="center"/>
                </w:tcPr>
                <w:p w14:paraId="53B25C2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w:t>
                  </w:r>
                </w:p>
              </w:tc>
              <w:tc>
                <w:tcPr>
                  <w:tcW w:w="1373" w:type="dxa"/>
                  <w:vAlign w:val="center"/>
                </w:tcPr>
                <w:p w14:paraId="7525061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w:t>
                  </w:r>
                </w:p>
              </w:tc>
            </w:tr>
            <w:tr w14:paraId="0EA5D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789D90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D7B73C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2DD211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84CE6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0.027</w:t>
                  </w:r>
                </w:p>
              </w:tc>
              <w:tc>
                <w:tcPr>
                  <w:tcW w:w="1369" w:type="dxa"/>
                  <w:vAlign w:val="center"/>
                </w:tcPr>
                <w:p w14:paraId="781EF5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0.029</w:t>
                  </w:r>
                </w:p>
              </w:tc>
              <w:tc>
                <w:tcPr>
                  <w:tcW w:w="1373" w:type="dxa"/>
                  <w:vAlign w:val="center"/>
                </w:tcPr>
                <w:p w14:paraId="4770BF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0.037</w:t>
                  </w:r>
                </w:p>
              </w:tc>
            </w:tr>
            <w:tr w14:paraId="5A987E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6A60C0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FC450D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D66DD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0B3F79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2E1E7F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AAEF21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1876D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099648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yellow"/>
                    </w:rPr>
                  </w:pPr>
                  <w:r>
                    <w:rPr>
                      <w:rFonts w:hint="default" w:ascii="Times New Roman" w:hAnsi="Times New Roman" w:eastAsia="宋体" w:cs="Times New Roman"/>
                      <w:i w:val="0"/>
                      <w:iCs w:val="0"/>
                      <w:color w:val="auto"/>
                      <w:kern w:val="0"/>
                      <w:sz w:val="21"/>
                      <w:szCs w:val="21"/>
                      <w:u w:val="none"/>
                      <w:lang w:val="en-US" w:eastAsia="zh-CN" w:bidi="ar"/>
                    </w:rPr>
                    <w:t>8</w:t>
                  </w:r>
                </w:p>
              </w:tc>
              <w:tc>
                <w:tcPr>
                  <w:tcW w:w="1736" w:type="dxa"/>
                  <w:vMerge w:val="restart"/>
                  <w:vAlign w:val="center"/>
                </w:tcPr>
                <w:p w14:paraId="7509E4B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砷（mg/kg）</w:t>
                  </w:r>
                </w:p>
              </w:tc>
              <w:tc>
                <w:tcPr>
                  <w:tcW w:w="1656" w:type="dxa"/>
                  <w:vAlign w:val="center"/>
                </w:tcPr>
                <w:p w14:paraId="53B57BE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3F8E5A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8.80</w:t>
                  </w:r>
                </w:p>
              </w:tc>
              <w:tc>
                <w:tcPr>
                  <w:tcW w:w="1369" w:type="dxa"/>
                  <w:vAlign w:val="center"/>
                </w:tcPr>
                <w:p w14:paraId="2880F34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12.3</w:t>
                  </w:r>
                </w:p>
              </w:tc>
              <w:tc>
                <w:tcPr>
                  <w:tcW w:w="1373" w:type="dxa"/>
                  <w:vAlign w:val="center"/>
                </w:tcPr>
                <w:p w14:paraId="17B1052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14.4</w:t>
                  </w:r>
                </w:p>
              </w:tc>
            </w:tr>
            <w:tr w14:paraId="577DD6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D45E0F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yellow"/>
                    </w:rPr>
                  </w:pPr>
                </w:p>
              </w:tc>
              <w:tc>
                <w:tcPr>
                  <w:tcW w:w="1736" w:type="dxa"/>
                  <w:vMerge w:val="continue"/>
                  <w:vAlign w:val="center"/>
                </w:tcPr>
                <w:p w14:paraId="07F2B36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90C553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214B03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60</w:t>
                  </w:r>
                </w:p>
              </w:tc>
              <w:tc>
                <w:tcPr>
                  <w:tcW w:w="1369" w:type="dxa"/>
                  <w:vAlign w:val="center"/>
                </w:tcPr>
                <w:p w14:paraId="16245DC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60</w:t>
                  </w:r>
                </w:p>
              </w:tc>
              <w:tc>
                <w:tcPr>
                  <w:tcW w:w="1373" w:type="dxa"/>
                  <w:vAlign w:val="center"/>
                </w:tcPr>
                <w:p w14:paraId="5976DA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60</w:t>
                  </w:r>
                </w:p>
              </w:tc>
            </w:tr>
            <w:tr w14:paraId="058F20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85AB0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yellow"/>
                    </w:rPr>
                  </w:pPr>
                </w:p>
              </w:tc>
              <w:tc>
                <w:tcPr>
                  <w:tcW w:w="1736" w:type="dxa"/>
                  <w:vMerge w:val="continue"/>
                  <w:vAlign w:val="center"/>
                </w:tcPr>
                <w:p w14:paraId="00648B4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25300E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8FF602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0.15</w:t>
                  </w:r>
                </w:p>
              </w:tc>
              <w:tc>
                <w:tcPr>
                  <w:tcW w:w="1369" w:type="dxa"/>
                  <w:vAlign w:val="center"/>
                </w:tcPr>
                <w:p w14:paraId="51305E7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0.20</w:t>
                  </w:r>
                </w:p>
              </w:tc>
              <w:tc>
                <w:tcPr>
                  <w:tcW w:w="1373" w:type="dxa"/>
                  <w:vAlign w:val="center"/>
                </w:tcPr>
                <w:p w14:paraId="20A1372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0.24</w:t>
                  </w:r>
                </w:p>
              </w:tc>
            </w:tr>
            <w:tr w14:paraId="59FF8E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25F95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yellow"/>
                    </w:rPr>
                  </w:pPr>
                </w:p>
              </w:tc>
              <w:tc>
                <w:tcPr>
                  <w:tcW w:w="1736" w:type="dxa"/>
                  <w:vMerge w:val="continue"/>
                  <w:vAlign w:val="center"/>
                </w:tcPr>
                <w:p w14:paraId="5F1B0E1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F85326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A4EA1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46641A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2DD258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CAA4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AE3B2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9</w:t>
                  </w:r>
                </w:p>
              </w:tc>
              <w:tc>
                <w:tcPr>
                  <w:tcW w:w="1736" w:type="dxa"/>
                  <w:vMerge w:val="restart"/>
                  <w:vAlign w:val="center"/>
                </w:tcPr>
                <w:p w14:paraId="6343FEE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石油烃</w:t>
                  </w:r>
                  <w:r>
                    <w:rPr>
                      <w:rFonts w:hint="default" w:ascii="Times New Roman" w:hAnsi="Times New Roman" w:eastAsia="宋体" w:cs="Times New Roman"/>
                      <w:color w:val="auto"/>
                      <w:sz w:val="21"/>
                      <w:szCs w:val="21"/>
                      <w:highlight w:val="none"/>
                    </w:rPr>
                    <w:t>（mg/kg）</w:t>
                  </w:r>
                </w:p>
              </w:tc>
              <w:tc>
                <w:tcPr>
                  <w:tcW w:w="1656" w:type="dxa"/>
                  <w:vAlign w:val="center"/>
                </w:tcPr>
                <w:p w14:paraId="119C53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监测值</w:t>
                  </w:r>
                </w:p>
              </w:tc>
              <w:tc>
                <w:tcPr>
                  <w:tcW w:w="1369" w:type="dxa"/>
                  <w:vAlign w:val="center"/>
                </w:tcPr>
                <w:p w14:paraId="6F26FA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369" w:type="dxa"/>
                  <w:vAlign w:val="center"/>
                </w:tcPr>
                <w:p w14:paraId="27041D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w:t>
                  </w:r>
                </w:p>
              </w:tc>
              <w:tc>
                <w:tcPr>
                  <w:tcW w:w="1373" w:type="dxa"/>
                  <w:vAlign w:val="center"/>
                </w:tcPr>
                <w:p w14:paraId="400583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43</w:t>
                  </w:r>
                </w:p>
              </w:tc>
            </w:tr>
            <w:tr w14:paraId="763F3B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32FD6A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AB0C71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AAD23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标准值</w:t>
                  </w:r>
                </w:p>
              </w:tc>
              <w:tc>
                <w:tcPr>
                  <w:tcW w:w="1369" w:type="dxa"/>
                  <w:vAlign w:val="center"/>
                </w:tcPr>
                <w:p w14:paraId="7BDA8B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4500</w:t>
                  </w:r>
                </w:p>
              </w:tc>
              <w:tc>
                <w:tcPr>
                  <w:tcW w:w="1369" w:type="dxa"/>
                  <w:vAlign w:val="center"/>
                </w:tcPr>
                <w:p w14:paraId="228452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4500</w:t>
                  </w:r>
                </w:p>
              </w:tc>
              <w:tc>
                <w:tcPr>
                  <w:tcW w:w="1373" w:type="dxa"/>
                  <w:vAlign w:val="center"/>
                </w:tcPr>
                <w:p w14:paraId="035414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4500</w:t>
                  </w:r>
                </w:p>
              </w:tc>
            </w:tr>
            <w:tr w14:paraId="00F878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1AC206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D73B4E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FAEFE4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A9DB8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0.006</w:t>
                  </w:r>
                </w:p>
              </w:tc>
              <w:tc>
                <w:tcPr>
                  <w:tcW w:w="1369" w:type="dxa"/>
                  <w:vAlign w:val="center"/>
                </w:tcPr>
                <w:p w14:paraId="5D06FB6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0.008</w:t>
                  </w:r>
                </w:p>
              </w:tc>
              <w:tc>
                <w:tcPr>
                  <w:tcW w:w="1373" w:type="dxa"/>
                  <w:vAlign w:val="center"/>
                </w:tcPr>
                <w:p w14:paraId="2BF67A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0.010</w:t>
                  </w:r>
                </w:p>
              </w:tc>
            </w:tr>
            <w:tr w14:paraId="5ABEAC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C1717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9AFBCE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37C6AB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是否达标</w:t>
                  </w:r>
                </w:p>
              </w:tc>
              <w:tc>
                <w:tcPr>
                  <w:tcW w:w="1369" w:type="dxa"/>
                  <w:vAlign w:val="center"/>
                </w:tcPr>
                <w:p w14:paraId="7E76A6A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w:t>
                  </w:r>
                </w:p>
              </w:tc>
              <w:tc>
                <w:tcPr>
                  <w:tcW w:w="1369" w:type="dxa"/>
                  <w:vAlign w:val="center"/>
                </w:tcPr>
                <w:p w14:paraId="7DEAF12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w:t>
                  </w:r>
                </w:p>
              </w:tc>
              <w:tc>
                <w:tcPr>
                  <w:tcW w:w="1373" w:type="dxa"/>
                  <w:vAlign w:val="center"/>
                </w:tcPr>
                <w:p w14:paraId="76C9D7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w:t>
                  </w:r>
                </w:p>
              </w:tc>
            </w:tr>
            <w:tr w14:paraId="19ECAC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27EC9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736" w:type="dxa"/>
                  <w:vMerge w:val="restart"/>
                  <w:vAlign w:val="center"/>
                </w:tcPr>
                <w:p w14:paraId="0A163DF5">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氰化物（mg/kg）</w:t>
                  </w:r>
                </w:p>
              </w:tc>
              <w:tc>
                <w:tcPr>
                  <w:tcW w:w="1656" w:type="dxa"/>
                  <w:vAlign w:val="center"/>
                </w:tcPr>
                <w:p w14:paraId="36553F8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5AC81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&lt;0.04</w:t>
                  </w:r>
                </w:p>
              </w:tc>
              <w:tc>
                <w:tcPr>
                  <w:tcW w:w="1369" w:type="dxa"/>
                  <w:vAlign w:val="center"/>
                </w:tcPr>
                <w:p w14:paraId="1536FDC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&lt;0.04</w:t>
                  </w:r>
                </w:p>
              </w:tc>
              <w:tc>
                <w:tcPr>
                  <w:tcW w:w="1373" w:type="dxa"/>
                  <w:vAlign w:val="center"/>
                </w:tcPr>
                <w:p w14:paraId="3E17AC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&lt;0.04</w:t>
                  </w:r>
                </w:p>
              </w:tc>
            </w:tr>
            <w:tr w14:paraId="056D28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E0EC10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91DDDF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ACC6D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3DA8D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w:t>
                  </w:r>
                </w:p>
              </w:tc>
              <w:tc>
                <w:tcPr>
                  <w:tcW w:w="1369" w:type="dxa"/>
                  <w:vAlign w:val="center"/>
                </w:tcPr>
                <w:p w14:paraId="29B5AA1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w:t>
                  </w:r>
                </w:p>
              </w:tc>
              <w:tc>
                <w:tcPr>
                  <w:tcW w:w="1373" w:type="dxa"/>
                  <w:vAlign w:val="center"/>
                </w:tcPr>
                <w:p w14:paraId="455C09B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w:t>
                  </w:r>
                </w:p>
              </w:tc>
            </w:tr>
            <w:tr w14:paraId="771B0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4276C2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C0E3E1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75E6DB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61C7D9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6C242A2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6F647EB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2E75F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3E04D2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81A6CE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A0908D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DAC604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36B2BC9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7ACB11F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57F7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EA202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11</w:t>
                  </w:r>
                </w:p>
              </w:tc>
              <w:tc>
                <w:tcPr>
                  <w:tcW w:w="1736" w:type="dxa"/>
                  <w:vMerge w:val="restart"/>
                  <w:vAlign w:val="center"/>
                </w:tcPr>
                <w:p w14:paraId="1A90B45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氨氮（mg/kg）</w:t>
                  </w:r>
                </w:p>
              </w:tc>
              <w:tc>
                <w:tcPr>
                  <w:tcW w:w="1656" w:type="dxa"/>
                  <w:vAlign w:val="center"/>
                </w:tcPr>
                <w:p w14:paraId="477285A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A99C9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&lt;0.10</w:t>
                  </w:r>
                </w:p>
              </w:tc>
              <w:tc>
                <w:tcPr>
                  <w:tcW w:w="1369" w:type="dxa"/>
                  <w:vAlign w:val="center"/>
                </w:tcPr>
                <w:p w14:paraId="7E899E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6.84</w:t>
                  </w:r>
                </w:p>
              </w:tc>
              <w:tc>
                <w:tcPr>
                  <w:tcW w:w="1373" w:type="dxa"/>
                  <w:vAlign w:val="center"/>
                </w:tcPr>
                <w:p w14:paraId="5BD45BB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19.3</w:t>
                  </w:r>
                </w:p>
              </w:tc>
            </w:tr>
            <w:tr w14:paraId="49C34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EE608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490ADFC">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AB104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2B73B4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c>
                <w:tcPr>
                  <w:tcW w:w="1369" w:type="dxa"/>
                  <w:vAlign w:val="center"/>
                </w:tcPr>
                <w:p w14:paraId="7EFA1EA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c>
                <w:tcPr>
                  <w:tcW w:w="1373" w:type="dxa"/>
                  <w:vAlign w:val="center"/>
                </w:tcPr>
                <w:p w14:paraId="61A0354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r>
            <w:tr w14:paraId="286B2D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AACFA7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1FAD629">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63793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7C8E0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369" w:type="dxa"/>
                  <w:vAlign w:val="center"/>
                </w:tcPr>
                <w:p w14:paraId="426729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0.006</w:t>
                  </w:r>
                </w:p>
              </w:tc>
              <w:tc>
                <w:tcPr>
                  <w:tcW w:w="1373" w:type="dxa"/>
                  <w:vAlign w:val="center"/>
                </w:tcPr>
                <w:p w14:paraId="111D57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0.016</w:t>
                  </w:r>
                </w:p>
              </w:tc>
            </w:tr>
            <w:tr w14:paraId="0FD0F7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599F7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FCB1DC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B64F6D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A5A014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6984F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68E90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C97D7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772D8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12</w:t>
                  </w:r>
                </w:p>
              </w:tc>
              <w:tc>
                <w:tcPr>
                  <w:tcW w:w="1736" w:type="dxa"/>
                  <w:vMerge w:val="restart"/>
                  <w:vAlign w:val="center"/>
                </w:tcPr>
                <w:p w14:paraId="37A0F86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水溶性氟化物</w:t>
                  </w:r>
                  <w:r>
                    <w:rPr>
                      <w:rFonts w:hint="default" w:ascii="Times New Roman" w:hAnsi="Times New Roman" w:eastAsia="宋体" w:cs="Times New Roman"/>
                      <w:color w:val="auto"/>
                      <w:sz w:val="21"/>
                      <w:szCs w:val="21"/>
                      <w:highlight w:val="none"/>
                    </w:rPr>
                    <w:t>（mg/kg）</w:t>
                  </w:r>
                </w:p>
              </w:tc>
              <w:tc>
                <w:tcPr>
                  <w:tcW w:w="1656" w:type="dxa"/>
                  <w:vAlign w:val="center"/>
                </w:tcPr>
                <w:p w14:paraId="6DA0483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F027C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8.8</w:t>
                  </w:r>
                </w:p>
              </w:tc>
              <w:tc>
                <w:tcPr>
                  <w:tcW w:w="1369" w:type="dxa"/>
                  <w:vAlign w:val="center"/>
                </w:tcPr>
                <w:p w14:paraId="0C16A22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11</w:t>
                  </w:r>
                </w:p>
              </w:tc>
              <w:tc>
                <w:tcPr>
                  <w:tcW w:w="1373" w:type="dxa"/>
                  <w:vAlign w:val="center"/>
                </w:tcPr>
                <w:p w14:paraId="234ADA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13.1</w:t>
                  </w:r>
                </w:p>
              </w:tc>
            </w:tr>
            <w:tr w14:paraId="2D5357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BAF94C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DF74549">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0BC7AF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6E6C19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c>
                <w:tcPr>
                  <w:tcW w:w="1369" w:type="dxa"/>
                  <w:vAlign w:val="center"/>
                </w:tcPr>
                <w:p w14:paraId="4933B0A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c>
                <w:tcPr>
                  <w:tcW w:w="1373" w:type="dxa"/>
                  <w:vAlign w:val="center"/>
                </w:tcPr>
                <w:p w14:paraId="5C986C9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r>
            <w:tr w14:paraId="74F0AF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B8067B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B2F6F75">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CB1DF9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F04830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0.0009</w:t>
                  </w:r>
                </w:p>
              </w:tc>
              <w:tc>
                <w:tcPr>
                  <w:tcW w:w="1369" w:type="dxa"/>
                  <w:vAlign w:val="center"/>
                </w:tcPr>
                <w:p w14:paraId="4F766B0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0.0011</w:t>
                  </w:r>
                </w:p>
              </w:tc>
              <w:tc>
                <w:tcPr>
                  <w:tcW w:w="1373" w:type="dxa"/>
                  <w:vAlign w:val="center"/>
                </w:tcPr>
                <w:p w14:paraId="42419E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0.0013</w:t>
                  </w:r>
                </w:p>
              </w:tc>
            </w:tr>
            <w:tr w14:paraId="0C0BF9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A5C67F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6439910">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34ACE4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9E57DA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C74132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02DE56F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5B4EB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26062D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13</w:t>
                  </w:r>
                </w:p>
              </w:tc>
              <w:tc>
                <w:tcPr>
                  <w:tcW w:w="1736" w:type="dxa"/>
                  <w:vMerge w:val="restart"/>
                  <w:vAlign w:val="center"/>
                </w:tcPr>
                <w:p w14:paraId="5B337DBC">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苯酚</w:t>
                  </w:r>
                  <w:r>
                    <w:rPr>
                      <w:rFonts w:hint="default" w:ascii="Times New Roman" w:hAnsi="Times New Roman" w:eastAsia="宋体" w:cs="Times New Roman"/>
                      <w:color w:val="auto"/>
                      <w:sz w:val="21"/>
                      <w:szCs w:val="21"/>
                      <w:highlight w:val="none"/>
                    </w:rPr>
                    <w:t>（mg/kg）</w:t>
                  </w:r>
                </w:p>
              </w:tc>
              <w:tc>
                <w:tcPr>
                  <w:tcW w:w="1656" w:type="dxa"/>
                  <w:vAlign w:val="center"/>
                </w:tcPr>
                <w:p w14:paraId="68A48D2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73E3884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&lt;0.1</w:t>
                  </w:r>
                </w:p>
              </w:tc>
              <w:tc>
                <w:tcPr>
                  <w:tcW w:w="1369" w:type="dxa"/>
                  <w:vAlign w:val="center"/>
                </w:tcPr>
                <w:p w14:paraId="084306F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&lt;0.1</w:t>
                  </w:r>
                </w:p>
              </w:tc>
              <w:tc>
                <w:tcPr>
                  <w:tcW w:w="1373" w:type="dxa"/>
                  <w:vAlign w:val="center"/>
                </w:tcPr>
                <w:p w14:paraId="46EC16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&lt;0.1</w:t>
                  </w:r>
                </w:p>
              </w:tc>
            </w:tr>
            <w:tr w14:paraId="6FEDE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5E8A93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4F27E0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74CE9F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25DBC00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c>
                <w:tcPr>
                  <w:tcW w:w="1369" w:type="dxa"/>
                  <w:vAlign w:val="center"/>
                </w:tcPr>
                <w:p w14:paraId="7B5C38F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c>
                <w:tcPr>
                  <w:tcW w:w="1373" w:type="dxa"/>
                  <w:vAlign w:val="center"/>
                </w:tcPr>
                <w:p w14:paraId="31FC3F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10000</w:t>
                  </w:r>
                </w:p>
              </w:tc>
            </w:tr>
            <w:tr w14:paraId="72F9E1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10A1FC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DBFE324">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588FA1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B7A61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0344A74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A80588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1B296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9EAD74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F6B118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86CC43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2755A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936EC1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3037E3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D57A8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0AF29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14</w:t>
                  </w:r>
                </w:p>
              </w:tc>
              <w:tc>
                <w:tcPr>
                  <w:tcW w:w="1736" w:type="dxa"/>
                  <w:vMerge w:val="restart"/>
                  <w:vAlign w:val="center"/>
                </w:tcPr>
                <w:p w14:paraId="60CA0E3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甲醛（mg/kg）</w:t>
                  </w:r>
                </w:p>
              </w:tc>
              <w:tc>
                <w:tcPr>
                  <w:tcW w:w="1656" w:type="dxa"/>
                  <w:vAlign w:val="center"/>
                </w:tcPr>
                <w:p w14:paraId="3840A6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F181A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&lt;0.02</w:t>
                  </w:r>
                </w:p>
              </w:tc>
              <w:tc>
                <w:tcPr>
                  <w:tcW w:w="1369" w:type="dxa"/>
                  <w:vAlign w:val="center"/>
                </w:tcPr>
                <w:p w14:paraId="552DEE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&lt;0.02</w:t>
                  </w:r>
                </w:p>
              </w:tc>
              <w:tc>
                <w:tcPr>
                  <w:tcW w:w="1373" w:type="dxa"/>
                  <w:vAlign w:val="center"/>
                </w:tcPr>
                <w:p w14:paraId="07B8E4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&lt;0.02</w:t>
                  </w:r>
                </w:p>
              </w:tc>
            </w:tr>
            <w:tr w14:paraId="734DBC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64AB0C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7304D1C">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C1107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2746D95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30</w:t>
                  </w:r>
                </w:p>
              </w:tc>
              <w:tc>
                <w:tcPr>
                  <w:tcW w:w="1369" w:type="dxa"/>
                  <w:vAlign w:val="center"/>
                </w:tcPr>
                <w:p w14:paraId="383E86F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30</w:t>
                  </w:r>
                </w:p>
              </w:tc>
              <w:tc>
                <w:tcPr>
                  <w:tcW w:w="1373" w:type="dxa"/>
                  <w:vAlign w:val="center"/>
                </w:tcPr>
                <w:p w14:paraId="1459E71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30</w:t>
                  </w:r>
                </w:p>
              </w:tc>
            </w:tr>
            <w:tr w14:paraId="589038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93269A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6B1199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C5EE45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11E1E2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D53BA5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883F1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EAF86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79880C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80CCCD7">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A763C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E7F3BB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9F2013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A29271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0116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ABF30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15</w:t>
                  </w:r>
                </w:p>
              </w:tc>
              <w:tc>
                <w:tcPr>
                  <w:tcW w:w="1736" w:type="dxa"/>
                  <w:vMerge w:val="restart"/>
                  <w:vAlign w:val="center"/>
                </w:tcPr>
                <w:p w14:paraId="024AB1E1">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二噁英类</w:t>
                  </w:r>
                  <w:r>
                    <w:rPr>
                      <w:rFonts w:hint="default" w:ascii="Times New Roman" w:hAnsi="Times New Roman" w:eastAsia="宋体" w:cs="Times New Roman"/>
                      <w:color w:val="auto"/>
                      <w:sz w:val="21"/>
                      <w:szCs w:val="21"/>
                      <w:highlight w:val="none"/>
                    </w:rPr>
                    <w:t>（mg/kg）</w:t>
                  </w:r>
                </w:p>
              </w:tc>
              <w:tc>
                <w:tcPr>
                  <w:tcW w:w="1656" w:type="dxa"/>
                  <w:vAlign w:val="center"/>
                </w:tcPr>
                <w:p w14:paraId="7ECBD4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91A66E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rPr>
                    <w:t>×10</w:t>
                  </w:r>
                  <w:r>
                    <w:rPr>
                      <w:rFonts w:hint="default" w:ascii="Times New Roman" w:hAnsi="Times New Roman" w:eastAsia="宋体" w:cs="Times New Roman"/>
                      <w:color w:val="auto"/>
                      <w:sz w:val="21"/>
                      <w:szCs w:val="21"/>
                      <w:highlight w:val="none"/>
                      <w:vertAlign w:val="superscript"/>
                    </w:rPr>
                    <w:t>-</w:t>
                  </w:r>
                  <w:r>
                    <w:rPr>
                      <w:rFonts w:hint="default" w:ascii="Times New Roman" w:hAnsi="Times New Roman" w:eastAsia="宋体" w:cs="Times New Roman"/>
                      <w:color w:val="auto"/>
                      <w:sz w:val="21"/>
                      <w:szCs w:val="21"/>
                      <w:highlight w:val="none"/>
                      <w:vertAlign w:val="superscript"/>
                      <w:lang w:val="en-US" w:eastAsia="zh-CN"/>
                    </w:rPr>
                    <w:t>6</w:t>
                  </w:r>
                </w:p>
              </w:tc>
              <w:tc>
                <w:tcPr>
                  <w:tcW w:w="1369" w:type="dxa"/>
                  <w:vAlign w:val="center"/>
                </w:tcPr>
                <w:p w14:paraId="6CC779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4.6</w:t>
                  </w:r>
                  <w:r>
                    <w:rPr>
                      <w:rFonts w:hint="default" w:ascii="Times New Roman" w:hAnsi="Times New Roman" w:eastAsia="宋体" w:cs="Times New Roman"/>
                      <w:color w:val="auto"/>
                      <w:sz w:val="21"/>
                      <w:szCs w:val="21"/>
                      <w:highlight w:val="none"/>
                    </w:rPr>
                    <w:t>×10</w:t>
                  </w:r>
                  <w:r>
                    <w:rPr>
                      <w:rFonts w:hint="default" w:ascii="Times New Roman" w:hAnsi="Times New Roman" w:eastAsia="宋体" w:cs="Times New Roman"/>
                      <w:color w:val="auto"/>
                      <w:sz w:val="21"/>
                      <w:szCs w:val="21"/>
                      <w:highlight w:val="none"/>
                      <w:vertAlign w:val="superscript"/>
                    </w:rPr>
                    <w:t>-</w:t>
                  </w:r>
                  <w:r>
                    <w:rPr>
                      <w:rFonts w:hint="default" w:ascii="Times New Roman" w:hAnsi="Times New Roman" w:eastAsia="宋体" w:cs="Times New Roman"/>
                      <w:color w:val="auto"/>
                      <w:sz w:val="21"/>
                      <w:szCs w:val="21"/>
                      <w:highlight w:val="none"/>
                      <w:vertAlign w:val="superscript"/>
                      <w:lang w:val="en-US" w:eastAsia="zh-CN"/>
                    </w:rPr>
                    <w:t>6</w:t>
                  </w:r>
                </w:p>
              </w:tc>
              <w:tc>
                <w:tcPr>
                  <w:tcW w:w="1373" w:type="dxa"/>
                  <w:vAlign w:val="center"/>
                </w:tcPr>
                <w:p w14:paraId="764CFAC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r>
                    <w:rPr>
                      <w:rFonts w:hint="default" w:ascii="Times New Roman" w:hAnsi="Times New Roman" w:eastAsia="宋体" w:cs="Times New Roman"/>
                      <w:color w:val="auto"/>
                      <w:sz w:val="21"/>
                      <w:szCs w:val="21"/>
                      <w:highlight w:val="none"/>
                    </w:rPr>
                    <w:t>×10</w:t>
                  </w:r>
                  <w:r>
                    <w:rPr>
                      <w:rFonts w:hint="default" w:ascii="Times New Roman" w:hAnsi="Times New Roman" w:eastAsia="宋体" w:cs="Times New Roman"/>
                      <w:color w:val="auto"/>
                      <w:sz w:val="21"/>
                      <w:szCs w:val="21"/>
                      <w:highlight w:val="none"/>
                      <w:vertAlign w:val="superscript"/>
                    </w:rPr>
                    <w:t>-</w:t>
                  </w:r>
                  <w:r>
                    <w:rPr>
                      <w:rFonts w:hint="default" w:ascii="Times New Roman" w:hAnsi="Times New Roman" w:eastAsia="宋体" w:cs="Times New Roman"/>
                      <w:color w:val="auto"/>
                      <w:sz w:val="21"/>
                      <w:szCs w:val="21"/>
                      <w:highlight w:val="none"/>
                      <w:vertAlign w:val="superscript"/>
                      <w:lang w:val="en-US" w:eastAsia="zh-CN"/>
                    </w:rPr>
                    <w:t>6</w:t>
                  </w:r>
                </w:p>
              </w:tc>
            </w:tr>
            <w:tr w14:paraId="55848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0F2FB0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AB414B4">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38EAAF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FD1F21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4×10</w:t>
                  </w:r>
                  <w:r>
                    <w:rPr>
                      <w:rFonts w:hint="default" w:ascii="Times New Roman" w:hAnsi="Times New Roman" w:eastAsia="宋体" w:cs="Times New Roman"/>
                      <w:color w:val="auto"/>
                      <w:sz w:val="21"/>
                      <w:szCs w:val="21"/>
                      <w:highlight w:val="none"/>
                      <w:vertAlign w:val="superscript"/>
                    </w:rPr>
                    <w:t>-5</w:t>
                  </w:r>
                </w:p>
              </w:tc>
              <w:tc>
                <w:tcPr>
                  <w:tcW w:w="1369" w:type="dxa"/>
                  <w:vAlign w:val="center"/>
                </w:tcPr>
                <w:p w14:paraId="43E0DE3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4×10</w:t>
                  </w:r>
                  <w:r>
                    <w:rPr>
                      <w:rFonts w:hint="default" w:ascii="Times New Roman" w:hAnsi="Times New Roman" w:eastAsia="宋体" w:cs="Times New Roman"/>
                      <w:color w:val="auto"/>
                      <w:sz w:val="21"/>
                      <w:szCs w:val="21"/>
                      <w:highlight w:val="none"/>
                      <w:vertAlign w:val="superscript"/>
                    </w:rPr>
                    <w:t>-5</w:t>
                  </w:r>
                </w:p>
              </w:tc>
              <w:tc>
                <w:tcPr>
                  <w:tcW w:w="1373" w:type="dxa"/>
                  <w:vAlign w:val="center"/>
                </w:tcPr>
                <w:p w14:paraId="0CABB9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4×10</w:t>
                  </w:r>
                  <w:r>
                    <w:rPr>
                      <w:rFonts w:hint="default" w:ascii="Times New Roman" w:hAnsi="Times New Roman" w:eastAsia="宋体" w:cs="Times New Roman"/>
                      <w:color w:val="auto"/>
                      <w:sz w:val="21"/>
                      <w:szCs w:val="21"/>
                      <w:highlight w:val="none"/>
                      <w:vertAlign w:val="superscript"/>
                    </w:rPr>
                    <w:t>-5</w:t>
                  </w:r>
                </w:p>
              </w:tc>
            </w:tr>
            <w:tr w14:paraId="0D89C7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5AF24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4C33CE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61A75E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B7E837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0.05</w:t>
                  </w:r>
                </w:p>
              </w:tc>
              <w:tc>
                <w:tcPr>
                  <w:tcW w:w="1369" w:type="dxa"/>
                  <w:vAlign w:val="center"/>
                </w:tcPr>
                <w:p w14:paraId="5C17884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0.12</w:t>
                  </w:r>
                </w:p>
              </w:tc>
              <w:tc>
                <w:tcPr>
                  <w:tcW w:w="1373" w:type="dxa"/>
                  <w:vAlign w:val="center"/>
                </w:tcPr>
                <w:p w14:paraId="1E00E3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0.15</w:t>
                  </w:r>
                </w:p>
              </w:tc>
            </w:tr>
            <w:tr w14:paraId="3FB495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EFB127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E00B559">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268C62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0B74CE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9CBDA2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2BF038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406AE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4A7C35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736" w:type="dxa"/>
                  <w:vMerge w:val="restart"/>
                  <w:vAlign w:val="center"/>
                </w:tcPr>
                <w:p w14:paraId="049462B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氯甲烷（mg/kg）</w:t>
                  </w:r>
                </w:p>
              </w:tc>
              <w:tc>
                <w:tcPr>
                  <w:tcW w:w="1656" w:type="dxa"/>
                  <w:vAlign w:val="center"/>
                </w:tcPr>
                <w:p w14:paraId="324475C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A50380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C0DAE4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67CBC0E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28AF3C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56D640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7BA227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92AE34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4B918E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w:t>
                  </w:r>
                </w:p>
              </w:tc>
              <w:tc>
                <w:tcPr>
                  <w:tcW w:w="1369" w:type="dxa"/>
                  <w:vAlign w:val="center"/>
                </w:tcPr>
                <w:p w14:paraId="46102A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w:t>
                  </w:r>
                </w:p>
              </w:tc>
              <w:tc>
                <w:tcPr>
                  <w:tcW w:w="1373" w:type="dxa"/>
                  <w:vAlign w:val="center"/>
                </w:tcPr>
                <w:p w14:paraId="10222D6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w:t>
                  </w:r>
                </w:p>
              </w:tc>
            </w:tr>
            <w:tr w14:paraId="7ED28B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FE03D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7AA9CA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1D4CD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6C611B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987D6C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F22EDE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D889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21AB9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FA12F9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B83C49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2C9F39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7D2389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D81B11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89DEA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2FBD1F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17</w:t>
                  </w:r>
                </w:p>
              </w:tc>
              <w:tc>
                <w:tcPr>
                  <w:tcW w:w="1736" w:type="dxa"/>
                  <w:vMerge w:val="restart"/>
                  <w:vAlign w:val="center"/>
                </w:tcPr>
                <w:p w14:paraId="0E7B39F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四氯化碳（mg/kg）</w:t>
                  </w:r>
                </w:p>
              </w:tc>
              <w:tc>
                <w:tcPr>
                  <w:tcW w:w="1656" w:type="dxa"/>
                  <w:vAlign w:val="center"/>
                </w:tcPr>
                <w:p w14:paraId="6FBC722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0EA745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11B4C28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5A8C43A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228823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AC222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A875FE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1F263B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6678BB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69" w:type="dxa"/>
                  <w:vAlign w:val="center"/>
                </w:tcPr>
                <w:p w14:paraId="4A8F4F0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73" w:type="dxa"/>
                  <w:vAlign w:val="center"/>
                </w:tcPr>
                <w:p w14:paraId="3397DAA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r>
            <w:tr w14:paraId="63EB18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BC19A6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3A8DBA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EAC6AA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4BBF8A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0DCEC9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4AAEC03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6659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8A6170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185824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D4588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81668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6077F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85A20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00628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E56B8A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736" w:type="dxa"/>
                  <w:vMerge w:val="restart"/>
                  <w:vAlign w:val="center"/>
                </w:tcPr>
                <w:p w14:paraId="3A93E81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氯仿（mg/kg）</w:t>
                  </w:r>
                </w:p>
              </w:tc>
              <w:tc>
                <w:tcPr>
                  <w:tcW w:w="1656" w:type="dxa"/>
                  <w:vAlign w:val="center"/>
                </w:tcPr>
                <w:p w14:paraId="6117DF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ED61CC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1818DA5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7E0397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393CE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0EBD3A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039B31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BD9AC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5A9EC0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0.9</w:t>
                  </w:r>
                </w:p>
              </w:tc>
              <w:tc>
                <w:tcPr>
                  <w:tcW w:w="1369" w:type="dxa"/>
                  <w:vAlign w:val="center"/>
                </w:tcPr>
                <w:p w14:paraId="173924A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0.9</w:t>
                  </w:r>
                </w:p>
              </w:tc>
              <w:tc>
                <w:tcPr>
                  <w:tcW w:w="1373" w:type="dxa"/>
                  <w:vAlign w:val="center"/>
                </w:tcPr>
                <w:p w14:paraId="7CECCA9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0.9</w:t>
                  </w:r>
                </w:p>
              </w:tc>
            </w:tr>
            <w:tr w14:paraId="655CEB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BFF3D2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E7595C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73BA75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1E5E50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844F58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805064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105E0E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00CEF5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D6EA4C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E1B7E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AF783A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5BE0DED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01A66DC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080870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C0A0D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19</w:t>
                  </w:r>
                </w:p>
              </w:tc>
              <w:tc>
                <w:tcPr>
                  <w:tcW w:w="1736" w:type="dxa"/>
                  <w:vMerge w:val="restart"/>
                  <w:vAlign w:val="center"/>
                </w:tcPr>
                <w:p w14:paraId="76F493C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1,1-二氯乙烷（mg/kg）</w:t>
                  </w:r>
                </w:p>
              </w:tc>
              <w:tc>
                <w:tcPr>
                  <w:tcW w:w="1656" w:type="dxa"/>
                  <w:vAlign w:val="center"/>
                </w:tcPr>
                <w:p w14:paraId="5576E58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98C66D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871B04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2D4A52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27CE5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6E2CD7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6ADA29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3D0CF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66B7DE5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369" w:type="dxa"/>
                  <w:vAlign w:val="center"/>
                </w:tcPr>
                <w:p w14:paraId="05377C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1373" w:type="dxa"/>
                  <w:vAlign w:val="center"/>
                </w:tcPr>
                <w:p w14:paraId="1D6E18F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r>
            <w:tr w14:paraId="0D29E3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20BA9D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79559E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D6FE15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BAE990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0D6160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A73EB3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EE73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6EA922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FECA03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7615E3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D50310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105ED4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2AAB5C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205A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76AEE5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20</w:t>
                  </w:r>
                </w:p>
              </w:tc>
              <w:tc>
                <w:tcPr>
                  <w:tcW w:w="1736" w:type="dxa"/>
                  <w:vMerge w:val="restart"/>
                  <w:vAlign w:val="center"/>
                </w:tcPr>
                <w:p w14:paraId="0A08A34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1,2-二氯乙烷（mg/kg）</w:t>
                  </w:r>
                </w:p>
              </w:tc>
              <w:tc>
                <w:tcPr>
                  <w:tcW w:w="1656" w:type="dxa"/>
                  <w:vAlign w:val="center"/>
                </w:tcPr>
                <w:p w14:paraId="0058C31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73401F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2783F63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04F936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3492A5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791A32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F81A54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8C3BC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94AF0A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369" w:type="dxa"/>
                  <w:vAlign w:val="center"/>
                </w:tcPr>
                <w:p w14:paraId="10B6997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373" w:type="dxa"/>
                  <w:vAlign w:val="center"/>
                </w:tcPr>
                <w:p w14:paraId="1C27C6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r>
            <w:tr w14:paraId="65C8E0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B7AA09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271DC2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87A66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5F1FBA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51ADB2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4C55B82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3FFA9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E281FD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E95591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F2A8C3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E30705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79BB2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595978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4DA94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6D4CC0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21</w:t>
                  </w:r>
                </w:p>
              </w:tc>
              <w:tc>
                <w:tcPr>
                  <w:tcW w:w="1736" w:type="dxa"/>
                  <w:vMerge w:val="restart"/>
                  <w:vAlign w:val="center"/>
                </w:tcPr>
                <w:p w14:paraId="44D5387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1,1-二氯乙烯（mg/kg）</w:t>
                  </w:r>
                </w:p>
              </w:tc>
              <w:tc>
                <w:tcPr>
                  <w:tcW w:w="1656" w:type="dxa"/>
                  <w:vAlign w:val="center"/>
                </w:tcPr>
                <w:p w14:paraId="12561A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5A450F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A218D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1F29A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3603D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CA0CCB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A4E797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AB96A2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2DF3EA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66</w:t>
                  </w:r>
                </w:p>
              </w:tc>
              <w:tc>
                <w:tcPr>
                  <w:tcW w:w="1369" w:type="dxa"/>
                  <w:vAlign w:val="center"/>
                </w:tcPr>
                <w:p w14:paraId="59ABBA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66</w:t>
                  </w:r>
                </w:p>
              </w:tc>
              <w:tc>
                <w:tcPr>
                  <w:tcW w:w="1373" w:type="dxa"/>
                  <w:vAlign w:val="center"/>
                </w:tcPr>
                <w:p w14:paraId="0646723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66</w:t>
                  </w:r>
                </w:p>
              </w:tc>
            </w:tr>
            <w:tr w14:paraId="5C89B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8F9772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68FFD5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F5A80D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1E96C1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701D4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B8506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7DBA42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769873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9C0550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66F21E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EA8AC6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1FE449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EFE2E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0124CE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5470D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22</w:t>
                  </w:r>
                </w:p>
              </w:tc>
              <w:tc>
                <w:tcPr>
                  <w:tcW w:w="1736" w:type="dxa"/>
                  <w:vMerge w:val="restart"/>
                  <w:vAlign w:val="center"/>
                </w:tcPr>
                <w:p w14:paraId="43C5C39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顺-1,2-二氯乙烯（mg/kg）</w:t>
                  </w:r>
                </w:p>
              </w:tc>
              <w:tc>
                <w:tcPr>
                  <w:tcW w:w="1656" w:type="dxa"/>
                  <w:vAlign w:val="center"/>
                </w:tcPr>
                <w:p w14:paraId="6B95F2A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03C318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69A14D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0075274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3CEFD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3FAB7C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155A43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DD11B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B96EAF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596</w:t>
                  </w:r>
                </w:p>
              </w:tc>
              <w:tc>
                <w:tcPr>
                  <w:tcW w:w="1369" w:type="dxa"/>
                  <w:vAlign w:val="center"/>
                </w:tcPr>
                <w:p w14:paraId="286E16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596</w:t>
                  </w:r>
                </w:p>
              </w:tc>
              <w:tc>
                <w:tcPr>
                  <w:tcW w:w="1373" w:type="dxa"/>
                  <w:vAlign w:val="center"/>
                </w:tcPr>
                <w:p w14:paraId="486D54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596</w:t>
                  </w:r>
                </w:p>
              </w:tc>
            </w:tr>
            <w:tr w14:paraId="2AF144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458547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514F02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14B004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5132D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9AD97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6EB1A17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18F5B6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57414A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0F1006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9F43B2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F36DA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B76BB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1D10C5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D507B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BB667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23</w:t>
                  </w:r>
                </w:p>
              </w:tc>
              <w:tc>
                <w:tcPr>
                  <w:tcW w:w="1736" w:type="dxa"/>
                  <w:vMerge w:val="restart"/>
                  <w:vAlign w:val="center"/>
                </w:tcPr>
                <w:p w14:paraId="5E7594D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反-1,2-二氯乙烯（mg/kg）</w:t>
                  </w:r>
                </w:p>
              </w:tc>
              <w:tc>
                <w:tcPr>
                  <w:tcW w:w="1656" w:type="dxa"/>
                  <w:vAlign w:val="center"/>
                </w:tcPr>
                <w:p w14:paraId="6BE42B2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3E9D2FA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42C93F1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0789FB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AE19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98B1E3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B1076F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A2A37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20865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w:t>
                  </w:r>
                </w:p>
              </w:tc>
              <w:tc>
                <w:tcPr>
                  <w:tcW w:w="1369" w:type="dxa"/>
                  <w:vAlign w:val="center"/>
                </w:tcPr>
                <w:p w14:paraId="7C0F68B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w:t>
                  </w:r>
                </w:p>
              </w:tc>
              <w:tc>
                <w:tcPr>
                  <w:tcW w:w="1373" w:type="dxa"/>
                  <w:vAlign w:val="center"/>
                </w:tcPr>
                <w:p w14:paraId="0764B71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w:t>
                  </w:r>
                </w:p>
              </w:tc>
            </w:tr>
            <w:tr w14:paraId="74F760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BAC095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33DE85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35E07C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9351C0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1CC660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45C7C1A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F409F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F76E2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ED13DB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54ABEA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B40EC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3B8A6D8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697485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1F097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72C7E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736" w:type="dxa"/>
                  <w:vMerge w:val="restart"/>
                  <w:vAlign w:val="center"/>
                </w:tcPr>
                <w:p w14:paraId="446C356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二氯甲烷（mg/kg）</w:t>
                  </w:r>
                </w:p>
              </w:tc>
              <w:tc>
                <w:tcPr>
                  <w:tcW w:w="1656" w:type="dxa"/>
                  <w:vAlign w:val="center"/>
                </w:tcPr>
                <w:p w14:paraId="01F6C70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37F47C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066E2C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921861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51B262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A616DD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EF2EBF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6C320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22E64C7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616</w:t>
                  </w:r>
                </w:p>
              </w:tc>
              <w:tc>
                <w:tcPr>
                  <w:tcW w:w="1369" w:type="dxa"/>
                  <w:vAlign w:val="center"/>
                </w:tcPr>
                <w:p w14:paraId="6E364C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616</w:t>
                  </w:r>
                </w:p>
              </w:tc>
              <w:tc>
                <w:tcPr>
                  <w:tcW w:w="1373" w:type="dxa"/>
                  <w:vAlign w:val="center"/>
                </w:tcPr>
                <w:p w14:paraId="408ECA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616</w:t>
                  </w:r>
                </w:p>
              </w:tc>
            </w:tr>
            <w:tr w14:paraId="2D60D0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C15980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1BB8F8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EC686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E6DDE8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27059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FFBA11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7917F7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36B2D2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809799B">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48535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466B57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229780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9E527B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CA38A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831A24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25</w:t>
                  </w:r>
                </w:p>
              </w:tc>
              <w:tc>
                <w:tcPr>
                  <w:tcW w:w="1736" w:type="dxa"/>
                  <w:vMerge w:val="restart"/>
                  <w:vAlign w:val="center"/>
                </w:tcPr>
                <w:p w14:paraId="1D26854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1,2-二氯丙烷（mg/kg）</w:t>
                  </w:r>
                </w:p>
              </w:tc>
              <w:tc>
                <w:tcPr>
                  <w:tcW w:w="1656" w:type="dxa"/>
                  <w:vAlign w:val="center"/>
                </w:tcPr>
                <w:p w14:paraId="0F98F3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0AB868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1FBBF67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58FF25F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1CCB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8558D1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017414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1F698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7CA196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369" w:type="dxa"/>
                  <w:vAlign w:val="center"/>
                </w:tcPr>
                <w:p w14:paraId="4B384D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1373" w:type="dxa"/>
                  <w:vAlign w:val="center"/>
                </w:tcPr>
                <w:p w14:paraId="4CC572D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r>
            <w:tr w14:paraId="34926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A5FAB0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D542F6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DFCCDC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E3E3B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2A273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0201D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B881C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940C37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32CD6E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1D7A36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DDD674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39BB433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8F14EA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F6EEC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64C4F8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736" w:type="dxa"/>
                  <w:vMerge w:val="restart"/>
                  <w:vAlign w:val="center"/>
                </w:tcPr>
                <w:p w14:paraId="69354EE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1,1,1,2-四氯乙烷（mg/kg）</w:t>
                  </w:r>
                </w:p>
              </w:tc>
              <w:tc>
                <w:tcPr>
                  <w:tcW w:w="1656" w:type="dxa"/>
                  <w:vAlign w:val="center"/>
                </w:tcPr>
                <w:p w14:paraId="106CC48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5D4453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18E20D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1072B5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139F42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3D2938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2E12EE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49EF19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0ADB9AE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369" w:type="dxa"/>
                  <w:vAlign w:val="center"/>
                </w:tcPr>
                <w:p w14:paraId="0BE8BF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373" w:type="dxa"/>
                  <w:vAlign w:val="center"/>
                </w:tcPr>
                <w:p w14:paraId="14F56A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r>
            <w:tr w14:paraId="7CC0A3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16F91C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F1F29C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B7E39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EB8194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7B62D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1F1FF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65930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468B18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E29B4F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053C49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46D2A5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25C8E9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73EBF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2D9BA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10225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27</w:t>
                  </w:r>
                </w:p>
              </w:tc>
              <w:tc>
                <w:tcPr>
                  <w:tcW w:w="1736" w:type="dxa"/>
                  <w:vMerge w:val="restart"/>
                  <w:vAlign w:val="center"/>
                </w:tcPr>
                <w:p w14:paraId="366E6A5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1,1,2,2-四氯乙烷（mg/kg）</w:t>
                  </w:r>
                </w:p>
              </w:tc>
              <w:tc>
                <w:tcPr>
                  <w:tcW w:w="1656" w:type="dxa"/>
                  <w:vAlign w:val="center"/>
                </w:tcPr>
                <w:p w14:paraId="45896C9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9CB1F9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226E645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285AFED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0CE909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72055B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8277C4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924CD8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C1AF0C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6.8</w:t>
                  </w:r>
                </w:p>
              </w:tc>
              <w:tc>
                <w:tcPr>
                  <w:tcW w:w="1369" w:type="dxa"/>
                  <w:vAlign w:val="center"/>
                </w:tcPr>
                <w:p w14:paraId="725D6F6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6.8</w:t>
                  </w:r>
                </w:p>
              </w:tc>
              <w:tc>
                <w:tcPr>
                  <w:tcW w:w="1373" w:type="dxa"/>
                  <w:vAlign w:val="center"/>
                </w:tcPr>
                <w:p w14:paraId="032963E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6.8</w:t>
                  </w:r>
                </w:p>
              </w:tc>
            </w:tr>
            <w:tr w14:paraId="677183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30299B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3D1986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6E025E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53AC9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DED56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69DCF4B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7958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FB669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393593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9C6F61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7ABBF43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5C51866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0AC354B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37312E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6BD17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736" w:type="dxa"/>
                  <w:vMerge w:val="restart"/>
                  <w:vAlign w:val="center"/>
                </w:tcPr>
                <w:p w14:paraId="432EB59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四氯乙烯（mg/kg）</w:t>
                  </w:r>
                </w:p>
              </w:tc>
              <w:tc>
                <w:tcPr>
                  <w:tcW w:w="1656" w:type="dxa"/>
                  <w:vAlign w:val="center"/>
                </w:tcPr>
                <w:p w14:paraId="55F798F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B3CE44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626314D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C2EA14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76608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84B3EF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BD8E5E5">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16384D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6CD0E71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w:t>
                  </w:r>
                </w:p>
              </w:tc>
              <w:tc>
                <w:tcPr>
                  <w:tcW w:w="1369" w:type="dxa"/>
                  <w:vAlign w:val="center"/>
                </w:tcPr>
                <w:p w14:paraId="576F2F7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w:t>
                  </w:r>
                </w:p>
              </w:tc>
              <w:tc>
                <w:tcPr>
                  <w:tcW w:w="1373" w:type="dxa"/>
                  <w:vAlign w:val="center"/>
                </w:tcPr>
                <w:p w14:paraId="4AF1AD4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w:t>
                  </w:r>
                </w:p>
              </w:tc>
            </w:tr>
            <w:tr w14:paraId="27AE6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700F45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24DB77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1966B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A15322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62B65A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13721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7420F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E22468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14417AD">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F5A181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7C5CE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36D7921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7B6479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26772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BFCF3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29</w:t>
                  </w:r>
                </w:p>
              </w:tc>
              <w:tc>
                <w:tcPr>
                  <w:tcW w:w="1736" w:type="dxa"/>
                  <w:vMerge w:val="restart"/>
                  <w:vAlign w:val="center"/>
                </w:tcPr>
                <w:p w14:paraId="40DA3ED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1,1,1-三氯乙烷（mg/kg）</w:t>
                  </w:r>
                </w:p>
              </w:tc>
              <w:tc>
                <w:tcPr>
                  <w:tcW w:w="1656" w:type="dxa"/>
                  <w:vAlign w:val="center"/>
                </w:tcPr>
                <w:p w14:paraId="0C7192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3D8152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7626B8C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769935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006AEF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7FAF81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5B05A9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916CAA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054E72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840</w:t>
                  </w:r>
                </w:p>
              </w:tc>
              <w:tc>
                <w:tcPr>
                  <w:tcW w:w="1369" w:type="dxa"/>
                  <w:vAlign w:val="center"/>
                </w:tcPr>
                <w:p w14:paraId="07CAC4D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840</w:t>
                  </w:r>
                </w:p>
              </w:tc>
              <w:tc>
                <w:tcPr>
                  <w:tcW w:w="1373" w:type="dxa"/>
                  <w:vAlign w:val="center"/>
                </w:tcPr>
                <w:p w14:paraId="444AA7C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840</w:t>
                  </w:r>
                </w:p>
              </w:tc>
            </w:tr>
            <w:tr w14:paraId="4B4187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803774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9FAC53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758EF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831E9C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6C3ED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7565D0F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4A6E3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A8541D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368269E">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2FD728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FCD95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ABF2EF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78257D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2B942E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7BCC07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30</w:t>
                  </w:r>
                </w:p>
              </w:tc>
              <w:tc>
                <w:tcPr>
                  <w:tcW w:w="1736" w:type="dxa"/>
                  <w:vMerge w:val="restart"/>
                  <w:vAlign w:val="center"/>
                </w:tcPr>
                <w:p w14:paraId="66E8745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1,1,2-三氯乙烷（mg/kg）</w:t>
                  </w:r>
                </w:p>
              </w:tc>
              <w:tc>
                <w:tcPr>
                  <w:tcW w:w="1656" w:type="dxa"/>
                  <w:vAlign w:val="center"/>
                </w:tcPr>
                <w:p w14:paraId="7A374A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BD5AA1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243276B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76A2E50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DD7B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AB3AD7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1D09C5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5D931C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3111E1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69" w:type="dxa"/>
                  <w:vAlign w:val="center"/>
                </w:tcPr>
                <w:p w14:paraId="7C87C8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73" w:type="dxa"/>
                  <w:vAlign w:val="center"/>
                </w:tcPr>
                <w:p w14:paraId="5A3326A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r>
            <w:tr w14:paraId="0A829D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B7CEE0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A67E63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A7A607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0E1445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5EFFBD0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D9E9BD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1626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7E1D5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3F2624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6ECC80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C6ECF8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50CB46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912C8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69F5C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9EDD5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31</w:t>
                  </w:r>
                </w:p>
              </w:tc>
              <w:tc>
                <w:tcPr>
                  <w:tcW w:w="1736" w:type="dxa"/>
                  <w:vMerge w:val="restart"/>
                  <w:vAlign w:val="center"/>
                </w:tcPr>
                <w:p w14:paraId="5803BDA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三氯乙烯（mg/kg）</w:t>
                  </w:r>
                </w:p>
              </w:tc>
              <w:tc>
                <w:tcPr>
                  <w:tcW w:w="1656" w:type="dxa"/>
                  <w:vAlign w:val="center"/>
                </w:tcPr>
                <w:p w14:paraId="67BCCC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ADC602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0BFD305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7C9CF8F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E144F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539337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059E26B">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6C10B9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436C3FE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69" w:type="dxa"/>
                  <w:vAlign w:val="center"/>
                </w:tcPr>
                <w:p w14:paraId="1492163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73" w:type="dxa"/>
                  <w:vAlign w:val="center"/>
                </w:tcPr>
                <w:p w14:paraId="238B06F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r>
            <w:tr w14:paraId="6FF61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0801F6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6EDACE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6D67D0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153123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84F3A8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01954E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EA523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649689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2CAA25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AFA67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6D309A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0B3416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E1CA47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6800EA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76906B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32</w:t>
                  </w:r>
                </w:p>
              </w:tc>
              <w:tc>
                <w:tcPr>
                  <w:tcW w:w="1736" w:type="dxa"/>
                  <w:vMerge w:val="restart"/>
                  <w:vAlign w:val="center"/>
                </w:tcPr>
                <w:p w14:paraId="0225159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1,2,3-三氯丙烷（mg/kg）</w:t>
                  </w:r>
                </w:p>
              </w:tc>
              <w:tc>
                <w:tcPr>
                  <w:tcW w:w="1656" w:type="dxa"/>
                  <w:vAlign w:val="center"/>
                </w:tcPr>
                <w:p w14:paraId="131F6E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F68E47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11057F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5931C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2026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EEBDBD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89F55E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4A97E3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344A8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p>
              </w:tc>
              <w:tc>
                <w:tcPr>
                  <w:tcW w:w="1369" w:type="dxa"/>
                  <w:vAlign w:val="center"/>
                </w:tcPr>
                <w:p w14:paraId="2FAB168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p>
              </w:tc>
              <w:tc>
                <w:tcPr>
                  <w:tcW w:w="1373" w:type="dxa"/>
                  <w:vAlign w:val="center"/>
                </w:tcPr>
                <w:p w14:paraId="4FCF88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p>
              </w:tc>
            </w:tr>
            <w:tr w14:paraId="4FF5F2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D7A70B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7D011E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87E79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2B5CB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AE919D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4AECAD8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73B0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386D0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4A8878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C03B68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A262B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2FFAEB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1A4FB5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6DEB50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BBA63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33</w:t>
                  </w:r>
                </w:p>
              </w:tc>
              <w:tc>
                <w:tcPr>
                  <w:tcW w:w="1736" w:type="dxa"/>
                  <w:vMerge w:val="restart"/>
                  <w:vAlign w:val="center"/>
                </w:tcPr>
                <w:p w14:paraId="4FEC37E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氯乙烯（mg/kg）</w:t>
                  </w:r>
                </w:p>
              </w:tc>
              <w:tc>
                <w:tcPr>
                  <w:tcW w:w="1656" w:type="dxa"/>
                  <w:vAlign w:val="center"/>
                </w:tcPr>
                <w:p w14:paraId="5D8BCFE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96A80A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0D509E8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0AF185B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0BEEBF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6C61BC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256AEF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F1A34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F4AEA5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0.43</w:t>
                  </w:r>
                </w:p>
              </w:tc>
              <w:tc>
                <w:tcPr>
                  <w:tcW w:w="1369" w:type="dxa"/>
                  <w:vAlign w:val="center"/>
                </w:tcPr>
                <w:p w14:paraId="67EFDFC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0.43</w:t>
                  </w:r>
                </w:p>
              </w:tc>
              <w:tc>
                <w:tcPr>
                  <w:tcW w:w="1373" w:type="dxa"/>
                  <w:vAlign w:val="center"/>
                </w:tcPr>
                <w:p w14:paraId="0A36024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0.43</w:t>
                  </w:r>
                </w:p>
              </w:tc>
            </w:tr>
            <w:tr w14:paraId="58F62E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18B18C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510B556">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4D1F42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B1B5F8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DB0CF6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272E65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B3765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451631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ADB7892">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6EA138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CEE4B7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3AC597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3A7D4AD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9E64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18518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34</w:t>
                  </w:r>
                </w:p>
              </w:tc>
              <w:tc>
                <w:tcPr>
                  <w:tcW w:w="1736" w:type="dxa"/>
                  <w:vMerge w:val="restart"/>
                  <w:vAlign w:val="center"/>
                </w:tcPr>
                <w:p w14:paraId="42BB833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氯苯（mg/kg）</w:t>
                  </w:r>
                </w:p>
              </w:tc>
              <w:tc>
                <w:tcPr>
                  <w:tcW w:w="1656" w:type="dxa"/>
                  <w:vAlign w:val="center"/>
                </w:tcPr>
                <w:p w14:paraId="12AE885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7B9F5E7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2BD643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23A935C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1EE13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61683F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F6E91FB">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AE7AFB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7FB9D5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270</w:t>
                  </w:r>
                </w:p>
              </w:tc>
              <w:tc>
                <w:tcPr>
                  <w:tcW w:w="1369" w:type="dxa"/>
                  <w:vAlign w:val="center"/>
                </w:tcPr>
                <w:p w14:paraId="0BE40F5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270</w:t>
                  </w:r>
                </w:p>
              </w:tc>
              <w:tc>
                <w:tcPr>
                  <w:tcW w:w="1373" w:type="dxa"/>
                  <w:vAlign w:val="center"/>
                </w:tcPr>
                <w:p w14:paraId="32A1D2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270</w:t>
                  </w:r>
                </w:p>
              </w:tc>
            </w:tr>
            <w:tr w14:paraId="5DCDFE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5C766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47DC15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61AEAE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77BD3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5AC1775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1F19F8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9779C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0034FE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196E97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31D7E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FBAB8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5B400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41BCF3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76A82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79A5571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35</w:t>
                  </w:r>
                </w:p>
              </w:tc>
              <w:tc>
                <w:tcPr>
                  <w:tcW w:w="1736" w:type="dxa"/>
                  <w:vMerge w:val="restart"/>
                  <w:vAlign w:val="center"/>
                </w:tcPr>
                <w:p w14:paraId="48D96EC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1,2-二氯苯（mg/kg）</w:t>
                  </w:r>
                </w:p>
              </w:tc>
              <w:tc>
                <w:tcPr>
                  <w:tcW w:w="1656" w:type="dxa"/>
                  <w:vAlign w:val="center"/>
                </w:tcPr>
                <w:p w14:paraId="56CB6D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A1DEFE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DCFCE1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C98004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EDF8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3CC276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6732C8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FEA97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7BC436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560</w:t>
                  </w:r>
                </w:p>
              </w:tc>
              <w:tc>
                <w:tcPr>
                  <w:tcW w:w="1369" w:type="dxa"/>
                  <w:vAlign w:val="center"/>
                </w:tcPr>
                <w:p w14:paraId="40478EE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560</w:t>
                  </w:r>
                </w:p>
              </w:tc>
              <w:tc>
                <w:tcPr>
                  <w:tcW w:w="1373" w:type="dxa"/>
                  <w:vAlign w:val="center"/>
                </w:tcPr>
                <w:p w14:paraId="1F609F7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560</w:t>
                  </w:r>
                </w:p>
              </w:tc>
            </w:tr>
            <w:tr w14:paraId="4AB6CF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1CADD4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0413D2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A8C750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02C5BC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E07AEB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69579A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A3AE7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E54AF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E00A5C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B90B4C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4B71BA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5F42901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069E983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2C50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B046A0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36</w:t>
                  </w:r>
                </w:p>
              </w:tc>
              <w:tc>
                <w:tcPr>
                  <w:tcW w:w="1736" w:type="dxa"/>
                  <w:vMerge w:val="restart"/>
                  <w:vAlign w:val="center"/>
                </w:tcPr>
                <w:p w14:paraId="126BC7F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1,4-二氯苯（mg/kg）</w:t>
                  </w:r>
                </w:p>
              </w:tc>
              <w:tc>
                <w:tcPr>
                  <w:tcW w:w="1656" w:type="dxa"/>
                  <w:vAlign w:val="center"/>
                </w:tcPr>
                <w:p w14:paraId="0F78AE2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692FEF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7195BF3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5D77E03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20C282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71431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749D91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C0F41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6C46BF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369" w:type="dxa"/>
                  <w:vAlign w:val="center"/>
                </w:tcPr>
                <w:p w14:paraId="13817A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373" w:type="dxa"/>
                  <w:vAlign w:val="center"/>
                </w:tcPr>
                <w:p w14:paraId="1795528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r>
            <w:tr w14:paraId="34572A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34D36C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39C19B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AF8EE0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7140E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50EFD12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0892D2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9D198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88F30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7A4099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4AC984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603DB3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670795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7FE50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94724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73A15E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37</w:t>
                  </w:r>
                </w:p>
              </w:tc>
              <w:tc>
                <w:tcPr>
                  <w:tcW w:w="1736" w:type="dxa"/>
                  <w:vMerge w:val="restart"/>
                  <w:vAlign w:val="center"/>
                </w:tcPr>
                <w:p w14:paraId="36CC76B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乙苯（mg/kg）</w:t>
                  </w:r>
                </w:p>
              </w:tc>
              <w:tc>
                <w:tcPr>
                  <w:tcW w:w="1656" w:type="dxa"/>
                  <w:vAlign w:val="center"/>
                </w:tcPr>
                <w:p w14:paraId="4422E9F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40F9E394">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36487F5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275B49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705C3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BD3178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8D30C68">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5F77B4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48868D4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69" w:type="dxa"/>
                  <w:vAlign w:val="center"/>
                </w:tcPr>
                <w:p w14:paraId="23823F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1373" w:type="dxa"/>
                  <w:vAlign w:val="center"/>
                </w:tcPr>
                <w:p w14:paraId="29A3D12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r>
            <w:tr w14:paraId="694FDF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F0029F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3525DBF">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C63976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4F8D9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6DA03BC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488A2B8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D2F7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DD4A12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7B7AD0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E8DDE7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13B4E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AF9190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C2B4E4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1CCA12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75E54F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38</w:t>
                  </w:r>
                </w:p>
              </w:tc>
              <w:tc>
                <w:tcPr>
                  <w:tcW w:w="1736" w:type="dxa"/>
                  <w:vMerge w:val="restart"/>
                  <w:vAlign w:val="center"/>
                </w:tcPr>
                <w:p w14:paraId="672469C0">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苯乙烯（mg/kg）</w:t>
                  </w:r>
                </w:p>
              </w:tc>
              <w:tc>
                <w:tcPr>
                  <w:tcW w:w="1656" w:type="dxa"/>
                  <w:vAlign w:val="center"/>
                </w:tcPr>
                <w:p w14:paraId="511939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39CE920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7C1DC25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28D5AF6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B556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C33319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70373AB">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2CCB3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6CA36FB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1290</w:t>
                  </w:r>
                </w:p>
              </w:tc>
              <w:tc>
                <w:tcPr>
                  <w:tcW w:w="1369" w:type="dxa"/>
                  <w:vAlign w:val="center"/>
                </w:tcPr>
                <w:p w14:paraId="4DF99E0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1290</w:t>
                  </w:r>
                </w:p>
              </w:tc>
              <w:tc>
                <w:tcPr>
                  <w:tcW w:w="1373" w:type="dxa"/>
                  <w:vAlign w:val="center"/>
                </w:tcPr>
                <w:p w14:paraId="57DB852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1290</w:t>
                  </w:r>
                </w:p>
              </w:tc>
            </w:tr>
            <w:tr w14:paraId="544D9B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AA4E81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4CDFB1E">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930D67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E58E5F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961D2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4A2F5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7EE91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03CED1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075FB42">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585F0F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3B3E95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29B52E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5097BD0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00FC8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B7226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39</w:t>
                  </w:r>
                </w:p>
              </w:tc>
              <w:tc>
                <w:tcPr>
                  <w:tcW w:w="1736" w:type="dxa"/>
                  <w:vMerge w:val="restart"/>
                  <w:vAlign w:val="center"/>
                </w:tcPr>
                <w:p w14:paraId="41580466">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甲苯（mg/kg）</w:t>
                  </w:r>
                </w:p>
              </w:tc>
              <w:tc>
                <w:tcPr>
                  <w:tcW w:w="1656" w:type="dxa"/>
                  <w:vAlign w:val="center"/>
                </w:tcPr>
                <w:p w14:paraId="117E164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80854B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79D81EE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7B50C34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7335AC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9125DE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468FD11">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FFB18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FD5956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c>
                <w:tcPr>
                  <w:tcW w:w="1369" w:type="dxa"/>
                  <w:vAlign w:val="center"/>
                </w:tcPr>
                <w:p w14:paraId="3A5D07E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c>
                <w:tcPr>
                  <w:tcW w:w="1373" w:type="dxa"/>
                  <w:vAlign w:val="center"/>
                </w:tcPr>
                <w:p w14:paraId="338CD0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w:t>
                  </w:r>
                </w:p>
              </w:tc>
            </w:tr>
            <w:tr w14:paraId="35CE8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8961D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925276C">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9171C2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791C4B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8EBA02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757FD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48036A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05C03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9F9678D">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59930E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FF0F6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3DCB665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5B6DB3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4E9EC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242B754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40</w:t>
                  </w:r>
                </w:p>
              </w:tc>
              <w:tc>
                <w:tcPr>
                  <w:tcW w:w="1736" w:type="dxa"/>
                  <w:vMerge w:val="restart"/>
                  <w:vAlign w:val="center"/>
                </w:tcPr>
                <w:p w14:paraId="18F4D6FB">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间,对-二甲苯（mg/kg）</w:t>
                  </w:r>
                </w:p>
              </w:tc>
              <w:tc>
                <w:tcPr>
                  <w:tcW w:w="1656" w:type="dxa"/>
                  <w:vAlign w:val="center"/>
                </w:tcPr>
                <w:p w14:paraId="4BFDFAC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3CD66D4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65E50EE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6A6E583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3A247A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3B09C2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274A98D">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28FE46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630D079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570</w:t>
                  </w:r>
                </w:p>
              </w:tc>
              <w:tc>
                <w:tcPr>
                  <w:tcW w:w="1369" w:type="dxa"/>
                  <w:vAlign w:val="center"/>
                </w:tcPr>
                <w:p w14:paraId="755A2F1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570</w:t>
                  </w:r>
                </w:p>
              </w:tc>
              <w:tc>
                <w:tcPr>
                  <w:tcW w:w="1373" w:type="dxa"/>
                  <w:vAlign w:val="center"/>
                </w:tcPr>
                <w:p w14:paraId="49997F8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570</w:t>
                  </w:r>
                </w:p>
              </w:tc>
            </w:tr>
            <w:tr w14:paraId="634176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90E9CE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D1242DA">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DDF365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1BFA7C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B11A6A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25F2BD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EC806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73FD6D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ED2839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BEC8A9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4712DC8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1F34469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0D84FC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023779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0154B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41</w:t>
                  </w:r>
                </w:p>
              </w:tc>
              <w:tc>
                <w:tcPr>
                  <w:tcW w:w="1736" w:type="dxa"/>
                  <w:vMerge w:val="restart"/>
                  <w:vAlign w:val="center"/>
                </w:tcPr>
                <w:p w14:paraId="7CC309B4">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邻-二甲苯（mg/kg）</w:t>
                  </w:r>
                </w:p>
              </w:tc>
              <w:tc>
                <w:tcPr>
                  <w:tcW w:w="1656" w:type="dxa"/>
                  <w:vAlign w:val="center"/>
                </w:tcPr>
                <w:p w14:paraId="209551E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3F2569E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E5ED3D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A2C9EE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743EB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839E7E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2301427">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5270A6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C31FA5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640</w:t>
                  </w:r>
                </w:p>
              </w:tc>
              <w:tc>
                <w:tcPr>
                  <w:tcW w:w="1369" w:type="dxa"/>
                  <w:vAlign w:val="center"/>
                </w:tcPr>
                <w:p w14:paraId="5C59353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640</w:t>
                  </w:r>
                </w:p>
              </w:tc>
              <w:tc>
                <w:tcPr>
                  <w:tcW w:w="1373" w:type="dxa"/>
                  <w:vAlign w:val="center"/>
                </w:tcPr>
                <w:p w14:paraId="50A1624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640</w:t>
                  </w:r>
                </w:p>
              </w:tc>
            </w:tr>
            <w:tr w14:paraId="55BDB4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887884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CAFCDF2">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F55505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3D688B0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7B36C9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1E52AD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2CEA6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373521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28AEE41">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78F85B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7400500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4210A9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DB6C5F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60E03A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CD5F1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42</w:t>
                  </w:r>
                </w:p>
              </w:tc>
              <w:tc>
                <w:tcPr>
                  <w:tcW w:w="1736" w:type="dxa"/>
                  <w:vMerge w:val="restart"/>
                  <w:vAlign w:val="center"/>
                </w:tcPr>
                <w:p w14:paraId="17F16434">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苯（mg/kg）</w:t>
                  </w:r>
                </w:p>
              </w:tc>
              <w:tc>
                <w:tcPr>
                  <w:tcW w:w="1656" w:type="dxa"/>
                  <w:vAlign w:val="center"/>
                </w:tcPr>
                <w:p w14:paraId="1902AFA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68129A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7FCEA2A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AE632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0339B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03C415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6AF481D">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F0CB57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39F9E6A3">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369" w:type="dxa"/>
                  <w:vAlign w:val="center"/>
                </w:tcPr>
                <w:p w14:paraId="08B75BF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373" w:type="dxa"/>
                  <w:vAlign w:val="center"/>
                </w:tcPr>
                <w:p w14:paraId="2F6C42C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r>
            <w:tr w14:paraId="5E22FA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4A148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0CFA23C">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247FC2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1DA94A1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736315D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D866C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2630D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E1A18E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06C15E6">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E27E52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86BA55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004787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7C19E4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21A28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149005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43</w:t>
                  </w:r>
                </w:p>
              </w:tc>
              <w:tc>
                <w:tcPr>
                  <w:tcW w:w="1736" w:type="dxa"/>
                  <w:vMerge w:val="restart"/>
                  <w:vAlign w:val="center"/>
                </w:tcPr>
                <w:p w14:paraId="77E59102">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硝基苯（mg/kg）</w:t>
                  </w:r>
                </w:p>
              </w:tc>
              <w:tc>
                <w:tcPr>
                  <w:tcW w:w="1656" w:type="dxa"/>
                  <w:vAlign w:val="center"/>
                </w:tcPr>
                <w:p w14:paraId="2CA7B0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587D84B">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AF0458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CBA39C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A129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C7C184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F73919B">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090083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385B2B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76</w:t>
                  </w:r>
                </w:p>
              </w:tc>
              <w:tc>
                <w:tcPr>
                  <w:tcW w:w="1369" w:type="dxa"/>
                  <w:vAlign w:val="center"/>
                </w:tcPr>
                <w:p w14:paraId="6E3C7CD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76</w:t>
                  </w:r>
                </w:p>
              </w:tc>
              <w:tc>
                <w:tcPr>
                  <w:tcW w:w="1373" w:type="dxa"/>
                  <w:vAlign w:val="center"/>
                </w:tcPr>
                <w:p w14:paraId="6B582FD2">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76</w:t>
                  </w:r>
                </w:p>
              </w:tc>
            </w:tr>
            <w:tr w14:paraId="374966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35907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089B022">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33FBD4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3BFBE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EE8789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77370B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7EFDF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89E78E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7F4B7E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48C55B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1865A0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58A91F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3316E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CFF6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52F67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44</w:t>
                  </w:r>
                </w:p>
              </w:tc>
              <w:tc>
                <w:tcPr>
                  <w:tcW w:w="1736" w:type="dxa"/>
                  <w:vMerge w:val="restart"/>
                  <w:vAlign w:val="center"/>
                </w:tcPr>
                <w:p w14:paraId="452BCA9F">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苯胺（mg/kg）</w:t>
                  </w:r>
                </w:p>
              </w:tc>
              <w:tc>
                <w:tcPr>
                  <w:tcW w:w="1656" w:type="dxa"/>
                  <w:vAlign w:val="center"/>
                </w:tcPr>
                <w:p w14:paraId="7B8AEDB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490DA62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54F0D227">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06FD325">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519D75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5C0B0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0C3D61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75C143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2A5078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1369" w:type="dxa"/>
                  <w:vAlign w:val="center"/>
                </w:tcPr>
                <w:p w14:paraId="4D9F4F0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1373" w:type="dxa"/>
                  <w:vAlign w:val="center"/>
                </w:tcPr>
                <w:p w14:paraId="2562183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r>
            <w:tr w14:paraId="5EEB4D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B25D52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BA9FEE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569A92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16C880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D8FF00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351FE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D8C27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A54140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E59704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C8AA36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726DBB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573D2F0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84C044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AC1AD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10EC0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45</w:t>
                  </w:r>
                </w:p>
              </w:tc>
              <w:tc>
                <w:tcPr>
                  <w:tcW w:w="1736" w:type="dxa"/>
                  <w:vMerge w:val="restart"/>
                  <w:vAlign w:val="center"/>
                </w:tcPr>
                <w:p w14:paraId="5FBE019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2-氯酚（mg/kg）</w:t>
                  </w:r>
                </w:p>
              </w:tc>
              <w:tc>
                <w:tcPr>
                  <w:tcW w:w="1656" w:type="dxa"/>
                  <w:vAlign w:val="center"/>
                </w:tcPr>
                <w:p w14:paraId="35137A3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4A287BF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40C1684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750D354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2A0D3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EF4FFB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FB412D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0326EB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486E6F0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2256</w:t>
                  </w:r>
                </w:p>
              </w:tc>
              <w:tc>
                <w:tcPr>
                  <w:tcW w:w="1369" w:type="dxa"/>
                  <w:vAlign w:val="center"/>
                </w:tcPr>
                <w:p w14:paraId="7ADA1FA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2256</w:t>
                  </w:r>
                </w:p>
              </w:tc>
              <w:tc>
                <w:tcPr>
                  <w:tcW w:w="1373" w:type="dxa"/>
                  <w:vAlign w:val="center"/>
                </w:tcPr>
                <w:p w14:paraId="0DFAD3A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2256</w:t>
                  </w:r>
                </w:p>
              </w:tc>
            </w:tr>
            <w:tr w14:paraId="7355E0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166465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ABDA0B9">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6B0D0E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6F10158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2E1518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4FEF84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7B5ECA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86E45B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B9259D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A731C3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26A0AE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086621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3CDA803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28DCA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13F8CF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w:t>
                  </w:r>
                </w:p>
              </w:tc>
              <w:tc>
                <w:tcPr>
                  <w:tcW w:w="1736" w:type="dxa"/>
                  <w:vMerge w:val="restart"/>
                  <w:vAlign w:val="center"/>
                </w:tcPr>
                <w:p w14:paraId="24B2F95D">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苯并[a]蒽（mg/kg）</w:t>
                  </w:r>
                </w:p>
              </w:tc>
              <w:tc>
                <w:tcPr>
                  <w:tcW w:w="1656" w:type="dxa"/>
                  <w:vAlign w:val="center"/>
                </w:tcPr>
                <w:p w14:paraId="33C098D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6C3501F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4D71772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9051C9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61AEAC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E3A89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2CEE5EC">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4010BB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005548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69" w:type="dxa"/>
                  <w:vAlign w:val="center"/>
                </w:tcPr>
                <w:p w14:paraId="2D8FB8A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73" w:type="dxa"/>
                  <w:vAlign w:val="center"/>
                </w:tcPr>
                <w:p w14:paraId="217EF6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14:paraId="0A3EDE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59E6D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27D8AAB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2BA1BA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4C17D8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6DB44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1996F48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2CAE62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C13EE6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237A467">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803B65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00554FF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79E400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4A10933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1839A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C2EF9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47</w:t>
                  </w:r>
                </w:p>
              </w:tc>
              <w:tc>
                <w:tcPr>
                  <w:tcW w:w="1736" w:type="dxa"/>
                  <w:vMerge w:val="restart"/>
                  <w:vAlign w:val="center"/>
                </w:tcPr>
                <w:p w14:paraId="4D1F25F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苯并[a]芘（mg/kg）</w:t>
                  </w:r>
                </w:p>
              </w:tc>
              <w:tc>
                <w:tcPr>
                  <w:tcW w:w="1656" w:type="dxa"/>
                  <w:vAlign w:val="center"/>
                </w:tcPr>
                <w:p w14:paraId="528018E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96C3B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6BC13FD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05B900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18136C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6D5AD9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A9B3351">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1A7ED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4104182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69" w:type="dxa"/>
                  <w:vAlign w:val="center"/>
                </w:tcPr>
                <w:p w14:paraId="332BC22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73" w:type="dxa"/>
                  <w:vAlign w:val="center"/>
                </w:tcPr>
                <w:p w14:paraId="6F28A47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14:paraId="34ACC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6B2FF8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F47776F">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B99E2B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DC4355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2120E3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9CC84D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19E543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79EE05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FC9043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40F91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35A6647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229E20D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20FF45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62E8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4522AC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48</w:t>
                  </w:r>
                </w:p>
              </w:tc>
              <w:tc>
                <w:tcPr>
                  <w:tcW w:w="1736" w:type="dxa"/>
                  <w:vMerge w:val="restart"/>
                  <w:vAlign w:val="center"/>
                </w:tcPr>
                <w:p w14:paraId="7A41C37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苯并[b]荧蒽（mg/kg）</w:t>
                  </w:r>
                </w:p>
              </w:tc>
              <w:tc>
                <w:tcPr>
                  <w:tcW w:w="1656" w:type="dxa"/>
                  <w:vAlign w:val="center"/>
                </w:tcPr>
                <w:p w14:paraId="05504FF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5212BFB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4D235F9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DEEA53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C1BF7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87D617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D64123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5337B5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F002CD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69" w:type="dxa"/>
                  <w:vAlign w:val="center"/>
                </w:tcPr>
                <w:p w14:paraId="5EF11A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73" w:type="dxa"/>
                  <w:vAlign w:val="center"/>
                </w:tcPr>
                <w:p w14:paraId="0F2D622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14:paraId="1DA9E2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F4D90B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1BEB83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4FAE1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148B11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1CE82E6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05753E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41F31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BD6EED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C92FFE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3C111B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8DB600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4D551FE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0F56E6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EAAA2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32EE35E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49</w:t>
                  </w:r>
                </w:p>
              </w:tc>
              <w:tc>
                <w:tcPr>
                  <w:tcW w:w="1736" w:type="dxa"/>
                  <w:vMerge w:val="restart"/>
                  <w:vAlign w:val="center"/>
                </w:tcPr>
                <w:p w14:paraId="7D9B23E2">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苯并[k]荧蒽（mg/kg）</w:t>
                  </w:r>
                </w:p>
              </w:tc>
              <w:tc>
                <w:tcPr>
                  <w:tcW w:w="1656" w:type="dxa"/>
                  <w:vAlign w:val="center"/>
                </w:tcPr>
                <w:p w14:paraId="51A0E9A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28F1652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355A6C3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32EB59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7F169C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7B984B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D3E729B">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8724F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5C35530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w:t>
                  </w:r>
                </w:p>
              </w:tc>
              <w:tc>
                <w:tcPr>
                  <w:tcW w:w="1369" w:type="dxa"/>
                  <w:vAlign w:val="center"/>
                </w:tcPr>
                <w:p w14:paraId="364D917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w:t>
                  </w:r>
                </w:p>
              </w:tc>
              <w:tc>
                <w:tcPr>
                  <w:tcW w:w="1373" w:type="dxa"/>
                  <w:vAlign w:val="center"/>
                </w:tcPr>
                <w:p w14:paraId="69C2D49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w:t>
                  </w:r>
                </w:p>
              </w:tc>
            </w:tr>
            <w:tr w14:paraId="43AE6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A2C77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FBC9E5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C692C4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7DA97AC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4B9B110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309EAD6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8916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A0BA26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587771A">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11B31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C20EFF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F72CA6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7FE5AE5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7D4A0E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D765B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50</w:t>
                  </w:r>
                </w:p>
              </w:tc>
              <w:tc>
                <w:tcPr>
                  <w:tcW w:w="1736" w:type="dxa"/>
                  <w:vMerge w:val="restart"/>
                  <w:vAlign w:val="center"/>
                </w:tcPr>
                <w:p w14:paraId="17750384">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䓛（mg/kg）</w:t>
                  </w:r>
                </w:p>
              </w:tc>
              <w:tc>
                <w:tcPr>
                  <w:tcW w:w="1656" w:type="dxa"/>
                  <w:vAlign w:val="center"/>
                </w:tcPr>
                <w:p w14:paraId="5858C59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02A328C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4D4EB28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4DDF37F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44285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848D8F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1FA6908">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A1FE6C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1FD804A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1293</w:t>
                  </w:r>
                </w:p>
              </w:tc>
              <w:tc>
                <w:tcPr>
                  <w:tcW w:w="1369" w:type="dxa"/>
                  <w:vAlign w:val="center"/>
                </w:tcPr>
                <w:p w14:paraId="05E56FB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1293</w:t>
                  </w:r>
                </w:p>
              </w:tc>
              <w:tc>
                <w:tcPr>
                  <w:tcW w:w="1373" w:type="dxa"/>
                  <w:vAlign w:val="center"/>
                </w:tcPr>
                <w:p w14:paraId="0F440D2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1293</w:t>
                  </w:r>
                </w:p>
              </w:tc>
            </w:tr>
            <w:tr w14:paraId="1EA4E0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8EAAB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C24C026">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284108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4ECC29D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0B0E571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58F22F3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7C620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F1A626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4B6BC63">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22FBE2D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57209C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B0135A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E549B8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58A510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0D478C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51</w:t>
                  </w:r>
                </w:p>
              </w:tc>
              <w:tc>
                <w:tcPr>
                  <w:tcW w:w="1736" w:type="dxa"/>
                  <w:vMerge w:val="restart"/>
                  <w:vAlign w:val="center"/>
                </w:tcPr>
                <w:p w14:paraId="2E7C112B">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二苯并[a，h]蒽（mg/kg）</w:t>
                  </w:r>
                </w:p>
              </w:tc>
              <w:tc>
                <w:tcPr>
                  <w:tcW w:w="1656" w:type="dxa"/>
                  <w:vAlign w:val="center"/>
                </w:tcPr>
                <w:p w14:paraId="68FD956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406ADF6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14B82FE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163539A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135629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6280D8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1CCEC365">
                  <w:pPr>
                    <w:keepNext w:val="0"/>
                    <w:keepLines w:val="0"/>
                    <w:pageBreakBefore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58B081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02ACD10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69" w:type="dxa"/>
                  <w:vAlign w:val="center"/>
                </w:tcPr>
                <w:p w14:paraId="0AE986C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73" w:type="dxa"/>
                  <w:vAlign w:val="center"/>
                </w:tcPr>
                <w:p w14:paraId="57CC5B7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14:paraId="0ACFDC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18D2837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A495B0B">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C83355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5390146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31C3650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94C576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A432B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A80925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4AB1C219">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10B5BAB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5BC8BC9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6148A15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115B5079">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49020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61B936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52</w:t>
                  </w:r>
                </w:p>
              </w:tc>
              <w:tc>
                <w:tcPr>
                  <w:tcW w:w="1736" w:type="dxa"/>
                  <w:vMerge w:val="restart"/>
                  <w:vAlign w:val="center"/>
                </w:tcPr>
                <w:p w14:paraId="22770198">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茚并[1,2,3-cd]芘（mg/kg）</w:t>
                  </w:r>
                </w:p>
              </w:tc>
              <w:tc>
                <w:tcPr>
                  <w:tcW w:w="1656" w:type="dxa"/>
                  <w:vAlign w:val="center"/>
                </w:tcPr>
                <w:p w14:paraId="0DE2B0F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18C5D02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04C4979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07926F0C">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58DCD9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3C01622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585B5236">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4F0FBA35">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7AF0B36D">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69" w:type="dxa"/>
                  <w:vAlign w:val="center"/>
                </w:tcPr>
                <w:p w14:paraId="0C96E0FE">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373" w:type="dxa"/>
                  <w:vAlign w:val="center"/>
                </w:tcPr>
                <w:p w14:paraId="118FBE58">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14:paraId="114CED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4DA295D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7ED719D7">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08286D3C">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171099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00FBEA8">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2FFAD6A3">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F6CBF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08F842AA">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0F54677">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9DF5CC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6052F2B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F798E91">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694596E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r w14:paraId="2EE8D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restart"/>
                  <w:vAlign w:val="center"/>
                </w:tcPr>
                <w:p w14:paraId="57101B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53</w:t>
                  </w:r>
                </w:p>
              </w:tc>
              <w:tc>
                <w:tcPr>
                  <w:tcW w:w="1736" w:type="dxa"/>
                  <w:vMerge w:val="restart"/>
                  <w:vAlign w:val="center"/>
                </w:tcPr>
                <w:p w14:paraId="78686DD7">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萘（mg/kg）</w:t>
                  </w:r>
                </w:p>
              </w:tc>
              <w:tc>
                <w:tcPr>
                  <w:tcW w:w="1656" w:type="dxa"/>
                  <w:vAlign w:val="center"/>
                </w:tcPr>
                <w:p w14:paraId="0DBE688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监测值</w:t>
                  </w:r>
                </w:p>
              </w:tc>
              <w:tc>
                <w:tcPr>
                  <w:tcW w:w="1369" w:type="dxa"/>
                  <w:vAlign w:val="center"/>
                </w:tcPr>
                <w:p w14:paraId="485F60C1">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69" w:type="dxa"/>
                  <w:vAlign w:val="center"/>
                </w:tcPr>
                <w:p w14:paraId="6648E66F">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c>
                <w:tcPr>
                  <w:tcW w:w="1373" w:type="dxa"/>
                  <w:vAlign w:val="center"/>
                </w:tcPr>
                <w:p w14:paraId="202A1366">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ND</w:t>
                  </w:r>
                </w:p>
              </w:tc>
            </w:tr>
            <w:tr w14:paraId="28E2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60FAE3B6">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642C2AE3">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705688AF">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c>
                <w:tcPr>
                  <w:tcW w:w="1369" w:type="dxa"/>
                  <w:vAlign w:val="center"/>
                </w:tcPr>
                <w:p w14:paraId="2715F659">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c>
                <w:tcPr>
                  <w:tcW w:w="1369" w:type="dxa"/>
                  <w:vAlign w:val="center"/>
                </w:tcPr>
                <w:p w14:paraId="08ED89EA">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c>
                <w:tcPr>
                  <w:tcW w:w="1373" w:type="dxa"/>
                  <w:vAlign w:val="center"/>
                </w:tcPr>
                <w:p w14:paraId="554ED4B0">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r>
            <w:tr w14:paraId="4F964D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59AEC0D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37916D38">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6641449B">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标准指数</w:t>
                  </w:r>
                </w:p>
              </w:tc>
              <w:tc>
                <w:tcPr>
                  <w:tcW w:w="1369" w:type="dxa"/>
                  <w:vAlign w:val="center"/>
                </w:tcPr>
                <w:p w14:paraId="20F54A6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9" w:type="dxa"/>
                  <w:vAlign w:val="center"/>
                </w:tcPr>
                <w:p w14:paraId="272A89B0">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73" w:type="dxa"/>
                  <w:vAlign w:val="center"/>
                </w:tcPr>
                <w:p w14:paraId="79A09EE2">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595ED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15" w:type="dxa"/>
                  <w:vMerge w:val="continue"/>
                  <w:vAlign w:val="center"/>
                </w:tcPr>
                <w:p w14:paraId="221C82AE">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p>
              </w:tc>
              <w:tc>
                <w:tcPr>
                  <w:tcW w:w="1736" w:type="dxa"/>
                  <w:vMerge w:val="continue"/>
                  <w:vAlign w:val="center"/>
                </w:tcPr>
                <w:p w14:paraId="06CC1D3F">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rPr>
                  </w:pPr>
                </w:p>
              </w:tc>
              <w:tc>
                <w:tcPr>
                  <w:tcW w:w="1656" w:type="dxa"/>
                  <w:vAlign w:val="center"/>
                </w:tcPr>
                <w:p w14:paraId="5B85F1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是否达标</w:t>
                  </w:r>
                </w:p>
              </w:tc>
              <w:tc>
                <w:tcPr>
                  <w:tcW w:w="1369" w:type="dxa"/>
                  <w:vAlign w:val="center"/>
                </w:tcPr>
                <w:p w14:paraId="19E44CDD">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69" w:type="dxa"/>
                  <w:vAlign w:val="center"/>
                </w:tcPr>
                <w:p w14:paraId="765D7154">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373" w:type="dxa"/>
                  <w:vAlign w:val="center"/>
                </w:tcPr>
                <w:p w14:paraId="5EAF0917">
                  <w:pPr>
                    <w:keepNext w:val="0"/>
                    <w:keepLines w:val="0"/>
                    <w:pageBreakBefore w:val="0"/>
                    <w:kinsoku/>
                    <w:wordWrap/>
                    <w:overflowPunct/>
                    <w:topLinePunct w:val="0"/>
                    <w:autoSpaceDE/>
                    <w:autoSpaceDN/>
                    <w:bidi w:val="0"/>
                    <w:adjustRightInd/>
                    <w:snapToGrid/>
                    <w:spacing w:line="240" w:lineRule="auto"/>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r>
          </w:tbl>
          <w:p w14:paraId="221EB99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sz w:val="24"/>
                <w:szCs w:val="24"/>
                <w:highlight w:val="none"/>
              </w:rPr>
              <w:t>由上表可知，</w:t>
            </w:r>
            <w:r>
              <w:rPr>
                <w:rFonts w:hint="eastAsia" w:ascii="Times New Roman" w:hAnsi="Times New Roman" w:eastAsia="宋体" w:cs="Times New Roman"/>
                <w:color w:val="auto"/>
                <w:sz w:val="24"/>
                <w:szCs w:val="24"/>
                <w:highlight w:val="none"/>
                <w:lang w:val="en-US" w:eastAsia="zh-CN"/>
              </w:rPr>
              <w:t>车间附近</w:t>
            </w:r>
            <w:r>
              <w:rPr>
                <w:rFonts w:hint="default" w:ascii="Times New Roman" w:hAnsi="Times New Roman" w:eastAsia="宋体" w:cs="Times New Roman"/>
                <w:color w:val="auto"/>
                <w:sz w:val="24"/>
                <w:szCs w:val="24"/>
                <w:highlight w:val="none"/>
              </w:rPr>
              <w:t>土壤污染因子满足《土壤环境质量 建设用地土壤污染风险管控标准（试行）》（GB36600-2018）表1和表2第二类用地筛选值要求，同时满足《建设用地土壤污染风险筛选值》（DB13/T5216-2022）表1中第二类用地标准限值要求</w:t>
            </w:r>
            <w:r>
              <w:rPr>
                <w:rFonts w:hint="eastAsia" w:cs="Times New Roman"/>
                <w:color w:val="auto"/>
                <w:sz w:val="24"/>
                <w:szCs w:val="24"/>
                <w:highlight w:val="none"/>
                <w:lang w:eastAsia="zh-CN"/>
              </w:rPr>
              <w:t>。</w:t>
            </w:r>
          </w:p>
          <w:p w14:paraId="69343C1E">
            <w:pPr>
              <w:rPr>
                <w:rFonts w:hint="default"/>
              </w:rPr>
            </w:pPr>
          </w:p>
        </w:tc>
      </w:tr>
      <w:tr w14:paraId="07D5D5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19" w:hRule="atLeast"/>
          <w:jc w:val="center"/>
        </w:trPr>
        <w:tc>
          <w:tcPr>
            <w:tcW w:w="426" w:type="dxa"/>
            <w:gridSpan w:val="2"/>
            <w:vAlign w:val="center"/>
          </w:tcPr>
          <w:p w14:paraId="18F18958">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环境</w:t>
            </w:r>
          </w:p>
          <w:p w14:paraId="2F054C7C">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保护</w:t>
            </w:r>
          </w:p>
          <w:p w14:paraId="1284B329">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目标</w:t>
            </w:r>
          </w:p>
        </w:tc>
        <w:tc>
          <w:tcPr>
            <w:tcW w:w="8748" w:type="dxa"/>
            <w:vAlign w:val="center"/>
          </w:tcPr>
          <w:p w14:paraId="45162B30">
            <w:pPr>
              <w:pStyle w:val="213"/>
              <w:spacing w:line="480" w:lineRule="exact"/>
              <w:ind w:firstLine="480"/>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厂界外500米范围内无自然保护区、风景名胜区、居住区、文化区和农村地区中人群较集中的区域；厂界外500米范围内无地下水集中式饮用水水源和热水、矿泉水、温泉等特殊地下水资源；厂界外50米范围内无声环境敏感点</w:t>
            </w:r>
            <w:r>
              <w:rPr>
                <w:rFonts w:hint="default" w:ascii="Times New Roman" w:hAnsi="Times New Roman" w:cs="Times New Roman"/>
                <w:color w:val="auto"/>
                <w:highlight w:val="none"/>
              </w:rPr>
              <w:t>。</w:t>
            </w:r>
          </w:p>
        </w:tc>
      </w:tr>
      <w:tr w14:paraId="2B7F08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6" w:type="dxa"/>
            <w:gridSpan w:val="2"/>
            <w:tcMar>
              <w:left w:w="28" w:type="dxa"/>
              <w:right w:w="28" w:type="dxa"/>
            </w:tcMar>
            <w:vAlign w:val="center"/>
          </w:tcPr>
          <w:p w14:paraId="17974B95">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污染物排放控制标准</w:t>
            </w:r>
          </w:p>
        </w:tc>
        <w:tc>
          <w:tcPr>
            <w:tcW w:w="8748" w:type="dxa"/>
            <w:vAlign w:val="center"/>
          </w:tcPr>
          <w:p w14:paraId="17943E5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lang w:val="en-US" w:eastAsia="zh-CN"/>
              </w:rPr>
              <w:t>1、</w:t>
            </w:r>
            <w:r>
              <w:rPr>
                <w:rFonts w:hint="default" w:ascii="Times New Roman" w:hAnsi="Times New Roman" w:cs="Times New Roman"/>
                <w:color w:val="auto"/>
                <w:sz w:val="24"/>
                <w:szCs w:val="22"/>
                <w:highlight w:val="none"/>
              </w:rPr>
              <w:t>施工期</w:t>
            </w:r>
          </w:p>
          <w:p w14:paraId="5AF54CB5">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Cs w:val="24"/>
                <w:highlight w:val="none"/>
              </w:rPr>
              <w:t>（</w:t>
            </w:r>
            <w:r>
              <w:rPr>
                <w:rFonts w:hint="eastAsia" w:cs="Times New Roman"/>
                <w:color w:val="auto"/>
                <w:szCs w:val="24"/>
                <w:highlight w:val="none"/>
                <w:lang w:val="en-US" w:eastAsia="zh-CN"/>
              </w:rPr>
              <w:t>1</w:t>
            </w:r>
            <w:r>
              <w:rPr>
                <w:rFonts w:hint="default" w:ascii="Times New Roman" w:hAnsi="Times New Roman" w:cs="Times New Roman"/>
                <w:color w:val="auto"/>
                <w:szCs w:val="24"/>
                <w:highlight w:val="none"/>
              </w:rPr>
              <w:t>）</w:t>
            </w:r>
            <w:r>
              <w:rPr>
                <w:rFonts w:hint="default" w:ascii="Times New Roman" w:hAnsi="Times New Roman" w:cs="Times New Roman"/>
                <w:color w:val="auto"/>
                <w:sz w:val="24"/>
                <w:highlight w:val="none"/>
              </w:rPr>
              <w:t>噪声：施工期噪声排放执行《建筑施工场界环境噪声排放标准》（GB12523-2011）标准的要求，具体标准见下表。</w:t>
            </w:r>
          </w:p>
          <w:p w14:paraId="3657BC72">
            <w:pPr>
              <w:keepNext w:val="0"/>
              <w:keepLines w:val="0"/>
              <w:pageBreakBefore w:val="0"/>
              <w:widowControl w:val="0"/>
              <w:tabs>
                <w:tab w:val="left" w:pos="0"/>
              </w:tabs>
              <w:kinsoku/>
              <w:wordWrap/>
              <w:overflowPunct/>
              <w:topLinePunct w:val="0"/>
              <w:autoSpaceDE w:val="0"/>
              <w:autoSpaceDN w:val="0"/>
              <w:bidi w:val="0"/>
              <w:adjustRightInd/>
              <w:snapToGrid/>
              <w:spacing w:line="480" w:lineRule="exact"/>
              <w:jc w:val="center"/>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w:t>
            </w:r>
            <w:r>
              <w:rPr>
                <w:rFonts w:hint="default" w:ascii="Times New Roman" w:hAnsi="Times New Roman" w:cs="Times New Roman"/>
                <w:b/>
                <w:bCs/>
                <w:color w:val="auto"/>
                <w:sz w:val="24"/>
                <w:highlight w:val="none"/>
                <w:lang w:val="en-US" w:eastAsia="zh-CN"/>
              </w:rPr>
              <w:t>3-</w:t>
            </w:r>
            <w:r>
              <w:rPr>
                <w:rFonts w:hint="eastAsia" w:cs="Times New Roman"/>
                <w:b/>
                <w:bCs/>
                <w:color w:val="auto"/>
                <w:sz w:val="24"/>
                <w:highlight w:val="none"/>
                <w:lang w:val="en-US" w:eastAsia="zh-CN"/>
              </w:rPr>
              <w:t>6</w:t>
            </w:r>
            <w:r>
              <w:rPr>
                <w:rFonts w:hint="default" w:ascii="Times New Roman" w:hAnsi="Times New Roman" w:cs="Times New Roman"/>
                <w:b/>
                <w:bCs/>
                <w:color w:val="auto"/>
                <w:sz w:val="24"/>
                <w:highlight w:val="none"/>
              </w:rPr>
              <w:t xml:space="preserve">   建筑施工场界环境噪声排放标准</w:t>
            </w:r>
          </w:p>
          <w:tbl>
            <w:tblPr>
              <w:tblStyle w:val="88"/>
              <w:tblW w:w="83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1451"/>
              <w:gridCol w:w="1289"/>
              <w:gridCol w:w="3916"/>
            </w:tblGrid>
            <w:tr w14:paraId="08C6A8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3" w:type="dxa"/>
                  <w:tcBorders>
                    <w:tl2br w:val="nil"/>
                    <w:tr2bl w:val="nil"/>
                  </w:tcBorders>
                  <w:noWrap w:val="0"/>
                  <w:vAlign w:val="center"/>
                </w:tcPr>
                <w:p w14:paraId="10FD9F9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污染源</w:t>
                  </w:r>
                </w:p>
              </w:tc>
              <w:tc>
                <w:tcPr>
                  <w:tcW w:w="1451" w:type="dxa"/>
                  <w:tcBorders>
                    <w:tl2br w:val="nil"/>
                    <w:tr2bl w:val="nil"/>
                  </w:tcBorders>
                  <w:noWrap w:val="0"/>
                  <w:vAlign w:val="center"/>
                </w:tcPr>
                <w:p w14:paraId="178EDCB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昼间</w:t>
                  </w:r>
                </w:p>
              </w:tc>
              <w:tc>
                <w:tcPr>
                  <w:tcW w:w="1289" w:type="dxa"/>
                  <w:tcBorders>
                    <w:tl2br w:val="nil"/>
                    <w:tr2bl w:val="nil"/>
                  </w:tcBorders>
                  <w:noWrap w:val="0"/>
                  <w:vAlign w:val="center"/>
                </w:tcPr>
                <w:p w14:paraId="1B51CF0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夜间</w:t>
                  </w:r>
                </w:p>
              </w:tc>
              <w:tc>
                <w:tcPr>
                  <w:tcW w:w="3916" w:type="dxa"/>
                  <w:tcBorders>
                    <w:tl2br w:val="nil"/>
                    <w:tr2bl w:val="nil"/>
                  </w:tcBorders>
                  <w:noWrap w:val="0"/>
                  <w:vAlign w:val="center"/>
                </w:tcPr>
                <w:p w14:paraId="5311C33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执行标准</w:t>
                  </w:r>
                </w:p>
              </w:tc>
            </w:tr>
            <w:tr w14:paraId="53AD15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3" w:type="dxa"/>
                  <w:tcBorders>
                    <w:tl2br w:val="nil"/>
                    <w:tr2bl w:val="nil"/>
                  </w:tcBorders>
                  <w:noWrap w:val="0"/>
                  <w:vAlign w:val="center"/>
                </w:tcPr>
                <w:p w14:paraId="6A04A60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施工期</w:t>
                  </w:r>
                </w:p>
              </w:tc>
              <w:tc>
                <w:tcPr>
                  <w:tcW w:w="1451" w:type="dxa"/>
                  <w:tcBorders>
                    <w:tl2br w:val="nil"/>
                    <w:tr2bl w:val="nil"/>
                  </w:tcBorders>
                  <w:noWrap w:val="0"/>
                  <w:vAlign w:val="center"/>
                </w:tcPr>
                <w:p w14:paraId="1459407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70dB（A）</w:t>
                  </w:r>
                </w:p>
              </w:tc>
              <w:tc>
                <w:tcPr>
                  <w:tcW w:w="1289" w:type="dxa"/>
                  <w:tcBorders>
                    <w:tl2br w:val="nil"/>
                    <w:tr2bl w:val="nil"/>
                  </w:tcBorders>
                  <w:noWrap w:val="0"/>
                  <w:vAlign w:val="center"/>
                </w:tcPr>
                <w:p w14:paraId="6543E5E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lang w:eastAsia="en-US"/>
                    </w:rPr>
                  </w:pPr>
                  <w:r>
                    <w:rPr>
                      <w:rFonts w:hint="default" w:ascii="Times New Roman" w:hAnsi="Times New Roman" w:cs="Times New Roman"/>
                      <w:color w:val="auto"/>
                      <w:szCs w:val="21"/>
                      <w:highlight w:val="none"/>
                    </w:rPr>
                    <w:t>55dB（A）</w:t>
                  </w:r>
                </w:p>
              </w:tc>
              <w:tc>
                <w:tcPr>
                  <w:tcW w:w="3916" w:type="dxa"/>
                  <w:tcBorders>
                    <w:tl2br w:val="nil"/>
                    <w:tr2bl w:val="nil"/>
                  </w:tcBorders>
                  <w:noWrap w:val="0"/>
                  <w:vAlign w:val="center"/>
                </w:tcPr>
                <w:p w14:paraId="7CF493A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《建筑施工场界环境噪声排放标准》</w:t>
                  </w:r>
                </w:p>
                <w:p w14:paraId="287961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（GB12523-2011）</w:t>
                  </w:r>
                </w:p>
              </w:tc>
            </w:tr>
          </w:tbl>
          <w:p w14:paraId="4B575F55">
            <w:pPr>
              <w:pStyle w:val="302"/>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szCs w:val="24"/>
                <w:highlight w:val="none"/>
              </w:rPr>
              <w:t>（</w:t>
            </w:r>
            <w:r>
              <w:rPr>
                <w:rFonts w:hint="eastAsia" w:cs="Times New Roman"/>
                <w:color w:val="auto"/>
                <w:szCs w:val="24"/>
                <w:highlight w:val="none"/>
                <w:lang w:val="en-US" w:eastAsia="zh-CN"/>
              </w:rPr>
              <w:t>2</w:t>
            </w:r>
            <w:r>
              <w:rPr>
                <w:rFonts w:hint="default" w:ascii="Times New Roman" w:hAnsi="Times New Roman" w:cs="Times New Roman"/>
                <w:color w:val="auto"/>
                <w:szCs w:val="24"/>
                <w:highlight w:val="none"/>
              </w:rPr>
              <w:t>）固体废物：本项目施工期固体废物参照执行《一般工业固体废物贮存和填埋污染控制标准》(GB18599-2020)有关规定和要求。</w:t>
            </w:r>
          </w:p>
          <w:p w14:paraId="1B0BF64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color w:val="auto"/>
                <w:sz w:val="24"/>
                <w:szCs w:val="22"/>
                <w:highlight w:val="none"/>
              </w:rPr>
            </w:pPr>
            <w:r>
              <w:rPr>
                <w:rFonts w:hint="default" w:ascii="Times New Roman" w:hAnsi="Times New Roman" w:cs="Times New Roman"/>
                <w:color w:val="auto"/>
                <w:sz w:val="24"/>
                <w:szCs w:val="22"/>
                <w:highlight w:val="none"/>
                <w:lang w:val="en-US" w:eastAsia="zh-CN"/>
              </w:rPr>
              <w:t>2、</w:t>
            </w:r>
            <w:r>
              <w:rPr>
                <w:rFonts w:hint="default" w:ascii="Times New Roman" w:hAnsi="Times New Roman" w:eastAsia="宋体" w:cs="Times New Roman"/>
                <w:color w:val="auto"/>
                <w:sz w:val="24"/>
                <w:szCs w:val="22"/>
                <w:highlight w:val="none"/>
              </w:rPr>
              <w:t>运营期</w:t>
            </w:r>
          </w:p>
          <w:p w14:paraId="7DE7A17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cs="Times New Roman"/>
                <w:color w:val="auto"/>
                <w:highlight w:val="none"/>
                <w:lang w:val="en-US"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w:t>
            </w:r>
            <w:r>
              <w:rPr>
                <w:rFonts w:hint="eastAsia" w:cs="Times New Roman"/>
                <w:color w:val="auto"/>
                <w:highlight w:val="none"/>
                <w:lang w:val="en-US" w:eastAsia="zh-CN"/>
              </w:rPr>
              <w:t>废气</w:t>
            </w:r>
          </w:p>
          <w:p w14:paraId="5FA3A11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highlight w:val="none"/>
              </w:rPr>
            </w:pPr>
            <w:r>
              <w:rPr>
                <w:rFonts w:hint="default" w:ascii="Times New Roman" w:hAnsi="Times New Roman" w:cs="Times New Roman"/>
                <w:color w:val="auto"/>
                <w:highlight w:val="none"/>
              </w:rPr>
              <w:t>①有组织</w:t>
            </w:r>
            <w:r>
              <w:rPr>
                <w:rFonts w:hint="default" w:ascii="Times New Roman" w:hAnsi="Times New Roman" w:cs="Times New Roman"/>
                <w:color w:val="auto"/>
                <w:sz w:val="24"/>
                <w:szCs w:val="24"/>
                <w:highlight w:val="none"/>
              </w:rPr>
              <w:t>：</w:t>
            </w:r>
            <w:r>
              <w:rPr>
                <w:color w:val="auto"/>
                <w:highlight w:val="none"/>
              </w:rPr>
              <w:t>非甲烷总烃</w:t>
            </w:r>
            <w:r>
              <w:rPr>
                <w:color w:val="auto"/>
                <w:szCs w:val="21"/>
                <w:highlight w:val="none"/>
              </w:rPr>
              <w:t>、</w:t>
            </w:r>
            <w:r>
              <w:rPr>
                <w:rFonts w:hint="eastAsia"/>
                <w:color w:val="auto"/>
                <w:szCs w:val="21"/>
                <w:highlight w:val="none"/>
              </w:rPr>
              <w:t>TVOC</w:t>
            </w:r>
            <w:r>
              <w:rPr>
                <w:color w:val="auto"/>
                <w:highlight w:val="none"/>
              </w:rPr>
              <w:t>执行</w:t>
            </w:r>
            <w:r>
              <w:rPr>
                <w:rFonts w:hint="eastAsia"/>
                <w:color w:val="auto"/>
                <w:highlight w:val="none"/>
              </w:rPr>
              <w:t>《农药制造工业大气污染物排放标准》（GB39727-2020）表1标准限值要求，</w:t>
            </w:r>
            <w:r>
              <w:rPr>
                <w:color w:val="auto"/>
                <w:highlight w:val="none"/>
              </w:rPr>
              <w:t>非甲烷总烃</w:t>
            </w:r>
            <w:r>
              <w:rPr>
                <w:rFonts w:hint="eastAsia"/>
                <w:color w:val="auto"/>
                <w:highlight w:val="none"/>
              </w:rPr>
              <w:t>同时满足</w:t>
            </w:r>
            <w:r>
              <w:rPr>
                <w:color w:val="auto"/>
                <w:highlight w:val="none"/>
              </w:rPr>
              <w:t>《工业企业挥发性有机物排放控制标准》（DB13/2322-20</w:t>
            </w:r>
            <w:r>
              <w:rPr>
                <w:rFonts w:hint="eastAsia"/>
                <w:color w:val="auto"/>
                <w:highlight w:val="none"/>
                <w:lang w:val="en-US" w:eastAsia="zh-CN"/>
              </w:rPr>
              <w:t>25</w:t>
            </w:r>
            <w:r>
              <w:rPr>
                <w:color w:val="auto"/>
                <w:highlight w:val="none"/>
              </w:rPr>
              <w:t>）表1“</w:t>
            </w:r>
            <w:r>
              <w:rPr>
                <w:rFonts w:hint="eastAsia"/>
                <w:color w:val="auto"/>
                <w:highlight w:val="none"/>
                <w:lang w:val="en-US" w:eastAsia="zh-CN"/>
              </w:rPr>
              <w:t>农药制造</w:t>
            </w:r>
            <w:r>
              <w:rPr>
                <w:color w:val="auto"/>
                <w:highlight w:val="none"/>
              </w:rPr>
              <w:t>”排放限值。颗粒物、二氧化硫、氮氧化物执行</w:t>
            </w:r>
            <w:r>
              <w:rPr>
                <w:rFonts w:hint="eastAsia"/>
                <w:color w:val="auto"/>
                <w:highlight w:val="none"/>
              </w:rPr>
              <w:t>《农药制造工业大气污染物排放标准》（GB39727-2020）表1、表2标准限值要求</w:t>
            </w:r>
            <w:r>
              <w:rPr>
                <w:color w:val="auto"/>
                <w:highlight w:val="none"/>
              </w:rPr>
              <w:t>。</w:t>
            </w:r>
            <w:r>
              <w:rPr>
                <w:bCs/>
                <w:color w:val="auto"/>
                <w:highlight w:val="none"/>
              </w:rPr>
              <w:t>SO</w:t>
            </w:r>
            <w:r>
              <w:rPr>
                <w:bCs/>
                <w:color w:val="auto"/>
                <w:highlight w:val="none"/>
                <w:vertAlign w:val="subscript"/>
              </w:rPr>
              <w:t>2</w:t>
            </w:r>
            <w:r>
              <w:rPr>
                <w:bCs/>
                <w:color w:val="auto"/>
                <w:highlight w:val="none"/>
              </w:rPr>
              <w:t>、NOx承诺执行更加严格的标准，即SO</w:t>
            </w:r>
            <w:r>
              <w:rPr>
                <w:bCs/>
                <w:color w:val="auto"/>
                <w:highlight w:val="none"/>
                <w:vertAlign w:val="subscript"/>
              </w:rPr>
              <w:t>2</w:t>
            </w:r>
            <w:r>
              <w:rPr>
                <w:bCs/>
                <w:color w:val="auto"/>
                <w:highlight w:val="none"/>
              </w:rPr>
              <w:t>≤15mg/m</w:t>
            </w:r>
            <w:r>
              <w:rPr>
                <w:bCs/>
                <w:color w:val="auto"/>
                <w:highlight w:val="none"/>
                <w:vertAlign w:val="superscript"/>
              </w:rPr>
              <w:t>3</w:t>
            </w:r>
            <w:r>
              <w:rPr>
                <w:bCs/>
                <w:color w:val="auto"/>
                <w:highlight w:val="none"/>
              </w:rPr>
              <w:t>，NOx≤35mg/m</w:t>
            </w:r>
            <w:r>
              <w:rPr>
                <w:bCs/>
                <w:color w:val="auto"/>
                <w:highlight w:val="none"/>
                <w:vertAlign w:val="superscript"/>
              </w:rPr>
              <w:t>3</w:t>
            </w:r>
            <w:r>
              <w:rPr>
                <w:rFonts w:hint="default" w:ascii="Times New Roman" w:hAnsi="Times New Roman" w:cs="Times New Roman"/>
                <w:color w:val="auto"/>
                <w:highlight w:val="none"/>
              </w:rPr>
              <w:t>。</w:t>
            </w:r>
          </w:p>
          <w:p w14:paraId="2C6D6257">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eastAsia" w:ascii="宋体" w:hAnsi="宋体" w:cs="宋体"/>
                <w:color w:val="auto"/>
                <w:highlight w:val="none"/>
              </w:rPr>
              <w:t>②</w:t>
            </w:r>
            <w:r>
              <w:rPr>
                <w:color w:val="auto"/>
                <w:highlight w:val="none"/>
              </w:rPr>
              <w:t>无组织：厂界非甲烷总烃执行</w:t>
            </w:r>
            <w:r>
              <w:rPr>
                <w:rFonts w:hint="default" w:ascii="Times New Roman" w:hAnsi="Times New Roman" w:cs="Times New Roman"/>
                <w:color w:val="auto"/>
                <w:highlight w:val="none"/>
              </w:rPr>
              <w:t>《大气污染物综合排放标准》（GB16297-1996）表2无组织监控浓度排放限值</w:t>
            </w:r>
            <w:r>
              <w:rPr>
                <w:color w:val="auto"/>
                <w:highlight w:val="none"/>
              </w:rPr>
              <w:t>；</w:t>
            </w:r>
            <w:r>
              <w:rPr>
                <w:rFonts w:hint="eastAsia"/>
                <w:color w:val="auto"/>
                <w:highlight w:val="none"/>
              </w:rPr>
              <w:t>厂内</w:t>
            </w:r>
            <w:r>
              <w:rPr>
                <w:color w:val="auto"/>
                <w:highlight w:val="none"/>
              </w:rPr>
              <w:t>非甲烷总烃执行《工业企业挥发性有机物排放控制标准》（DB13/2322-20</w:t>
            </w:r>
            <w:r>
              <w:rPr>
                <w:rFonts w:hint="eastAsia"/>
                <w:color w:val="auto"/>
                <w:highlight w:val="none"/>
                <w:lang w:val="en-US" w:eastAsia="zh-CN"/>
              </w:rPr>
              <w:t>25</w:t>
            </w:r>
            <w:r>
              <w:rPr>
                <w:color w:val="auto"/>
                <w:highlight w:val="none"/>
              </w:rPr>
              <w:t>）表</w:t>
            </w:r>
            <w:r>
              <w:rPr>
                <w:rFonts w:hint="eastAsia"/>
                <w:color w:val="auto"/>
                <w:highlight w:val="none"/>
                <w:lang w:val="en-US" w:eastAsia="zh-CN"/>
              </w:rPr>
              <w:t>2</w:t>
            </w:r>
            <w:r>
              <w:rPr>
                <w:color w:val="auto"/>
                <w:highlight w:val="none"/>
              </w:rPr>
              <w:t>厂区内VOCs无组织排放限值</w:t>
            </w:r>
            <w:r>
              <w:rPr>
                <w:rFonts w:hint="default" w:ascii="Times New Roman" w:hAnsi="Times New Roman" w:cs="Times New Roman"/>
                <w:color w:val="auto"/>
                <w:sz w:val="24"/>
                <w:szCs w:val="32"/>
                <w:highlight w:val="none"/>
              </w:rPr>
              <w:t>。</w:t>
            </w:r>
          </w:p>
          <w:p w14:paraId="40A6730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废气污染物排放标准见表3-</w:t>
            </w:r>
            <w:r>
              <w:rPr>
                <w:rFonts w:hint="eastAsia" w:cs="Times New Roman"/>
                <w:color w:val="auto"/>
                <w:highlight w:val="none"/>
                <w:lang w:val="en-US" w:eastAsia="zh-CN"/>
              </w:rPr>
              <w:t>7</w:t>
            </w:r>
            <w:r>
              <w:rPr>
                <w:rFonts w:hint="default" w:ascii="Times New Roman" w:hAnsi="Times New Roman" w:cs="Times New Roman"/>
                <w:color w:val="auto"/>
                <w:highlight w:val="none"/>
              </w:rPr>
              <w:t>。</w:t>
            </w:r>
          </w:p>
          <w:p w14:paraId="03A99862">
            <w:pPr>
              <w:pStyle w:val="216"/>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表3-</w:t>
            </w:r>
            <w:r>
              <w:rPr>
                <w:rFonts w:hint="eastAsia" w:cs="Times New Roman"/>
                <w:color w:val="auto"/>
                <w:highlight w:val="none"/>
                <w:lang w:val="en-US" w:eastAsia="zh-CN"/>
              </w:rPr>
              <w:t>7</w:t>
            </w:r>
            <w:r>
              <w:rPr>
                <w:rFonts w:hint="default" w:ascii="Times New Roman" w:hAnsi="Times New Roman" w:cs="Times New Roman"/>
                <w:color w:val="auto"/>
                <w:highlight w:val="none"/>
              </w:rPr>
              <w:t xml:space="preserve">  废气污染物排放标准</w:t>
            </w:r>
          </w:p>
          <w:tbl>
            <w:tblPr>
              <w:tblStyle w:val="88"/>
              <w:tblW w:w="8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3"/>
              <w:gridCol w:w="1150"/>
              <w:gridCol w:w="1334"/>
              <w:gridCol w:w="2216"/>
              <w:gridCol w:w="3366"/>
            </w:tblGrid>
            <w:tr w14:paraId="1D2DC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553" w:type="dxa"/>
                  <w:gridSpan w:val="2"/>
                  <w:tcBorders>
                    <w:tl2br w:val="nil"/>
                    <w:tr2bl w:val="nil"/>
                  </w:tcBorders>
                  <w:vAlign w:val="center"/>
                </w:tcPr>
                <w:p w14:paraId="677CF13B">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污染源</w:t>
                  </w:r>
                </w:p>
              </w:tc>
              <w:tc>
                <w:tcPr>
                  <w:tcW w:w="1334" w:type="dxa"/>
                  <w:tcBorders>
                    <w:tl2br w:val="nil"/>
                    <w:tr2bl w:val="nil"/>
                  </w:tcBorders>
                  <w:vAlign w:val="center"/>
                </w:tcPr>
                <w:p w14:paraId="3EC6033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污染物名称</w:t>
                  </w:r>
                </w:p>
              </w:tc>
              <w:tc>
                <w:tcPr>
                  <w:tcW w:w="2216" w:type="dxa"/>
                  <w:tcBorders>
                    <w:tl2br w:val="nil"/>
                    <w:tr2bl w:val="nil"/>
                  </w:tcBorders>
                  <w:vAlign w:val="center"/>
                </w:tcPr>
                <w:p w14:paraId="4F040F8D">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标准值</w:t>
                  </w:r>
                </w:p>
              </w:tc>
              <w:tc>
                <w:tcPr>
                  <w:tcW w:w="3366" w:type="dxa"/>
                  <w:tcBorders>
                    <w:tl2br w:val="nil"/>
                    <w:tr2bl w:val="nil"/>
                  </w:tcBorders>
                  <w:vAlign w:val="center"/>
                </w:tcPr>
                <w:p w14:paraId="2431ADF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执行标准</w:t>
                  </w:r>
                </w:p>
              </w:tc>
            </w:tr>
            <w:tr w14:paraId="2B24D4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restart"/>
                  <w:tcBorders>
                    <w:tl2br w:val="nil"/>
                    <w:tr2bl w:val="nil"/>
                  </w:tcBorders>
                  <w:vAlign w:val="center"/>
                </w:tcPr>
                <w:p w14:paraId="7236375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有组织</w:t>
                  </w:r>
                </w:p>
              </w:tc>
              <w:tc>
                <w:tcPr>
                  <w:tcW w:w="1150" w:type="dxa"/>
                  <w:vMerge w:val="restart"/>
                  <w:tcBorders>
                    <w:tl2br w:val="nil"/>
                    <w:tr2bl w:val="nil"/>
                  </w:tcBorders>
                  <w:vAlign w:val="center"/>
                </w:tcPr>
                <w:p w14:paraId="4DBE54D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eastAsia" w:cs="Times New Roman"/>
                      <w:color w:val="auto"/>
                      <w:sz w:val="21"/>
                      <w:szCs w:val="21"/>
                      <w:highlight w:val="none"/>
                      <w:lang w:val="en-US" w:eastAsia="zh-CN"/>
                    </w:rPr>
                    <w:t>工艺</w:t>
                  </w:r>
                  <w:r>
                    <w:rPr>
                      <w:rFonts w:hint="default" w:ascii="Times New Roman" w:hAnsi="Times New Roman" w:eastAsia="宋体" w:cs="Times New Roman"/>
                      <w:color w:val="auto"/>
                      <w:sz w:val="21"/>
                      <w:szCs w:val="21"/>
                      <w:highlight w:val="none"/>
                      <w:lang w:eastAsia="zh-CN"/>
                    </w:rPr>
                    <w:t>废气（</w:t>
                  </w:r>
                  <w:r>
                    <w:rPr>
                      <w:rFonts w:hint="eastAsia" w:cs="Times New Roman"/>
                      <w:color w:val="auto"/>
                      <w:sz w:val="21"/>
                      <w:szCs w:val="21"/>
                      <w:highlight w:val="none"/>
                      <w:lang w:val="en-US" w:eastAsia="zh-CN"/>
                    </w:rPr>
                    <w:t>DA001</w:t>
                  </w:r>
                  <w:r>
                    <w:rPr>
                      <w:rFonts w:hint="default" w:ascii="Times New Roman" w:hAnsi="Times New Roman" w:eastAsia="宋体" w:cs="Times New Roman"/>
                      <w:color w:val="auto"/>
                      <w:sz w:val="21"/>
                      <w:szCs w:val="21"/>
                      <w:highlight w:val="none"/>
                      <w:lang w:eastAsia="zh-CN"/>
                    </w:rPr>
                    <w:t>）</w:t>
                  </w:r>
                </w:p>
              </w:tc>
              <w:tc>
                <w:tcPr>
                  <w:tcW w:w="1334" w:type="dxa"/>
                  <w:tcBorders>
                    <w:tl2br w:val="nil"/>
                    <w:tr2bl w:val="nil"/>
                  </w:tcBorders>
                  <w:vAlign w:val="center"/>
                </w:tcPr>
                <w:p w14:paraId="72B0815B">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非甲烷总烃</w:t>
                  </w:r>
                </w:p>
              </w:tc>
              <w:tc>
                <w:tcPr>
                  <w:tcW w:w="2216" w:type="dxa"/>
                  <w:tcBorders>
                    <w:tl2br w:val="nil"/>
                    <w:tr2bl w:val="nil"/>
                  </w:tcBorders>
                  <w:vAlign w:val="center"/>
                </w:tcPr>
                <w:p w14:paraId="5A6BB9F3">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bCs/>
                      <w:color w:val="auto"/>
                      <w:sz w:val="21"/>
                      <w:szCs w:val="21"/>
                      <w:highlight w:val="none"/>
                    </w:rPr>
                  </w:pPr>
                  <w:r>
                    <w:rPr>
                      <w:rFonts w:hint="eastAsia" w:cs="Times New Roman"/>
                      <w:color w:val="auto"/>
                      <w:szCs w:val="21"/>
                      <w:highlight w:val="none"/>
                      <w:lang w:val="en-US" w:eastAsia="zh-CN"/>
                    </w:rPr>
                    <w:t>6</w:t>
                  </w:r>
                  <w:r>
                    <w:rPr>
                      <w:rFonts w:hint="default" w:ascii="Times New Roman" w:hAnsi="Times New Roman" w:cs="Times New Roman"/>
                      <w:color w:val="auto"/>
                      <w:szCs w:val="21"/>
                      <w:highlight w:val="none"/>
                    </w:rPr>
                    <w:t>0mg/m</w:t>
                  </w:r>
                  <w:r>
                    <w:rPr>
                      <w:rFonts w:hint="default" w:ascii="Times New Roman" w:hAnsi="Times New Roman" w:cs="Times New Roman"/>
                      <w:color w:val="auto"/>
                      <w:szCs w:val="21"/>
                      <w:highlight w:val="none"/>
                      <w:vertAlign w:val="superscript"/>
                    </w:rPr>
                    <w:t>3</w:t>
                  </w:r>
                </w:p>
              </w:tc>
              <w:tc>
                <w:tcPr>
                  <w:tcW w:w="3366" w:type="dxa"/>
                  <w:tcBorders>
                    <w:tl2br w:val="nil"/>
                    <w:tr2bl w:val="nil"/>
                  </w:tcBorders>
                  <w:vAlign w:val="center"/>
                </w:tcPr>
                <w:p w14:paraId="3C0E7A8E">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bCs/>
                      <w:color w:val="auto"/>
                      <w:sz w:val="21"/>
                      <w:szCs w:val="21"/>
                      <w:highlight w:val="none"/>
                    </w:rPr>
                  </w:pPr>
                  <w:r>
                    <w:rPr>
                      <w:rFonts w:hint="eastAsia"/>
                      <w:color w:val="auto"/>
                      <w:highlight w:val="none"/>
                    </w:rPr>
                    <w:t>《农药制造工业大气污染物排放标准》（GB39727-2020）表1标准限值要求</w:t>
                  </w:r>
                  <w:r>
                    <w:rPr>
                      <w:rFonts w:hint="eastAsia"/>
                      <w:color w:val="auto"/>
                      <w:highlight w:val="none"/>
                      <w:lang w:eastAsia="zh-CN"/>
                    </w:rPr>
                    <w:t>、</w:t>
                  </w:r>
                  <w:r>
                    <w:rPr>
                      <w:color w:val="auto"/>
                      <w:highlight w:val="none"/>
                    </w:rPr>
                    <w:t>《工业企业挥发性有机物排放控制标准》（DB13/2322-20</w:t>
                  </w:r>
                  <w:r>
                    <w:rPr>
                      <w:rFonts w:hint="eastAsia"/>
                      <w:color w:val="auto"/>
                      <w:highlight w:val="none"/>
                      <w:lang w:val="en-US" w:eastAsia="zh-CN"/>
                    </w:rPr>
                    <w:t>25</w:t>
                  </w:r>
                  <w:r>
                    <w:rPr>
                      <w:color w:val="auto"/>
                      <w:highlight w:val="none"/>
                    </w:rPr>
                    <w:t>）表1“</w:t>
                  </w:r>
                  <w:r>
                    <w:rPr>
                      <w:rFonts w:hint="eastAsia"/>
                      <w:color w:val="auto"/>
                      <w:highlight w:val="none"/>
                      <w:lang w:val="en-US" w:eastAsia="zh-CN"/>
                    </w:rPr>
                    <w:t>农药制造</w:t>
                  </w:r>
                  <w:r>
                    <w:rPr>
                      <w:color w:val="auto"/>
                      <w:highlight w:val="none"/>
                    </w:rPr>
                    <w:t>”</w:t>
                  </w:r>
                </w:p>
              </w:tc>
            </w:tr>
            <w:tr w14:paraId="548FFA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67134152">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p>
              </w:tc>
              <w:tc>
                <w:tcPr>
                  <w:tcW w:w="1150" w:type="dxa"/>
                  <w:vMerge w:val="continue"/>
                  <w:tcBorders>
                    <w:tl2br w:val="nil"/>
                    <w:tr2bl w:val="nil"/>
                  </w:tcBorders>
                  <w:vAlign w:val="center"/>
                </w:tcPr>
                <w:p w14:paraId="73B431C2">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lang w:val="en-US" w:eastAsia="zh-CN"/>
                    </w:rPr>
                  </w:pPr>
                </w:p>
              </w:tc>
              <w:tc>
                <w:tcPr>
                  <w:tcW w:w="1334" w:type="dxa"/>
                  <w:tcBorders>
                    <w:tl2br w:val="nil"/>
                    <w:tr2bl w:val="nil"/>
                  </w:tcBorders>
                  <w:vAlign w:val="center"/>
                </w:tcPr>
                <w:p w14:paraId="458F59E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TVOC</w:t>
                  </w:r>
                </w:p>
              </w:tc>
              <w:tc>
                <w:tcPr>
                  <w:tcW w:w="2216" w:type="dxa"/>
                  <w:tcBorders>
                    <w:tl2br w:val="nil"/>
                    <w:tr2bl w:val="nil"/>
                  </w:tcBorders>
                  <w:shd w:val="clear" w:color="auto" w:fill="auto"/>
                  <w:vAlign w:val="center"/>
                </w:tcPr>
                <w:p w14:paraId="5C3A5366">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150mg/m</w:t>
                  </w:r>
                  <w:r>
                    <w:rPr>
                      <w:rFonts w:hint="default" w:ascii="Times New Roman" w:hAnsi="Times New Roman" w:cs="Times New Roman"/>
                      <w:color w:val="auto"/>
                      <w:szCs w:val="21"/>
                      <w:highlight w:val="none"/>
                      <w:vertAlign w:val="superscript"/>
                    </w:rPr>
                    <w:t>3</w:t>
                  </w:r>
                </w:p>
              </w:tc>
              <w:tc>
                <w:tcPr>
                  <w:tcW w:w="3366" w:type="dxa"/>
                  <w:vMerge w:val="restart"/>
                  <w:tcBorders>
                    <w:tl2br w:val="nil"/>
                    <w:tr2bl w:val="nil"/>
                  </w:tcBorders>
                  <w:shd w:val="clear" w:color="auto" w:fill="auto"/>
                  <w:vAlign w:val="center"/>
                </w:tcPr>
                <w:p w14:paraId="4B7E0F87">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《农药制造工业大气污染物排放标准》（GB39727-2020）表1标准限值</w:t>
                  </w:r>
                </w:p>
              </w:tc>
            </w:tr>
            <w:tr w14:paraId="1C942D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5277EC09">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5C955ED0">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yellow"/>
                      <w:lang w:val="en-US" w:eastAsia="zh-CN"/>
                    </w:rPr>
                  </w:pPr>
                </w:p>
              </w:tc>
              <w:tc>
                <w:tcPr>
                  <w:tcW w:w="1334" w:type="dxa"/>
                  <w:tcBorders>
                    <w:tl2br w:val="nil"/>
                    <w:tr2bl w:val="nil"/>
                  </w:tcBorders>
                  <w:shd w:val="clear" w:color="auto" w:fill="auto"/>
                  <w:vAlign w:val="center"/>
                </w:tcPr>
                <w:p w14:paraId="330F65E9">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color w:val="auto"/>
                      <w:szCs w:val="21"/>
                    </w:rPr>
                    <w:t>颗粒物</w:t>
                  </w:r>
                </w:p>
              </w:tc>
              <w:tc>
                <w:tcPr>
                  <w:tcW w:w="2216" w:type="dxa"/>
                  <w:tcBorders>
                    <w:tl2br w:val="nil"/>
                    <w:tr2bl w:val="nil"/>
                  </w:tcBorders>
                  <w:shd w:val="clear" w:color="auto" w:fill="auto"/>
                  <w:vAlign w:val="center"/>
                </w:tcPr>
                <w:p w14:paraId="039E745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Cs w:val="21"/>
                    </w:rPr>
                    <w:t>20</w:t>
                  </w:r>
                  <w:r>
                    <w:rPr>
                      <w:bCs/>
                      <w:color w:val="auto"/>
                      <w:szCs w:val="21"/>
                    </w:rPr>
                    <w:t>mg/m</w:t>
                  </w:r>
                  <w:r>
                    <w:rPr>
                      <w:bCs/>
                      <w:color w:val="auto"/>
                      <w:szCs w:val="21"/>
                      <w:vertAlign w:val="superscript"/>
                    </w:rPr>
                    <w:t>3</w:t>
                  </w:r>
                </w:p>
              </w:tc>
              <w:tc>
                <w:tcPr>
                  <w:tcW w:w="3366" w:type="dxa"/>
                  <w:vMerge w:val="continue"/>
                  <w:tcBorders>
                    <w:tl2br w:val="nil"/>
                    <w:tr2bl w:val="nil"/>
                  </w:tcBorders>
                  <w:shd w:val="clear" w:color="auto" w:fill="auto"/>
                  <w:vAlign w:val="center"/>
                </w:tcPr>
                <w:p w14:paraId="3237AAE9">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yellow"/>
                      <w:lang w:val="en-US" w:eastAsia="zh-CN" w:bidi="ar-SA"/>
                    </w:rPr>
                  </w:pPr>
                </w:p>
              </w:tc>
            </w:tr>
            <w:tr w14:paraId="4EC0C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48FFC9D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0D3EC864">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yellow"/>
                      <w:lang w:val="en-US" w:eastAsia="zh-CN"/>
                    </w:rPr>
                  </w:pPr>
                </w:p>
              </w:tc>
              <w:tc>
                <w:tcPr>
                  <w:tcW w:w="1334" w:type="dxa"/>
                  <w:tcBorders>
                    <w:tl2br w:val="nil"/>
                    <w:tr2bl w:val="nil"/>
                  </w:tcBorders>
                  <w:shd w:val="clear" w:color="auto" w:fill="auto"/>
                  <w:vAlign w:val="center"/>
                </w:tcPr>
                <w:p w14:paraId="6A1AFA1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lang w:val="en-US" w:eastAsia="zh-CN" w:bidi="ar-SA"/>
                    </w:rPr>
                  </w:pPr>
                  <w:r>
                    <w:rPr>
                      <w:color w:val="auto"/>
                      <w:szCs w:val="21"/>
                    </w:rPr>
                    <w:t>二氧化硫</w:t>
                  </w:r>
                </w:p>
              </w:tc>
              <w:tc>
                <w:tcPr>
                  <w:tcW w:w="2216" w:type="dxa"/>
                  <w:tcBorders>
                    <w:tl2br w:val="nil"/>
                    <w:tr2bl w:val="nil"/>
                  </w:tcBorders>
                  <w:shd w:val="clear" w:color="auto" w:fill="auto"/>
                  <w:vAlign w:val="center"/>
                </w:tcPr>
                <w:p w14:paraId="7F6479A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Cs w:val="21"/>
                    </w:rPr>
                    <w:t>15</w:t>
                  </w:r>
                  <w:r>
                    <w:rPr>
                      <w:bCs/>
                      <w:color w:val="auto"/>
                      <w:szCs w:val="21"/>
                    </w:rPr>
                    <w:t>mg/m</w:t>
                  </w:r>
                  <w:r>
                    <w:rPr>
                      <w:bCs/>
                      <w:color w:val="auto"/>
                      <w:szCs w:val="21"/>
                      <w:vertAlign w:val="superscript"/>
                    </w:rPr>
                    <w:t>3</w:t>
                  </w:r>
                </w:p>
              </w:tc>
              <w:tc>
                <w:tcPr>
                  <w:tcW w:w="3366" w:type="dxa"/>
                  <w:vMerge w:val="continue"/>
                  <w:tcBorders>
                    <w:tl2br w:val="nil"/>
                    <w:tr2bl w:val="nil"/>
                  </w:tcBorders>
                  <w:shd w:val="clear" w:color="auto" w:fill="auto"/>
                  <w:vAlign w:val="center"/>
                </w:tcPr>
                <w:p w14:paraId="478E5F42">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yellow"/>
                      <w:lang w:val="en-US" w:eastAsia="zh-CN" w:bidi="ar-SA"/>
                    </w:rPr>
                  </w:pPr>
                </w:p>
              </w:tc>
            </w:tr>
            <w:tr w14:paraId="398E2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61F7B9D1">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77EBBBC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yellow"/>
                      <w:lang w:val="en-US" w:eastAsia="zh-CN"/>
                    </w:rPr>
                  </w:pPr>
                </w:p>
              </w:tc>
              <w:tc>
                <w:tcPr>
                  <w:tcW w:w="1334" w:type="dxa"/>
                  <w:tcBorders>
                    <w:tl2br w:val="nil"/>
                    <w:tr2bl w:val="nil"/>
                  </w:tcBorders>
                  <w:shd w:val="clear" w:color="auto" w:fill="auto"/>
                  <w:vAlign w:val="center"/>
                </w:tcPr>
                <w:p w14:paraId="1F0A6FBE">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lang w:val="en-US" w:eastAsia="zh-CN" w:bidi="ar-SA"/>
                    </w:rPr>
                  </w:pPr>
                  <w:r>
                    <w:rPr>
                      <w:color w:val="auto"/>
                      <w:szCs w:val="21"/>
                    </w:rPr>
                    <w:t>氮氧化物</w:t>
                  </w:r>
                </w:p>
              </w:tc>
              <w:tc>
                <w:tcPr>
                  <w:tcW w:w="2216" w:type="dxa"/>
                  <w:tcBorders>
                    <w:tl2br w:val="nil"/>
                    <w:tr2bl w:val="nil"/>
                  </w:tcBorders>
                  <w:shd w:val="clear" w:color="auto" w:fill="auto"/>
                  <w:vAlign w:val="center"/>
                </w:tcPr>
                <w:p w14:paraId="44EEB5C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bCs/>
                      <w:color w:val="auto"/>
                      <w:szCs w:val="21"/>
                    </w:rPr>
                    <w:t>35</w:t>
                  </w:r>
                  <w:r>
                    <w:rPr>
                      <w:bCs/>
                      <w:color w:val="auto"/>
                      <w:szCs w:val="21"/>
                    </w:rPr>
                    <w:t>mg/m</w:t>
                  </w:r>
                  <w:r>
                    <w:rPr>
                      <w:bCs/>
                      <w:color w:val="auto"/>
                      <w:szCs w:val="21"/>
                      <w:vertAlign w:val="superscript"/>
                    </w:rPr>
                    <w:t>3</w:t>
                  </w:r>
                </w:p>
              </w:tc>
              <w:tc>
                <w:tcPr>
                  <w:tcW w:w="3366" w:type="dxa"/>
                  <w:vMerge w:val="continue"/>
                  <w:tcBorders>
                    <w:tl2br w:val="nil"/>
                    <w:tr2bl w:val="nil"/>
                  </w:tcBorders>
                  <w:shd w:val="clear" w:color="auto" w:fill="auto"/>
                  <w:vAlign w:val="center"/>
                </w:tcPr>
                <w:p w14:paraId="29CF35C9">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4"/>
                      <w:highlight w:val="yellow"/>
                      <w:lang w:val="en-US" w:eastAsia="zh-CN" w:bidi="ar-SA"/>
                    </w:rPr>
                  </w:pPr>
                </w:p>
              </w:tc>
            </w:tr>
            <w:tr w14:paraId="2C7181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restart"/>
                  <w:tcBorders>
                    <w:tl2br w:val="nil"/>
                    <w:tr2bl w:val="nil"/>
                  </w:tcBorders>
                  <w:vAlign w:val="center"/>
                </w:tcPr>
                <w:p w14:paraId="4D296232">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无组织</w:t>
                  </w:r>
                </w:p>
              </w:tc>
              <w:tc>
                <w:tcPr>
                  <w:tcW w:w="1150" w:type="dxa"/>
                  <w:tcBorders>
                    <w:tl2br w:val="nil"/>
                    <w:tr2bl w:val="nil"/>
                  </w:tcBorders>
                  <w:vAlign w:val="center"/>
                </w:tcPr>
                <w:p w14:paraId="19C10E60">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w:t>
                  </w:r>
                </w:p>
              </w:tc>
              <w:tc>
                <w:tcPr>
                  <w:tcW w:w="1334" w:type="dxa"/>
                  <w:tcBorders>
                    <w:tl2br w:val="nil"/>
                    <w:tr2bl w:val="nil"/>
                  </w:tcBorders>
                  <w:shd w:val="clear" w:color="auto" w:fill="auto"/>
                  <w:vAlign w:val="center"/>
                </w:tcPr>
                <w:p w14:paraId="5146267D">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非甲烷总烃</w:t>
                  </w:r>
                </w:p>
              </w:tc>
              <w:tc>
                <w:tcPr>
                  <w:tcW w:w="2216" w:type="dxa"/>
                  <w:tcBorders>
                    <w:tl2br w:val="nil"/>
                    <w:tr2bl w:val="nil"/>
                  </w:tcBorders>
                  <w:shd w:val="clear" w:color="auto" w:fill="auto"/>
                  <w:vAlign w:val="center"/>
                </w:tcPr>
                <w:p w14:paraId="4493C685">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.0mg/m</w:t>
                  </w:r>
                  <w:r>
                    <w:rPr>
                      <w:rFonts w:hint="default" w:ascii="Times New Roman" w:hAnsi="Times New Roman" w:cs="Times New Roman"/>
                      <w:color w:val="auto"/>
                      <w:szCs w:val="21"/>
                      <w:highlight w:val="none"/>
                      <w:vertAlign w:val="superscript"/>
                    </w:rPr>
                    <w:t>3</w:t>
                  </w:r>
                </w:p>
              </w:tc>
              <w:tc>
                <w:tcPr>
                  <w:tcW w:w="3366" w:type="dxa"/>
                  <w:tcBorders>
                    <w:tl2br w:val="nil"/>
                    <w:tr2bl w:val="nil"/>
                  </w:tcBorders>
                  <w:shd w:val="clear" w:color="auto" w:fill="auto"/>
                  <w:vAlign w:val="center"/>
                </w:tcPr>
                <w:p w14:paraId="2743E7B2">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《大气污染物综合排放标准》（GB16297-1996）表2无组织排放监控浓度限值</w:t>
                  </w:r>
                </w:p>
              </w:tc>
            </w:tr>
            <w:tr w14:paraId="775FA1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404B3F1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p>
              </w:tc>
              <w:tc>
                <w:tcPr>
                  <w:tcW w:w="1150" w:type="dxa"/>
                  <w:vMerge w:val="restart"/>
                  <w:tcBorders>
                    <w:tl2br w:val="nil"/>
                    <w:tr2bl w:val="nil"/>
                  </w:tcBorders>
                  <w:vAlign w:val="center"/>
                </w:tcPr>
                <w:p w14:paraId="2239231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cs="Times New Roman"/>
                      <w:color w:val="auto"/>
                      <w:szCs w:val="21"/>
                      <w:highlight w:val="none"/>
                    </w:rPr>
                    <w:t>厂</w:t>
                  </w:r>
                  <w:r>
                    <w:rPr>
                      <w:rFonts w:hint="default" w:ascii="Times New Roman" w:hAnsi="Times New Roman" w:cs="Times New Roman"/>
                      <w:color w:val="auto"/>
                      <w:szCs w:val="21"/>
                      <w:highlight w:val="none"/>
                      <w:lang w:val="en-US" w:eastAsia="zh-CN"/>
                    </w:rPr>
                    <w:t>区</w:t>
                  </w:r>
                  <w:r>
                    <w:rPr>
                      <w:rFonts w:hint="default" w:ascii="Times New Roman" w:hAnsi="Times New Roman" w:cs="Times New Roman"/>
                      <w:color w:val="auto"/>
                      <w:szCs w:val="21"/>
                      <w:highlight w:val="none"/>
                    </w:rPr>
                    <w:t>内</w:t>
                  </w:r>
                </w:p>
              </w:tc>
              <w:tc>
                <w:tcPr>
                  <w:tcW w:w="1334" w:type="dxa"/>
                  <w:vMerge w:val="restart"/>
                  <w:tcBorders>
                    <w:tl2br w:val="nil"/>
                    <w:tr2bl w:val="nil"/>
                  </w:tcBorders>
                  <w:shd w:val="clear" w:color="auto" w:fill="auto"/>
                  <w:vAlign w:val="center"/>
                </w:tcPr>
                <w:p w14:paraId="637BB527">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非甲烷总烃</w:t>
                  </w:r>
                </w:p>
              </w:tc>
              <w:tc>
                <w:tcPr>
                  <w:tcW w:w="2216" w:type="dxa"/>
                  <w:tcBorders>
                    <w:tl2br w:val="nil"/>
                    <w:tr2bl w:val="nil"/>
                  </w:tcBorders>
                  <w:shd w:val="clear" w:color="auto" w:fill="auto"/>
                  <w:vAlign w:val="center"/>
                </w:tcPr>
                <w:p w14:paraId="6A2EF21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zCs w:val="21"/>
                      <w:highlight w:val="none"/>
                      <w:lang w:val="en-US" w:eastAsia="zh-CN"/>
                    </w:rPr>
                    <w:t>厂房外设置监控点：</w:t>
                  </w:r>
                  <w:r>
                    <w:rPr>
                      <w:rFonts w:hint="default" w:ascii="Times New Roman" w:hAnsi="Times New Roman" w:cs="Times New Roman"/>
                      <w:bCs/>
                      <w:color w:val="auto"/>
                      <w:szCs w:val="21"/>
                      <w:highlight w:val="none"/>
                    </w:rPr>
                    <w:t>监控点处1h平均浓度值≤2.0mg/m</w:t>
                  </w:r>
                  <w:r>
                    <w:rPr>
                      <w:rFonts w:hint="default" w:ascii="Times New Roman" w:hAnsi="Times New Roman" w:cs="Times New Roman"/>
                      <w:bCs/>
                      <w:color w:val="auto"/>
                      <w:szCs w:val="21"/>
                      <w:highlight w:val="none"/>
                      <w:vertAlign w:val="superscript"/>
                    </w:rPr>
                    <w:t>3</w:t>
                  </w:r>
                </w:p>
              </w:tc>
              <w:tc>
                <w:tcPr>
                  <w:tcW w:w="3366" w:type="dxa"/>
                  <w:vMerge w:val="restart"/>
                  <w:tcBorders>
                    <w:tl2br w:val="nil"/>
                    <w:tr2bl w:val="nil"/>
                  </w:tcBorders>
                  <w:shd w:val="clear" w:color="auto" w:fill="auto"/>
                  <w:vAlign w:val="center"/>
                </w:tcPr>
                <w:p w14:paraId="6B047E5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《工业企业挥发性有机物排放控制标准》（DB13/2322-2025）表2厂区内挥发性有机物无组织排放限值</w:t>
                  </w:r>
                </w:p>
              </w:tc>
            </w:tr>
            <w:tr w14:paraId="2B384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190B48F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6F2878B9">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Cs w:val="21"/>
                      <w:highlight w:val="yellow"/>
                    </w:rPr>
                  </w:pPr>
                </w:p>
              </w:tc>
              <w:tc>
                <w:tcPr>
                  <w:tcW w:w="1334" w:type="dxa"/>
                  <w:vMerge w:val="continue"/>
                  <w:tcBorders>
                    <w:tl2br w:val="nil"/>
                    <w:tr2bl w:val="nil"/>
                  </w:tcBorders>
                  <w:shd w:val="clear" w:color="auto" w:fill="auto"/>
                  <w:vAlign w:val="center"/>
                </w:tcPr>
                <w:p w14:paraId="682F7C4B">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cs="Times New Roman"/>
                      <w:color w:val="auto"/>
                      <w:szCs w:val="21"/>
                      <w:highlight w:val="yellow"/>
                    </w:rPr>
                  </w:pPr>
                </w:p>
              </w:tc>
              <w:tc>
                <w:tcPr>
                  <w:tcW w:w="2216" w:type="dxa"/>
                  <w:tcBorders>
                    <w:tl2br w:val="nil"/>
                    <w:tr2bl w:val="nil"/>
                  </w:tcBorders>
                  <w:shd w:val="clear" w:color="auto" w:fill="auto"/>
                  <w:vAlign w:val="center"/>
                </w:tcPr>
                <w:p w14:paraId="3B57366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zCs w:val="21"/>
                      <w:lang w:val="en-US" w:eastAsia="zh-CN"/>
                    </w:rPr>
                    <w:t>厂房外设置监控点：</w:t>
                  </w:r>
                  <w:r>
                    <w:rPr>
                      <w:rFonts w:hint="default" w:ascii="Times New Roman" w:hAnsi="Times New Roman" w:cs="Times New Roman"/>
                      <w:bCs/>
                      <w:color w:val="auto"/>
                      <w:szCs w:val="21"/>
                    </w:rPr>
                    <w:t>监控点处任意一次浓度值≤</w:t>
                  </w:r>
                  <w:r>
                    <w:rPr>
                      <w:rFonts w:hint="eastAsia" w:cs="Times New Roman"/>
                      <w:bCs/>
                      <w:color w:val="auto"/>
                      <w:szCs w:val="21"/>
                      <w:lang w:val="en-US" w:eastAsia="zh-CN"/>
                    </w:rPr>
                    <w:t>1</w:t>
                  </w:r>
                  <w:r>
                    <w:rPr>
                      <w:rFonts w:hint="default" w:ascii="Times New Roman" w:hAnsi="Times New Roman" w:cs="Times New Roman"/>
                      <w:bCs/>
                      <w:color w:val="auto"/>
                      <w:szCs w:val="21"/>
                    </w:rPr>
                    <w:t>0mg/m</w:t>
                  </w:r>
                  <w:r>
                    <w:rPr>
                      <w:rFonts w:hint="default" w:ascii="Times New Roman" w:hAnsi="Times New Roman" w:cs="Times New Roman"/>
                      <w:bCs/>
                      <w:color w:val="auto"/>
                      <w:szCs w:val="21"/>
                      <w:vertAlign w:val="superscript"/>
                    </w:rPr>
                    <w:t>3</w:t>
                  </w:r>
                </w:p>
              </w:tc>
              <w:tc>
                <w:tcPr>
                  <w:tcW w:w="3366" w:type="dxa"/>
                  <w:vMerge w:val="continue"/>
                  <w:tcBorders>
                    <w:tl2br w:val="nil"/>
                    <w:tr2bl w:val="nil"/>
                  </w:tcBorders>
                  <w:shd w:val="clear" w:color="auto" w:fill="auto"/>
                  <w:vAlign w:val="center"/>
                </w:tcPr>
                <w:p w14:paraId="5FFEB365">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cs="Times New Roman"/>
                      <w:color w:val="auto"/>
                      <w:highlight w:val="yellow"/>
                    </w:rPr>
                  </w:pPr>
                </w:p>
              </w:tc>
            </w:tr>
            <w:tr w14:paraId="575068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3A37C7B5">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0AE00B47">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Cs w:val="21"/>
                      <w:highlight w:val="yellow"/>
                    </w:rPr>
                  </w:pPr>
                </w:p>
              </w:tc>
              <w:tc>
                <w:tcPr>
                  <w:tcW w:w="1334" w:type="dxa"/>
                  <w:vMerge w:val="continue"/>
                  <w:tcBorders>
                    <w:tl2br w:val="nil"/>
                    <w:tr2bl w:val="nil"/>
                  </w:tcBorders>
                  <w:shd w:val="clear" w:color="auto" w:fill="auto"/>
                  <w:vAlign w:val="center"/>
                </w:tcPr>
                <w:p w14:paraId="6FE32C82">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cs="Times New Roman"/>
                      <w:color w:val="auto"/>
                      <w:szCs w:val="21"/>
                      <w:highlight w:val="yellow"/>
                    </w:rPr>
                  </w:pPr>
                </w:p>
              </w:tc>
              <w:tc>
                <w:tcPr>
                  <w:tcW w:w="2216" w:type="dxa"/>
                  <w:tcBorders>
                    <w:tl2br w:val="nil"/>
                    <w:tr2bl w:val="nil"/>
                  </w:tcBorders>
                  <w:shd w:val="clear" w:color="auto" w:fill="auto"/>
                  <w:vAlign w:val="center"/>
                </w:tcPr>
                <w:p w14:paraId="44A07DD7">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zCs w:val="21"/>
                      <w:lang w:val="en-US" w:eastAsia="zh-CN"/>
                    </w:rPr>
                    <w:t>在非封闭车间作业，在操作工位旁设置监控点：</w:t>
                  </w:r>
                  <w:r>
                    <w:rPr>
                      <w:rFonts w:hint="default" w:ascii="Times New Roman" w:hAnsi="Times New Roman" w:cs="Times New Roman"/>
                      <w:bCs/>
                      <w:color w:val="auto"/>
                      <w:szCs w:val="21"/>
                    </w:rPr>
                    <w:t>监控点处1h平均浓度值≤6mg/m</w:t>
                  </w:r>
                  <w:r>
                    <w:rPr>
                      <w:rFonts w:hint="default" w:ascii="Times New Roman" w:hAnsi="Times New Roman" w:cs="Times New Roman"/>
                      <w:bCs/>
                      <w:color w:val="auto"/>
                      <w:szCs w:val="21"/>
                      <w:vertAlign w:val="superscript"/>
                    </w:rPr>
                    <w:t>3</w:t>
                  </w:r>
                </w:p>
              </w:tc>
              <w:tc>
                <w:tcPr>
                  <w:tcW w:w="3366" w:type="dxa"/>
                  <w:vMerge w:val="continue"/>
                  <w:tcBorders>
                    <w:tl2br w:val="nil"/>
                    <w:tr2bl w:val="nil"/>
                  </w:tcBorders>
                  <w:shd w:val="clear" w:color="auto" w:fill="auto"/>
                  <w:vAlign w:val="center"/>
                </w:tcPr>
                <w:p w14:paraId="7BE64F82">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cs="Times New Roman"/>
                      <w:color w:val="auto"/>
                      <w:highlight w:val="yellow"/>
                    </w:rPr>
                  </w:pPr>
                </w:p>
              </w:tc>
            </w:tr>
            <w:tr w14:paraId="391523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03" w:type="dxa"/>
                  <w:vMerge w:val="continue"/>
                  <w:tcBorders>
                    <w:tl2br w:val="nil"/>
                    <w:tr2bl w:val="nil"/>
                  </w:tcBorders>
                  <w:vAlign w:val="center"/>
                </w:tcPr>
                <w:p w14:paraId="28453301">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21"/>
                      <w:szCs w:val="21"/>
                      <w:highlight w:val="yellow"/>
                    </w:rPr>
                  </w:pPr>
                </w:p>
              </w:tc>
              <w:tc>
                <w:tcPr>
                  <w:tcW w:w="1150" w:type="dxa"/>
                  <w:vMerge w:val="continue"/>
                  <w:tcBorders>
                    <w:tl2br w:val="nil"/>
                    <w:tr2bl w:val="nil"/>
                  </w:tcBorders>
                  <w:vAlign w:val="center"/>
                </w:tcPr>
                <w:p w14:paraId="121BF96B">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Cs w:val="21"/>
                      <w:highlight w:val="yellow"/>
                    </w:rPr>
                  </w:pPr>
                </w:p>
              </w:tc>
              <w:tc>
                <w:tcPr>
                  <w:tcW w:w="1334" w:type="dxa"/>
                  <w:vMerge w:val="continue"/>
                  <w:tcBorders>
                    <w:tl2br w:val="nil"/>
                    <w:tr2bl w:val="nil"/>
                  </w:tcBorders>
                  <w:shd w:val="clear" w:color="auto" w:fill="auto"/>
                  <w:vAlign w:val="center"/>
                </w:tcPr>
                <w:p w14:paraId="0D8C3DF4">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sz w:val="21"/>
                      <w:szCs w:val="21"/>
                      <w:highlight w:val="yellow"/>
                    </w:rPr>
                  </w:pPr>
                </w:p>
              </w:tc>
              <w:tc>
                <w:tcPr>
                  <w:tcW w:w="2216" w:type="dxa"/>
                  <w:tcBorders>
                    <w:tl2br w:val="nil"/>
                    <w:tr2bl w:val="nil"/>
                  </w:tcBorders>
                  <w:shd w:val="clear" w:color="auto" w:fill="auto"/>
                  <w:vAlign w:val="center"/>
                </w:tcPr>
                <w:p w14:paraId="4DC02359">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zCs w:val="21"/>
                      <w:lang w:val="en-US" w:eastAsia="zh-CN"/>
                    </w:rPr>
                    <w:t>在非封闭车间作业，在操作工位旁设置监控点：</w:t>
                  </w:r>
                  <w:r>
                    <w:rPr>
                      <w:rFonts w:hint="default" w:ascii="Times New Roman" w:hAnsi="Times New Roman" w:cs="Times New Roman"/>
                      <w:bCs/>
                      <w:color w:val="auto"/>
                      <w:szCs w:val="21"/>
                    </w:rPr>
                    <w:t>监控点处任意一次浓度值≤20mg/m</w:t>
                  </w:r>
                  <w:r>
                    <w:rPr>
                      <w:rFonts w:hint="default" w:ascii="Times New Roman" w:hAnsi="Times New Roman" w:cs="Times New Roman"/>
                      <w:bCs/>
                      <w:color w:val="auto"/>
                      <w:szCs w:val="21"/>
                      <w:vertAlign w:val="superscript"/>
                    </w:rPr>
                    <w:t>3</w:t>
                  </w:r>
                </w:p>
              </w:tc>
              <w:tc>
                <w:tcPr>
                  <w:tcW w:w="3366" w:type="dxa"/>
                  <w:vMerge w:val="continue"/>
                  <w:tcBorders>
                    <w:tl2br w:val="nil"/>
                    <w:tr2bl w:val="nil"/>
                  </w:tcBorders>
                  <w:shd w:val="clear" w:color="auto" w:fill="auto"/>
                  <w:vAlign w:val="center"/>
                </w:tcPr>
                <w:p w14:paraId="4725DC4D">
                  <w:pPr>
                    <w:pStyle w:val="249"/>
                    <w:keepNext w:val="0"/>
                    <w:keepLines w:val="0"/>
                    <w:pageBreakBefore w:val="0"/>
                    <w:kinsoku/>
                    <w:wordWrap/>
                    <w:overflowPunct/>
                    <w:topLinePunct w:val="0"/>
                    <w:autoSpaceDE/>
                    <w:autoSpaceDN/>
                    <w:bidi w:val="0"/>
                    <w:adjustRightInd/>
                    <w:snapToGrid/>
                    <w:spacing w:line="260" w:lineRule="exact"/>
                    <w:textAlignment w:val="auto"/>
                    <w:rPr>
                      <w:rFonts w:hint="default" w:ascii="Times New Roman" w:hAnsi="Times New Roman" w:eastAsia="宋体" w:cs="Times New Roman"/>
                      <w:color w:val="auto"/>
                      <w:sz w:val="21"/>
                      <w:szCs w:val="21"/>
                      <w:highlight w:val="yellow"/>
                    </w:rPr>
                  </w:pPr>
                </w:p>
              </w:tc>
            </w:tr>
          </w:tbl>
          <w:p w14:paraId="5BB569CF">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（2）废水</w:t>
            </w:r>
          </w:p>
          <w:p w14:paraId="73C1103B">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color w:val="auto"/>
                <w:highlight w:val="none"/>
              </w:rPr>
            </w:pPr>
            <w:r>
              <w:rPr>
                <w:color w:val="auto"/>
                <w:highlight w:val="none"/>
              </w:rPr>
              <w:t>本项目不新增生产废水外排；本项目不新增劳动定员，也不新增生活污水外排。厂区现有废水外排执行《污水综合排放标准》（GB8978-1996）表4二级标准以及沧州绿源水处理有限公司临港污水处理厂进水水质要求</w:t>
            </w:r>
          </w:p>
          <w:p w14:paraId="1B223ED8">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（3）噪声</w:t>
            </w:r>
          </w:p>
          <w:p w14:paraId="6FC0A2C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本项目运营期厂界噪声执行《工业企业厂界环境噪声排放标准》（GB12348-2008）表1中3类标准，即昼间≤65dB(A)，夜间≤55dB(A)。</w:t>
            </w:r>
          </w:p>
          <w:p w14:paraId="03606493">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（4）固废</w:t>
            </w:r>
          </w:p>
          <w:p w14:paraId="2F0ACF1C">
            <w:pPr>
              <w:pStyle w:val="213"/>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Times New Roman" w:hAnsi="Times New Roman" w:eastAsia="宋体" w:cs="Times New Roman"/>
                <w:color w:val="auto"/>
                <w:highlight w:val="yellow"/>
                <w:lang w:eastAsia="zh-CN"/>
              </w:rPr>
            </w:pPr>
            <w:r>
              <w:rPr>
                <w:rFonts w:hint="default" w:ascii="Times New Roman" w:hAnsi="Times New Roman" w:eastAsia="宋体" w:cs="Times New Roman"/>
                <w:color w:val="auto"/>
                <w:sz w:val="24"/>
                <w:szCs w:val="22"/>
                <w:highlight w:val="none"/>
                <w:lang w:val="en-US" w:eastAsia="zh-CN"/>
              </w:rPr>
              <w:t>危险废物执行《危险废物贮存污染控制标准》（GB18597-2023）中相关规定</w:t>
            </w:r>
            <w:r>
              <w:rPr>
                <w:rFonts w:hint="default" w:ascii="Times New Roman" w:hAnsi="Times New Roman" w:cs="Times New Roman"/>
                <w:color w:val="auto"/>
                <w:sz w:val="24"/>
                <w:szCs w:val="22"/>
                <w:highlight w:val="none"/>
                <w:lang w:val="en-US" w:eastAsia="zh-CN"/>
              </w:rPr>
              <w:t>，</w:t>
            </w:r>
            <w:r>
              <w:rPr>
                <w:rFonts w:hint="default" w:ascii="Times New Roman" w:hAnsi="Times New Roman" w:cs="Times New Roman"/>
                <w:color w:val="auto"/>
                <w:sz w:val="24"/>
                <w:szCs w:val="22"/>
                <w:highlight w:val="none"/>
              </w:rPr>
              <w:t>危险废物收集、贮存、运输执行《危险废物收集、贮存、运输技术规范》（HJ 2025-2012）</w:t>
            </w:r>
            <w:r>
              <w:rPr>
                <w:rFonts w:hint="eastAsia" w:cs="Times New Roman"/>
                <w:color w:val="auto"/>
                <w:sz w:val="24"/>
                <w:szCs w:val="22"/>
                <w:highlight w:val="none"/>
                <w:lang w:eastAsia="zh-CN"/>
              </w:rPr>
              <w:t>。</w:t>
            </w:r>
          </w:p>
        </w:tc>
      </w:tr>
      <w:tr w14:paraId="6D04B2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6" w:type="dxa"/>
            <w:gridSpan w:val="2"/>
            <w:shd w:val="clear" w:color="auto" w:fill="auto"/>
            <w:tcMar>
              <w:left w:w="28" w:type="dxa"/>
              <w:right w:w="28" w:type="dxa"/>
            </w:tcMar>
            <w:vAlign w:val="center"/>
          </w:tcPr>
          <w:p w14:paraId="0E08E03D">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总量</w:t>
            </w:r>
          </w:p>
          <w:p w14:paraId="5BC36EDA">
            <w:pPr>
              <w:adjustRightInd w:val="0"/>
              <w:snapToGrid w:val="0"/>
              <w:jc w:val="center"/>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控制</w:t>
            </w:r>
          </w:p>
          <w:p w14:paraId="2632CAD7">
            <w:pPr>
              <w:adjustRightInd w:val="0"/>
              <w:snapToGrid w:val="0"/>
              <w:jc w:val="center"/>
              <w:rPr>
                <w:rFonts w:hint="default" w:ascii="Times New Roman" w:hAnsi="Times New Roman" w:eastAsia="宋体" w:cs="Times New Roman"/>
                <w:color w:val="auto"/>
                <w:kern w:val="0"/>
                <w:sz w:val="24"/>
                <w:szCs w:val="24"/>
                <w:highlight w:val="yellow"/>
                <w:lang w:val="en-US" w:eastAsia="zh-CN" w:bidi="ar-SA"/>
              </w:rPr>
            </w:pPr>
            <w:r>
              <w:rPr>
                <w:rFonts w:hint="default" w:ascii="Times New Roman" w:hAnsi="Times New Roman" w:cs="Times New Roman"/>
                <w:color w:val="auto"/>
                <w:kern w:val="0"/>
                <w:sz w:val="24"/>
                <w:szCs w:val="24"/>
                <w:highlight w:val="none"/>
              </w:rPr>
              <w:t>指标</w:t>
            </w:r>
          </w:p>
        </w:tc>
        <w:tc>
          <w:tcPr>
            <w:tcW w:w="8748" w:type="dxa"/>
            <w:vAlign w:val="center"/>
          </w:tcPr>
          <w:p w14:paraId="12B7B389">
            <w:pPr>
              <w:keepNext w:val="0"/>
              <w:keepLines w:val="0"/>
              <w:pageBreakBefore w:val="0"/>
              <w:widowControl w:val="0"/>
              <w:kinsoku/>
              <w:wordWrap/>
              <w:overflowPunct/>
              <w:topLinePunct w:val="0"/>
              <w:autoSpaceDE/>
              <w:autoSpaceDN/>
              <w:bidi w:val="0"/>
              <w:adjustRightInd w:val="0"/>
              <w:snapToGrid w:val="0"/>
              <w:spacing w:line="470" w:lineRule="exact"/>
              <w:ind w:firstLine="480" w:firstLineChars="200"/>
              <w:textAlignment w:val="auto"/>
              <w:rPr>
                <w:rFonts w:hint="default" w:ascii="Times New Roman" w:hAnsi="Times New Roman" w:cs="Times New Roman"/>
                <w:bCs/>
                <w:color w:val="0000FF"/>
                <w:kern w:val="0"/>
                <w:sz w:val="24"/>
                <w:szCs w:val="24"/>
                <w:highlight w:val="none"/>
              </w:rPr>
            </w:pPr>
            <w:r>
              <w:rPr>
                <w:rFonts w:hint="default" w:ascii="Times New Roman" w:hAnsi="Times New Roman" w:cs="Times New Roman"/>
                <w:bCs/>
                <w:color w:val="0000FF"/>
                <w:kern w:val="0"/>
                <w:sz w:val="24"/>
                <w:szCs w:val="24"/>
                <w:highlight w:val="none"/>
              </w:rPr>
              <w:t>根据《关于印发&lt;建设项目主要污染物排放总量指标审核及管理暂行办法&gt;的通知》（环发[2014]197号）、《河北省环境保护厅关于进一步改革和优化建设项目主要污染物排放总量核定工作的通知》（冀环总[2014]283号），以及当地管理部门的要求，</w:t>
            </w:r>
            <w:r>
              <w:rPr>
                <w:rFonts w:hint="default" w:ascii="Times New Roman" w:hAnsi="Times New Roman" w:cs="Times New Roman"/>
                <w:bCs/>
                <w:color w:val="0000FF"/>
                <w:kern w:val="0"/>
                <w:sz w:val="24"/>
                <w:szCs w:val="24"/>
                <w:highlight w:val="none"/>
                <w:lang w:val="en-US" w:eastAsia="zh-CN"/>
              </w:rPr>
              <w:t>本项目</w:t>
            </w:r>
            <w:r>
              <w:rPr>
                <w:rFonts w:hint="default" w:ascii="Times New Roman" w:hAnsi="Times New Roman" w:cs="Times New Roman"/>
                <w:bCs/>
                <w:color w:val="0000FF"/>
                <w:kern w:val="0"/>
                <w:sz w:val="24"/>
                <w:szCs w:val="24"/>
                <w:highlight w:val="none"/>
              </w:rPr>
              <w:t>污染物总量控制因子为COD、氨氮、SO</w:t>
            </w:r>
            <w:r>
              <w:rPr>
                <w:rFonts w:hint="default" w:ascii="Times New Roman" w:hAnsi="Times New Roman" w:cs="Times New Roman"/>
                <w:bCs/>
                <w:color w:val="0000FF"/>
                <w:kern w:val="0"/>
                <w:sz w:val="24"/>
                <w:szCs w:val="24"/>
                <w:highlight w:val="none"/>
                <w:vertAlign w:val="subscript"/>
              </w:rPr>
              <w:t>2</w:t>
            </w:r>
            <w:r>
              <w:rPr>
                <w:rFonts w:hint="default" w:ascii="Times New Roman" w:hAnsi="Times New Roman" w:cs="Times New Roman"/>
                <w:bCs/>
                <w:color w:val="0000FF"/>
                <w:kern w:val="0"/>
                <w:sz w:val="24"/>
                <w:szCs w:val="24"/>
                <w:highlight w:val="none"/>
              </w:rPr>
              <w:t>、NO</w:t>
            </w:r>
            <w:r>
              <w:rPr>
                <w:rFonts w:hint="default" w:ascii="Times New Roman" w:hAnsi="Times New Roman" w:cs="Times New Roman"/>
                <w:bCs/>
                <w:color w:val="0000FF"/>
                <w:kern w:val="0"/>
                <w:sz w:val="24"/>
                <w:szCs w:val="24"/>
                <w:highlight w:val="none"/>
                <w:vertAlign w:val="subscript"/>
              </w:rPr>
              <w:t>X</w:t>
            </w:r>
            <w:r>
              <w:rPr>
                <w:rFonts w:hint="eastAsia" w:cs="Times New Roman"/>
                <w:bCs/>
                <w:color w:val="0000FF"/>
                <w:kern w:val="0"/>
                <w:sz w:val="24"/>
                <w:szCs w:val="24"/>
                <w:highlight w:val="none"/>
                <w:lang w:eastAsia="zh-CN"/>
              </w:rPr>
              <w:t>、</w:t>
            </w:r>
            <w:r>
              <w:rPr>
                <w:rFonts w:hint="eastAsia" w:cs="Times New Roman"/>
                <w:bCs/>
                <w:color w:val="0000FF"/>
                <w:kern w:val="0"/>
                <w:sz w:val="24"/>
                <w:szCs w:val="24"/>
                <w:highlight w:val="none"/>
                <w:lang w:val="en-US" w:eastAsia="zh-CN"/>
              </w:rPr>
              <w:t>颗粒物、</w:t>
            </w:r>
            <w:r>
              <w:rPr>
                <w:rFonts w:hint="default" w:ascii="Times New Roman" w:hAnsi="Times New Roman" w:cs="Times New Roman"/>
                <w:bCs/>
                <w:color w:val="0000FF"/>
                <w:kern w:val="0"/>
                <w:sz w:val="24"/>
                <w:szCs w:val="24"/>
                <w:highlight w:val="none"/>
              </w:rPr>
              <w:t>VOCs。</w:t>
            </w:r>
          </w:p>
          <w:p w14:paraId="4799FDC9">
            <w:pPr>
              <w:keepNext w:val="0"/>
              <w:keepLines w:val="0"/>
              <w:pageBreakBefore w:val="0"/>
              <w:widowControl w:val="0"/>
              <w:kinsoku/>
              <w:wordWrap/>
              <w:overflowPunct/>
              <w:topLinePunct w:val="0"/>
              <w:autoSpaceDE/>
              <w:autoSpaceDN/>
              <w:bidi w:val="0"/>
              <w:adjustRightInd w:val="0"/>
              <w:snapToGrid w:val="0"/>
              <w:spacing w:line="470" w:lineRule="exact"/>
              <w:ind w:firstLine="480" w:firstLineChars="200"/>
              <w:textAlignment w:val="auto"/>
              <w:rPr>
                <w:rFonts w:hint="default" w:ascii="Times New Roman" w:hAnsi="Times New Roman" w:cs="Times New Roman"/>
                <w:bCs/>
                <w:color w:val="0000FF"/>
                <w:kern w:val="0"/>
                <w:sz w:val="24"/>
                <w:szCs w:val="24"/>
                <w:highlight w:val="none"/>
              </w:rPr>
            </w:pPr>
            <w:r>
              <w:rPr>
                <w:rFonts w:hint="default" w:ascii="Times New Roman" w:hAnsi="Times New Roman" w:cs="Times New Roman"/>
                <w:bCs/>
                <w:color w:val="0000FF"/>
                <w:kern w:val="0"/>
                <w:sz w:val="24"/>
                <w:szCs w:val="24"/>
                <w:highlight w:val="none"/>
              </w:rPr>
              <w:t>1、废水污染物排放总量指标</w:t>
            </w:r>
          </w:p>
          <w:p w14:paraId="68D1B9A0">
            <w:pPr>
              <w:pStyle w:val="2237"/>
              <w:keepNext w:val="0"/>
              <w:keepLines w:val="0"/>
              <w:pageBreakBefore w:val="0"/>
              <w:kinsoku/>
              <w:wordWrap/>
              <w:overflowPunct/>
              <w:topLinePunct w:val="0"/>
              <w:autoSpaceDE/>
              <w:autoSpaceDN/>
              <w:bidi w:val="0"/>
              <w:spacing w:beforeLines="0" w:line="470" w:lineRule="exact"/>
              <w:textAlignment w:val="auto"/>
              <w:rPr>
                <w:rFonts w:hint="default" w:ascii="Times New Roman" w:hAnsi="Times New Roman" w:eastAsia="宋体" w:cs="Times New Roman"/>
                <w:bCs/>
                <w:snapToGrid w:val="0"/>
                <w:color w:val="0000FF"/>
                <w:szCs w:val="25"/>
                <w:highlight w:val="none"/>
                <w:lang w:val="en-US" w:eastAsia="zh-CN"/>
              </w:rPr>
            </w:pPr>
            <w:r>
              <w:rPr>
                <w:rFonts w:hint="default" w:ascii="Times New Roman" w:hAnsi="Times New Roman" w:eastAsia="宋体" w:cs="Times New Roman"/>
                <w:color w:val="0000FF"/>
                <w:sz w:val="24"/>
                <w:szCs w:val="22"/>
                <w:highlight w:val="none"/>
              </w:rPr>
              <w:t>根据企业已取得排污权交易手续情况，企业已取得COD及氨氮排放总量指标：COD为7.500t/a，氨氮为1.000t/a。</w:t>
            </w:r>
          </w:p>
          <w:p w14:paraId="72CFE94A">
            <w:pPr>
              <w:pStyle w:val="2237"/>
              <w:keepNext w:val="0"/>
              <w:keepLines w:val="0"/>
              <w:pageBreakBefore w:val="0"/>
              <w:kinsoku/>
              <w:wordWrap/>
              <w:overflowPunct/>
              <w:topLinePunct w:val="0"/>
              <w:autoSpaceDE/>
              <w:autoSpaceDN/>
              <w:bidi w:val="0"/>
              <w:spacing w:beforeLines="0" w:line="470" w:lineRule="exact"/>
              <w:textAlignment w:val="auto"/>
              <w:rPr>
                <w:rFonts w:hint="default" w:ascii="Times New Roman" w:hAnsi="Times New Roman" w:eastAsia="宋体" w:cs="Times New Roman"/>
                <w:color w:val="0000FF"/>
                <w:sz w:val="24"/>
                <w:szCs w:val="22"/>
                <w:highlight w:val="none"/>
              </w:rPr>
            </w:pPr>
            <w:r>
              <w:rPr>
                <w:rFonts w:hint="default" w:ascii="Times New Roman" w:hAnsi="Times New Roman" w:eastAsia="宋体" w:cs="Times New Roman"/>
                <w:color w:val="0000FF"/>
                <w:sz w:val="24"/>
                <w:szCs w:val="22"/>
                <w:highlight w:val="none"/>
              </w:rPr>
              <w:t>本项目完成后全厂废水不新增，执行标准不变，仍为：《污水综合排放标准》（GB8978-1996）表4二级标准以及沧州绿源水处理有限公司临港污水处理厂进水水质要求。故本项目不新增COD、氨氮排放总量。</w:t>
            </w:r>
          </w:p>
          <w:p w14:paraId="0E60FC5C">
            <w:pPr>
              <w:keepNext w:val="0"/>
              <w:keepLines w:val="0"/>
              <w:pageBreakBefore w:val="0"/>
              <w:kinsoku/>
              <w:wordWrap/>
              <w:overflowPunct/>
              <w:topLinePunct w:val="0"/>
              <w:autoSpaceDE/>
              <w:autoSpaceDN/>
              <w:bidi w:val="0"/>
              <w:adjustRightInd w:val="0"/>
              <w:snapToGrid w:val="0"/>
              <w:spacing w:line="470" w:lineRule="exact"/>
              <w:ind w:firstLine="480" w:firstLineChars="200"/>
              <w:textAlignment w:val="auto"/>
              <w:rPr>
                <w:bCs/>
                <w:color w:val="0000FF"/>
                <w:kern w:val="0"/>
                <w:sz w:val="24"/>
                <w:szCs w:val="24"/>
              </w:rPr>
            </w:pPr>
            <w:r>
              <w:rPr>
                <w:rFonts w:hint="eastAsia"/>
                <w:bCs/>
                <w:color w:val="0000FF"/>
                <w:kern w:val="0"/>
                <w:sz w:val="24"/>
                <w:szCs w:val="24"/>
                <w:lang w:val="en-US" w:eastAsia="zh-CN"/>
              </w:rPr>
              <w:t>则</w:t>
            </w:r>
            <w:r>
              <w:rPr>
                <w:bCs/>
                <w:color w:val="0000FF"/>
                <w:kern w:val="0"/>
                <w:sz w:val="24"/>
                <w:szCs w:val="24"/>
              </w:rPr>
              <w:t>本项目完成后全厂COD及氨氮总量指标：COD为7.500t/a，氨氮为1.000t/a。</w:t>
            </w:r>
          </w:p>
          <w:p w14:paraId="600BBE5E">
            <w:pPr>
              <w:keepNext w:val="0"/>
              <w:keepLines w:val="0"/>
              <w:pageBreakBefore w:val="0"/>
              <w:widowControl w:val="0"/>
              <w:kinsoku/>
              <w:wordWrap/>
              <w:overflowPunct/>
              <w:topLinePunct w:val="0"/>
              <w:autoSpaceDE/>
              <w:autoSpaceDN/>
              <w:bidi w:val="0"/>
              <w:adjustRightInd w:val="0"/>
              <w:snapToGrid w:val="0"/>
              <w:spacing w:line="470" w:lineRule="exact"/>
              <w:ind w:firstLine="480" w:firstLineChars="200"/>
              <w:textAlignment w:val="auto"/>
              <w:rPr>
                <w:rFonts w:hint="default" w:ascii="Times New Roman" w:hAnsi="Times New Roman" w:cs="Times New Roman"/>
                <w:bCs/>
                <w:color w:val="0000FF"/>
                <w:kern w:val="0"/>
                <w:sz w:val="24"/>
                <w:szCs w:val="24"/>
                <w:highlight w:val="none"/>
              </w:rPr>
            </w:pPr>
            <w:r>
              <w:rPr>
                <w:rFonts w:hint="default" w:ascii="Times New Roman" w:hAnsi="Times New Roman" w:cs="Times New Roman"/>
                <w:bCs/>
                <w:color w:val="0000FF"/>
                <w:kern w:val="0"/>
                <w:sz w:val="24"/>
                <w:szCs w:val="24"/>
                <w:highlight w:val="none"/>
              </w:rPr>
              <w:t>2、废气污染物排放总量指标</w:t>
            </w:r>
          </w:p>
          <w:p w14:paraId="6C83FEA6">
            <w:pPr>
              <w:keepNext w:val="0"/>
              <w:keepLines w:val="0"/>
              <w:pageBreakBefore w:val="0"/>
              <w:kinsoku/>
              <w:wordWrap/>
              <w:overflowPunct/>
              <w:topLinePunct w:val="0"/>
              <w:autoSpaceDE/>
              <w:autoSpaceDN/>
              <w:bidi w:val="0"/>
              <w:adjustRightInd w:val="0"/>
              <w:snapToGrid w:val="0"/>
              <w:spacing w:line="470" w:lineRule="exact"/>
              <w:ind w:firstLine="480" w:firstLineChars="200"/>
              <w:textAlignment w:val="auto"/>
              <w:rPr>
                <w:bCs/>
                <w:color w:val="FF0000"/>
                <w:kern w:val="0"/>
                <w:sz w:val="24"/>
                <w:szCs w:val="24"/>
              </w:rPr>
            </w:pPr>
            <w:r>
              <w:rPr>
                <w:bCs/>
                <w:color w:val="FF0000"/>
                <w:kern w:val="0"/>
                <w:sz w:val="24"/>
                <w:szCs w:val="24"/>
              </w:rPr>
              <w:t>（1）二氧化硫及氮氧化物排放总量指标</w:t>
            </w:r>
          </w:p>
          <w:p w14:paraId="1C747478">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rFonts w:hint="eastAsia" w:eastAsia="宋体"/>
                <w:bCs/>
                <w:color w:val="FF0000"/>
                <w:kern w:val="0"/>
                <w:sz w:val="24"/>
                <w:szCs w:val="24"/>
                <w:lang w:eastAsia="zh-CN"/>
              </w:rPr>
            </w:pPr>
            <w:r>
              <w:rPr>
                <w:rFonts w:hint="default" w:ascii="Times New Roman" w:hAnsi="Times New Roman" w:eastAsia="宋体" w:cs="Times New Roman"/>
                <w:color w:val="FF0000"/>
                <w:sz w:val="24"/>
                <w:szCs w:val="22"/>
                <w:highlight w:val="none"/>
              </w:rPr>
              <w:t>根据企业已取得排污权交易手续情况，企业已取得</w:t>
            </w:r>
            <w:r>
              <w:rPr>
                <w:rFonts w:hint="default" w:ascii="Times New Roman" w:hAnsi="Times New Roman" w:cs="Times New Roman"/>
                <w:bCs/>
                <w:color w:val="FF0000"/>
                <w:sz w:val="24"/>
                <w:szCs w:val="24"/>
                <w:highlight w:val="none"/>
              </w:rPr>
              <w:t>SO</w:t>
            </w:r>
            <w:r>
              <w:rPr>
                <w:rFonts w:hint="default" w:ascii="Times New Roman" w:hAnsi="Times New Roman" w:cs="Times New Roman"/>
                <w:bCs/>
                <w:color w:val="FF0000"/>
                <w:sz w:val="24"/>
                <w:szCs w:val="24"/>
                <w:highlight w:val="none"/>
                <w:vertAlign w:val="subscript"/>
              </w:rPr>
              <w:t>2</w:t>
            </w:r>
            <w:r>
              <w:rPr>
                <w:rFonts w:hint="default" w:ascii="Times New Roman" w:hAnsi="Times New Roman" w:eastAsia="宋体" w:cs="Times New Roman"/>
                <w:color w:val="FF0000"/>
                <w:sz w:val="24"/>
                <w:szCs w:val="22"/>
                <w:highlight w:val="none"/>
              </w:rPr>
              <w:t>及</w:t>
            </w:r>
            <w:r>
              <w:rPr>
                <w:rFonts w:hint="default" w:ascii="Times New Roman" w:hAnsi="Times New Roman" w:cs="Times New Roman"/>
                <w:bCs/>
                <w:color w:val="FF0000"/>
                <w:sz w:val="24"/>
                <w:szCs w:val="24"/>
                <w:highlight w:val="none"/>
              </w:rPr>
              <w:t>NOx</w:t>
            </w:r>
            <w:r>
              <w:rPr>
                <w:rFonts w:hint="default" w:ascii="Times New Roman" w:hAnsi="Times New Roman" w:eastAsia="宋体" w:cs="Times New Roman"/>
                <w:color w:val="FF0000"/>
                <w:sz w:val="24"/>
                <w:szCs w:val="22"/>
                <w:highlight w:val="none"/>
              </w:rPr>
              <w:t>排放总量指标</w:t>
            </w:r>
            <w:r>
              <w:rPr>
                <w:rFonts w:hint="eastAsia" w:cs="Times New Roman"/>
                <w:color w:val="FF0000"/>
                <w:sz w:val="24"/>
                <w:szCs w:val="22"/>
                <w:highlight w:val="none"/>
                <w:lang w:eastAsia="zh-CN"/>
              </w:rPr>
              <w:t>：</w:t>
            </w:r>
            <w:r>
              <w:rPr>
                <w:rFonts w:hint="default" w:ascii="Times New Roman" w:hAnsi="Times New Roman" w:cs="Times New Roman"/>
                <w:bCs/>
                <w:color w:val="FF0000"/>
                <w:sz w:val="24"/>
                <w:szCs w:val="24"/>
                <w:highlight w:val="none"/>
              </w:rPr>
              <w:t>SO</w:t>
            </w:r>
            <w:r>
              <w:rPr>
                <w:rFonts w:hint="default" w:ascii="Times New Roman" w:hAnsi="Times New Roman" w:cs="Times New Roman"/>
                <w:bCs/>
                <w:color w:val="FF0000"/>
                <w:sz w:val="24"/>
                <w:szCs w:val="24"/>
                <w:highlight w:val="none"/>
                <w:vertAlign w:val="subscript"/>
              </w:rPr>
              <w:t>2</w:t>
            </w:r>
            <w:r>
              <w:rPr>
                <w:rFonts w:hint="default" w:ascii="Times New Roman" w:hAnsi="Times New Roman" w:cs="Times New Roman"/>
                <w:bCs/>
                <w:snapToGrid w:val="0"/>
                <w:color w:val="FF0000"/>
                <w:sz w:val="24"/>
                <w:szCs w:val="24"/>
                <w:highlight w:val="none"/>
              </w:rPr>
              <w:t>为</w:t>
            </w:r>
            <w:r>
              <w:rPr>
                <w:rFonts w:hint="eastAsia" w:ascii="Times New Roman" w:hAnsi="Times New Roman" w:cs="Times New Roman"/>
                <w:bCs/>
                <w:color w:val="FF0000"/>
                <w:sz w:val="24"/>
                <w:szCs w:val="24"/>
                <w:highlight w:val="none"/>
                <w:lang w:val="en-US" w:eastAsia="zh-CN"/>
              </w:rPr>
              <w:t>6.012</w:t>
            </w:r>
            <w:r>
              <w:rPr>
                <w:rFonts w:hint="default" w:ascii="Times New Roman" w:hAnsi="Times New Roman" w:cs="Times New Roman"/>
                <w:bCs/>
                <w:color w:val="FF0000"/>
                <w:sz w:val="24"/>
                <w:szCs w:val="24"/>
                <w:highlight w:val="none"/>
                <w:lang w:val="en-US" w:eastAsia="zh-CN"/>
              </w:rPr>
              <w:t>t</w:t>
            </w:r>
            <w:r>
              <w:rPr>
                <w:rFonts w:hint="default" w:ascii="Times New Roman" w:hAnsi="Times New Roman" w:cs="Times New Roman"/>
                <w:bCs/>
                <w:color w:val="FF0000"/>
                <w:sz w:val="24"/>
                <w:szCs w:val="24"/>
                <w:highlight w:val="none"/>
              </w:rPr>
              <w:t>/a，NOx为</w:t>
            </w:r>
            <w:r>
              <w:rPr>
                <w:rFonts w:hint="eastAsia" w:ascii="Times New Roman" w:hAnsi="Times New Roman" w:cs="Times New Roman"/>
                <w:bCs/>
                <w:color w:val="FF0000"/>
                <w:sz w:val="24"/>
                <w:szCs w:val="24"/>
                <w:highlight w:val="none"/>
                <w:lang w:val="en-US" w:eastAsia="zh-CN"/>
              </w:rPr>
              <w:t>14.028</w:t>
            </w:r>
            <w:r>
              <w:rPr>
                <w:rFonts w:hint="default" w:ascii="Times New Roman" w:hAnsi="Times New Roman" w:cs="Times New Roman"/>
                <w:bCs/>
                <w:color w:val="FF0000"/>
                <w:sz w:val="24"/>
                <w:szCs w:val="24"/>
                <w:highlight w:val="none"/>
              </w:rPr>
              <w:t>t/a</w:t>
            </w:r>
            <w:r>
              <w:rPr>
                <w:rFonts w:hint="eastAsia"/>
                <w:color w:val="FF0000"/>
                <w:highlight w:val="none"/>
                <w:lang w:eastAsia="zh-CN"/>
              </w:rPr>
              <w:t>。</w:t>
            </w:r>
          </w:p>
          <w:p w14:paraId="595B1CFA">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bCs/>
                <w:color w:val="FF0000"/>
                <w:kern w:val="0"/>
                <w:sz w:val="24"/>
                <w:szCs w:val="24"/>
              </w:rPr>
            </w:pPr>
            <w:r>
              <w:rPr>
                <w:bCs/>
                <w:color w:val="FF0000"/>
                <w:kern w:val="0"/>
                <w:sz w:val="24"/>
                <w:szCs w:val="24"/>
              </w:rPr>
              <w:t>本项目完成后RTO设计气量不变，</w:t>
            </w:r>
            <w:r>
              <w:rPr>
                <w:rFonts w:hint="eastAsia" w:ascii="Times New Roman" w:hAnsi="Times New Roman" w:cs="Times New Roman"/>
                <w:bCs/>
                <w:snapToGrid w:val="0"/>
                <w:color w:val="FF0000"/>
                <w:sz w:val="24"/>
                <w:szCs w:val="24"/>
                <w:lang w:val="en-US" w:eastAsia="zh-CN"/>
              </w:rPr>
              <w:t>仍</w:t>
            </w:r>
            <w:r>
              <w:rPr>
                <w:rFonts w:hint="default" w:ascii="Times New Roman" w:hAnsi="Times New Roman" w:cs="Times New Roman"/>
                <w:bCs/>
                <w:snapToGrid w:val="0"/>
                <w:color w:val="FF0000"/>
                <w:sz w:val="24"/>
                <w:szCs w:val="24"/>
              </w:rPr>
              <w:t>为</w:t>
            </w:r>
            <w:r>
              <w:rPr>
                <w:rFonts w:hint="eastAsia" w:ascii="Times New Roman" w:hAnsi="Times New Roman" w:cs="Times New Roman"/>
                <w:bCs/>
                <w:snapToGrid w:val="0"/>
                <w:color w:val="FF0000"/>
                <w:sz w:val="24"/>
                <w:szCs w:val="24"/>
                <w:lang w:val="en-US" w:eastAsia="zh-CN"/>
              </w:rPr>
              <w:t>5</w:t>
            </w:r>
            <w:r>
              <w:rPr>
                <w:rFonts w:hint="default" w:ascii="Times New Roman" w:hAnsi="Times New Roman" w:cs="Times New Roman"/>
                <w:bCs/>
                <w:snapToGrid w:val="0"/>
                <w:color w:val="FF0000"/>
                <w:sz w:val="24"/>
                <w:szCs w:val="24"/>
                <w:lang w:val="en-US" w:eastAsia="zh-CN"/>
              </w:rPr>
              <w:t>0</w:t>
            </w:r>
            <w:r>
              <w:rPr>
                <w:rFonts w:hint="default" w:ascii="Times New Roman" w:hAnsi="Times New Roman" w:cs="Times New Roman"/>
                <w:bCs/>
                <w:snapToGrid w:val="0"/>
                <w:color w:val="FF0000"/>
                <w:sz w:val="24"/>
                <w:szCs w:val="24"/>
              </w:rPr>
              <w:t>000m</w:t>
            </w:r>
            <w:r>
              <w:rPr>
                <w:rFonts w:hint="default" w:ascii="Times New Roman" w:hAnsi="Times New Roman" w:cs="Times New Roman"/>
                <w:bCs/>
                <w:snapToGrid w:val="0"/>
                <w:color w:val="FF0000"/>
                <w:sz w:val="24"/>
                <w:szCs w:val="24"/>
                <w:vertAlign w:val="superscript"/>
              </w:rPr>
              <w:t>3</w:t>
            </w:r>
            <w:r>
              <w:rPr>
                <w:rFonts w:hint="default" w:ascii="Times New Roman" w:hAnsi="Times New Roman" w:cs="Times New Roman"/>
                <w:bCs/>
                <w:snapToGrid w:val="0"/>
                <w:color w:val="FF0000"/>
                <w:sz w:val="24"/>
                <w:szCs w:val="24"/>
              </w:rPr>
              <w:t>/h</w:t>
            </w:r>
            <w:r>
              <w:rPr>
                <w:rFonts w:hint="eastAsia" w:ascii="Times New Roman" w:hAnsi="Times New Roman" w:cs="Times New Roman"/>
                <w:bCs/>
                <w:snapToGrid w:val="0"/>
                <w:color w:val="FF0000"/>
                <w:sz w:val="24"/>
                <w:szCs w:val="24"/>
                <w:lang w:eastAsia="zh-CN"/>
              </w:rPr>
              <w:t>，</w:t>
            </w:r>
            <w:r>
              <w:rPr>
                <w:rFonts w:hint="default" w:ascii="Times New Roman" w:hAnsi="Times New Roman" w:eastAsia="宋体" w:cs="Times New Roman"/>
                <w:color w:val="FF0000"/>
                <w:sz w:val="24"/>
                <w:szCs w:val="24"/>
                <w:highlight w:val="none"/>
              </w:rPr>
              <w:t>执行标准不变</w:t>
            </w:r>
            <w:r>
              <w:rPr>
                <w:rFonts w:hint="eastAsia" w:cs="Times New Roman"/>
                <w:color w:val="FF0000"/>
                <w:sz w:val="24"/>
                <w:szCs w:val="24"/>
                <w:highlight w:val="none"/>
                <w:lang w:eastAsia="zh-CN"/>
              </w:rPr>
              <w:t>，</w:t>
            </w:r>
            <w:r>
              <w:rPr>
                <w:rFonts w:hint="default" w:ascii="Times New Roman" w:hAnsi="Times New Roman" w:eastAsia="宋体" w:cs="Times New Roman"/>
                <w:color w:val="FF0000"/>
                <w:sz w:val="24"/>
                <w:szCs w:val="24"/>
                <w:highlight w:val="none"/>
              </w:rPr>
              <w:t>仍为：</w:t>
            </w:r>
            <w:r>
              <w:rPr>
                <w:rFonts w:hint="eastAsia"/>
                <w:color w:val="FF0000"/>
                <w:sz w:val="24"/>
                <w:szCs w:val="24"/>
                <w:highlight w:val="none"/>
              </w:rPr>
              <w:t>《农药制造工业大气污染物排放标准》（GB39727-2020）表1、表2标准限值要求</w:t>
            </w:r>
            <w:r>
              <w:rPr>
                <w:color w:val="FF0000"/>
                <w:sz w:val="24"/>
                <w:szCs w:val="24"/>
                <w:highlight w:val="none"/>
              </w:rPr>
              <w:t>。</w:t>
            </w:r>
            <w:r>
              <w:rPr>
                <w:bCs/>
                <w:color w:val="FF0000"/>
                <w:sz w:val="24"/>
                <w:szCs w:val="24"/>
                <w:highlight w:val="none"/>
              </w:rPr>
              <w:t>SO</w:t>
            </w:r>
            <w:r>
              <w:rPr>
                <w:bCs/>
                <w:color w:val="FF0000"/>
                <w:sz w:val="24"/>
                <w:szCs w:val="24"/>
                <w:highlight w:val="none"/>
                <w:vertAlign w:val="subscript"/>
              </w:rPr>
              <w:t>2</w:t>
            </w:r>
            <w:r>
              <w:rPr>
                <w:bCs/>
                <w:color w:val="FF0000"/>
                <w:sz w:val="24"/>
                <w:szCs w:val="24"/>
                <w:highlight w:val="none"/>
              </w:rPr>
              <w:t>、NOx承诺执行更加严格的标准，即SO</w:t>
            </w:r>
            <w:r>
              <w:rPr>
                <w:bCs/>
                <w:color w:val="FF0000"/>
                <w:sz w:val="24"/>
                <w:szCs w:val="24"/>
                <w:highlight w:val="none"/>
                <w:vertAlign w:val="subscript"/>
              </w:rPr>
              <w:t>2</w:t>
            </w:r>
            <w:r>
              <w:rPr>
                <w:bCs/>
                <w:color w:val="FF0000"/>
                <w:sz w:val="24"/>
                <w:szCs w:val="24"/>
                <w:highlight w:val="none"/>
              </w:rPr>
              <w:t>≤15mg/m</w:t>
            </w:r>
            <w:r>
              <w:rPr>
                <w:bCs/>
                <w:color w:val="FF0000"/>
                <w:sz w:val="24"/>
                <w:szCs w:val="24"/>
                <w:highlight w:val="none"/>
                <w:vertAlign w:val="superscript"/>
              </w:rPr>
              <w:t>3</w:t>
            </w:r>
            <w:r>
              <w:rPr>
                <w:bCs/>
                <w:color w:val="FF0000"/>
                <w:sz w:val="24"/>
                <w:szCs w:val="24"/>
                <w:highlight w:val="none"/>
              </w:rPr>
              <w:t>，NOx≤35mg/m</w:t>
            </w:r>
            <w:r>
              <w:rPr>
                <w:bCs/>
                <w:color w:val="FF0000"/>
                <w:sz w:val="24"/>
                <w:szCs w:val="24"/>
                <w:highlight w:val="none"/>
                <w:vertAlign w:val="superscript"/>
              </w:rPr>
              <w:t>3</w:t>
            </w:r>
            <w:r>
              <w:rPr>
                <w:rFonts w:hint="eastAsia"/>
                <w:bCs/>
                <w:color w:val="FF0000"/>
                <w:sz w:val="24"/>
                <w:szCs w:val="24"/>
                <w:highlight w:val="none"/>
                <w:vertAlign w:val="baseline"/>
                <w:lang w:eastAsia="zh-CN"/>
              </w:rPr>
              <w:t>。</w:t>
            </w:r>
          </w:p>
          <w:p w14:paraId="0B0856A3">
            <w:pPr>
              <w:pStyle w:val="2237"/>
              <w:keepNext w:val="0"/>
              <w:keepLines w:val="0"/>
              <w:pageBreakBefore w:val="0"/>
              <w:kinsoku/>
              <w:wordWrap/>
              <w:overflowPunct/>
              <w:topLinePunct w:val="0"/>
              <w:autoSpaceDE/>
              <w:autoSpaceDN/>
              <w:bidi w:val="0"/>
              <w:spacing w:beforeLines="0" w:line="480" w:lineRule="exact"/>
              <w:textAlignment w:val="auto"/>
              <w:rPr>
                <w:rFonts w:hint="default" w:ascii="Times New Roman" w:hAnsi="Times New Roman" w:cs="Times New Roman"/>
                <w:bCs/>
                <w:snapToGrid w:val="0"/>
                <w:color w:val="FF0000"/>
                <w:szCs w:val="25"/>
              </w:rPr>
            </w:pPr>
            <w:r>
              <w:rPr>
                <w:rFonts w:hint="eastAsia" w:ascii="Times New Roman" w:hAnsi="Times New Roman" w:cs="Times New Roman"/>
                <w:bCs/>
                <w:snapToGrid w:val="0"/>
                <w:color w:val="FF0000"/>
                <w:szCs w:val="25"/>
                <w:lang w:val="en-US" w:eastAsia="zh-CN"/>
              </w:rPr>
              <w:t>现有螺虫乙酯产品年工作334d（8016h），</w:t>
            </w:r>
            <w:r>
              <w:rPr>
                <w:rFonts w:hint="default" w:ascii="Times New Roman" w:hAnsi="Times New Roman" w:cs="Times New Roman"/>
                <w:bCs/>
                <w:snapToGrid w:val="0"/>
                <w:color w:val="FF0000"/>
                <w:szCs w:val="25"/>
              </w:rPr>
              <w:t>按</w:t>
            </w:r>
            <w:r>
              <w:rPr>
                <w:rFonts w:hint="eastAsia" w:ascii="Times New Roman" w:hAnsi="Times New Roman" w:cs="Times New Roman"/>
                <w:bCs/>
                <w:snapToGrid w:val="0"/>
                <w:color w:val="FF0000"/>
                <w:szCs w:val="25"/>
                <w:lang w:val="en-US" w:eastAsia="zh-CN"/>
              </w:rPr>
              <w:t>企业最长工作时间和</w:t>
            </w:r>
            <w:r>
              <w:rPr>
                <w:rFonts w:hint="default" w:ascii="Times New Roman" w:hAnsi="Times New Roman" w:cs="Times New Roman"/>
                <w:bCs/>
                <w:snapToGrid w:val="0"/>
                <w:color w:val="FF0000"/>
                <w:szCs w:val="25"/>
              </w:rPr>
              <w:t>污染物排放标准核定</w:t>
            </w:r>
            <w:r>
              <w:rPr>
                <w:rFonts w:hint="eastAsia" w:ascii="Times New Roman" w:hAnsi="Times New Roman" w:cs="Times New Roman"/>
                <w:bCs/>
                <w:snapToGrid w:val="0"/>
                <w:color w:val="FF0000"/>
                <w:szCs w:val="25"/>
                <w:lang w:val="en-US" w:eastAsia="zh-CN"/>
              </w:rPr>
              <w:t>DA001排气筒</w:t>
            </w:r>
            <w:r>
              <w:rPr>
                <w:rFonts w:hint="default" w:ascii="Times New Roman" w:hAnsi="Times New Roman" w:cs="Times New Roman"/>
                <w:bCs/>
                <w:snapToGrid w:val="0"/>
                <w:color w:val="FF0000"/>
                <w:szCs w:val="25"/>
              </w:rPr>
              <w:t>二氧化硫及氮氧化物总量指标如下：</w:t>
            </w:r>
          </w:p>
          <w:p w14:paraId="606BFCA6">
            <w:pPr>
              <w:pStyle w:val="2237"/>
              <w:keepNext w:val="0"/>
              <w:keepLines w:val="0"/>
              <w:pageBreakBefore w:val="0"/>
              <w:kinsoku/>
              <w:wordWrap/>
              <w:overflowPunct/>
              <w:topLinePunct w:val="0"/>
              <w:autoSpaceDE/>
              <w:autoSpaceDN/>
              <w:bidi w:val="0"/>
              <w:spacing w:beforeLines="0" w:line="480" w:lineRule="exact"/>
              <w:textAlignment w:val="auto"/>
              <w:rPr>
                <w:rFonts w:hint="default" w:ascii="Times New Roman" w:hAnsi="Times New Roman" w:cs="Times New Roman"/>
                <w:bCs/>
                <w:color w:val="FF0000"/>
              </w:rPr>
            </w:pPr>
            <w:r>
              <w:rPr>
                <w:rFonts w:hint="default" w:ascii="Times New Roman" w:hAnsi="Times New Roman" w:cs="Times New Roman"/>
                <w:bCs/>
                <w:color w:val="FF0000"/>
              </w:rPr>
              <w:t>二氧化硫=</w:t>
            </w:r>
            <w:r>
              <w:rPr>
                <w:rFonts w:hint="default" w:ascii="Times New Roman" w:hAnsi="Times New Roman" w:cs="Times New Roman"/>
                <w:color w:val="FF0000"/>
                <w:lang w:val="en-US" w:eastAsia="zh-CN"/>
              </w:rPr>
              <w:t>15</w:t>
            </w:r>
            <w:r>
              <w:rPr>
                <w:rFonts w:hint="default" w:ascii="Times New Roman" w:hAnsi="Times New Roman" w:cs="Times New Roman"/>
                <w:color w:val="FF0000"/>
              </w:rPr>
              <w:t>mg/m</w:t>
            </w:r>
            <w:r>
              <w:rPr>
                <w:rFonts w:hint="default" w:ascii="Times New Roman" w:hAnsi="Times New Roman" w:cs="Times New Roman"/>
                <w:color w:val="FF0000"/>
                <w:vertAlign w:val="superscript"/>
              </w:rPr>
              <w:t>3</w:t>
            </w:r>
            <w:r>
              <w:rPr>
                <w:rFonts w:hint="default" w:ascii="Times New Roman" w:hAnsi="Times New Roman" w:cs="Times New Roman"/>
                <w:color w:val="FF0000"/>
              </w:rPr>
              <w:t>×</w:t>
            </w:r>
            <w:r>
              <w:rPr>
                <w:rFonts w:hint="eastAsia" w:ascii="Times New Roman" w:hAnsi="Times New Roman" w:cs="Times New Roman"/>
                <w:color w:val="FF0000"/>
                <w:lang w:val="en-US" w:eastAsia="zh-CN"/>
              </w:rPr>
              <w:t>5</w:t>
            </w:r>
            <w:r>
              <w:rPr>
                <w:rFonts w:hint="default" w:ascii="Times New Roman" w:hAnsi="Times New Roman" w:cs="Times New Roman"/>
                <w:color w:val="FF0000"/>
                <w:lang w:val="en-US" w:eastAsia="zh-CN"/>
              </w:rPr>
              <w:t>0</w:t>
            </w:r>
            <w:r>
              <w:rPr>
                <w:rFonts w:hint="default" w:ascii="Times New Roman" w:hAnsi="Times New Roman" w:cs="Times New Roman"/>
                <w:color w:val="FF0000"/>
              </w:rPr>
              <w:t>000m</w:t>
            </w:r>
            <w:r>
              <w:rPr>
                <w:rFonts w:hint="default" w:ascii="Times New Roman" w:hAnsi="Times New Roman" w:cs="Times New Roman"/>
                <w:color w:val="FF0000"/>
                <w:vertAlign w:val="superscript"/>
              </w:rPr>
              <w:t>3</w:t>
            </w:r>
            <w:r>
              <w:rPr>
                <w:rFonts w:hint="default" w:ascii="Times New Roman" w:hAnsi="Times New Roman" w:cs="Times New Roman"/>
                <w:color w:val="FF0000"/>
              </w:rPr>
              <w:t>/h×</w:t>
            </w:r>
            <w:r>
              <w:rPr>
                <w:rFonts w:hint="default" w:ascii="Times New Roman" w:hAnsi="Times New Roman" w:cs="Times New Roman"/>
                <w:color w:val="FF0000"/>
                <w:lang w:val="en-US" w:eastAsia="zh-CN"/>
              </w:rPr>
              <w:t>8016</w:t>
            </w:r>
            <w:r>
              <w:rPr>
                <w:rFonts w:hint="default" w:ascii="Times New Roman" w:hAnsi="Times New Roman" w:cs="Times New Roman"/>
                <w:color w:val="FF0000"/>
              </w:rPr>
              <w:t>h/a÷10</w:t>
            </w:r>
            <w:r>
              <w:rPr>
                <w:rFonts w:hint="default" w:ascii="Times New Roman" w:hAnsi="Times New Roman" w:cs="Times New Roman"/>
                <w:color w:val="FF0000"/>
                <w:vertAlign w:val="superscript"/>
              </w:rPr>
              <w:t>9</w:t>
            </w:r>
            <w:r>
              <w:rPr>
                <w:rFonts w:hint="default" w:ascii="Times New Roman" w:hAnsi="Times New Roman" w:cs="Times New Roman"/>
                <w:color w:val="FF0000"/>
              </w:rPr>
              <w:t>=</w:t>
            </w:r>
            <w:r>
              <w:rPr>
                <w:rFonts w:hint="eastAsia" w:ascii="Times New Roman" w:hAnsi="Times New Roman" w:cs="Times New Roman"/>
                <w:color w:val="FF0000"/>
                <w:lang w:val="en-US" w:eastAsia="zh-CN"/>
              </w:rPr>
              <w:t>6.012</w:t>
            </w:r>
            <w:r>
              <w:rPr>
                <w:rFonts w:hint="default" w:ascii="Times New Roman" w:hAnsi="Times New Roman" w:cs="Times New Roman"/>
                <w:bCs/>
                <w:color w:val="FF0000"/>
              </w:rPr>
              <w:t>t/a</w:t>
            </w:r>
          </w:p>
          <w:p w14:paraId="5C3F1D1D">
            <w:pPr>
              <w:pStyle w:val="2237"/>
              <w:keepNext w:val="0"/>
              <w:keepLines w:val="0"/>
              <w:pageBreakBefore w:val="0"/>
              <w:kinsoku/>
              <w:wordWrap/>
              <w:overflowPunct/>
              <w:topLinePunct w:val="0"/>
              <w:autoSpaceDE/>
              <w:autoSpaceDN/>
              <w:bidi w:val="0"/>
              <w:spacing w:beforeLines="0" w:line="480" w:lineRule="exact"/>
              <w:textAlignment w:val="auto"/>
              <w:rPr>
                <w:rFonts w:hint="default" w:ascii="Times New Roman" w:hAnsi="Times New Roman" w:cs="Times New Roman"/>
                <w:bCs/>
                <w:snapToGrid w:val="0"/>
                <w:color w:val="FF0000"/>
                <w:szCs w:val="25"/>
              </w:rPr>
            </w:pPr>
            <w:r>
              <w:rPr>
                <w:rFonts w:hint="default" w:ascii="Times New Roman" w:hAnsi="Times New Roman" w:cs="Times New Roman"/>
                <w:bCs/>
                <w:color w:val="FF0000"/>
              </w:rPr>
              <w:t>氮氧化物</w:t>
            </w:r>
            <w:r>
              <w:rPr>
                <w:rFonts w:hint="default" w:ascii="Times New Roman" w:hAnsi="Times New Roman" w:cs="Times New Roman"/>
                <w:color w:val="FF0000"/>
              </w:rPr>
              <w:t>=</w:t>
            </w:r>
            <w:r>
              <w:rPr>
                <w:rFonts w:hint="default" w:ascii="Times New Roman" w:hAnsi="Times New Roman" w:cs="Times New Roman"/>
                <w:color w:val="FF0000"/>
                <w:lang w:val="en-US" w:eastAsia="zh-CN"/>
              </w:rPr>
              <w:t>35</w:t>
            </w:r>
            <w:r>
              <w:rPr>
                <w:rFonts w:hint="default" w:ascii="Times New Roman" w:hAnsi="Times New Roman" w:cs="Times New Roman"/>
                <w:color w:val="FF0000"/>
              </w:rPr>
              <w:t>mg/m</w:t>
            </w:r>
            <w:r>
              <w:rPr>
                <w:rFonts w:hint="default" w:ascii="Times New Roman" w:hAnsi="Times New Roman" w:cs="Times New Roman"/>
                <w:color w:val="FF0000"/>
                <w:vertAlign w:val="superscript"/>
              </w:rPr>
              <w:t>3</w:t>
            </w:r>
            <w:r>
              <w:rPr>
                <w:rFonts w:hint="default" w:ascii="Times New Roman" w:hAnsi="Times New Roman" w:cs="Times New Roman"/>
                <w:color w:val="FF0000"/>
              </w:rPr>
              <w:t>×</w:t>
            </w:r>
            <w:r>
              <w:rPr>
                <w:rFonts w:hint="eastAsia" w:ascii="Times New Roman" w:hAnsi="Times New Roman" w:cs="Times New Roman"/>
                <w:color w:val="FF0000"/>
                <w:lang w:val="en-US" w:eastAsia="zh-CN"/>
              </w:rPr>
              <w:t>5</w:t>
            </w:r>
            <w:r>
              <w:rPr>
                <w:rFonts w:hint="default" w:ascii="Times New Roman" w:hAnsi="Times New Roman" w:cs="Times New Roman"/>
                <w:color w:val="FF0000"/>
                <w:lang w:val="en-US" w:eastAsia="zh-CN"/>
              </w:rPr>
              <w:t>0</w:t>
            </w:r>
            <w:r>
              <w:rPr>
                <w:rFonts w:hint="default" w:ascii="Times New Roman" w:hAnsi="Times New Roman" w:cs="Times New Roman"/>
                <w:color w:val="FF0000"/>
              </w:rPr>
              <w:t>000m</w:t>
            </w:r>
            <w:r>
              <w:rPr>
                <w:rFonts w:hint="default" w:ascii="Times New Roman" w:hAnsi="Times New Roman" w:cs="Times New Roman"/>
                <w:color w:val="FF0000"/>
                <w:vertAlign w:val="superscript"/>
              </w:rPr>
              <w:t>3</w:t>
            </w:r>
            <w:r>
              <w:rPr>
                <w:rFonts w:hint="default" w:ascii="Times New Roman" w:hAnsi="Times New Roman" w:cs="Times New Roman"/>
                <w:color w:val="FF0000"/>
              </w:rPr>
              <w:t>/h×</w:t>
            </w:r>
            <w:r>
              <w:rPr>
                <w:rFonts w:hint="default" w:ascii="Times New Roman" w:hAnsi="Times New Roman" w:cs="Times New Roman"/>
                <w:color w:val="FF0000"/>
                <w:lang w:val="en-US" w:eastAsia="zh-CN"/>
              </w:rPr>
              <w:t>8016</w:t>
            </w:r>
            <w:r>
              <w:rPr>
                <w:rFonts w:hint="default" w:ascii="Times New Roman" w:hAnsi="Times New Roman" w:cs="Times New Roman"/>
                <w:color w:val="FF0000"/>
              </w:rPr>
              <w:t>h/a÷10</w:t>
            </w:r>
            <w:r>
              <w:rPr>
                <w:rFonts w:hint="default" w:ascii="Times New Roman" w:hAnsi="Times New Roman" w:cs="Times New Roman"/>
                <w:color w:val="FF0000"/>
                <w:vertAlign w:val="superscript"/>
              </w:rPr>
              <w:t>9</w:t>
            </w:r>
            <w:r>
              <w:rPr>
                <w:rFonts w:hint="default" w:ascii="Times New Roman" w:hAnsi="Times New Roman" w:cs="Times New Roman"/>
                <w:color w:val="FF0000"/>
              </w:rPr>
              <w:t>=</w:t>
            </w:r>
            <w:r>
              <w:rPr>
                <w:rFonts w:hint="eastAsia" w:ascii="Times New Roman" w:hAnsi="Times New Roman" w:cs="Times New Roman"/>
                <w:color w:val="FF0000"/>
                <w:lang w:val="en-US" w:eastAsia="zh-CN"/>
              </w:rPr>
              <w:t>14.028</w:t>
            </w:r>
            <w:r>
              <w:rPr>
                <w:rFonts w:hint="default" w:ascii="Times New Roman" w:hAnsi="Times New Roman" w:cs="Times New Roman"/>
                <w:bCs/>
                <w:color w:val="FF0000"/>
              </w:rPr>
              <w:t>t/a</w:t>
            </w:r>
          </w:p>
          <w:p w14:paraId="74247F40">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bCs/>
                <w:color w:val="0000FF"/>
                <w:kern w:val="0"/>
                <w:sz w:val="24"/>
                <w:szCs w:val="24"/>
              </w:rPr>
            </w:pPr>
            <w:r>
              <w:rPr>
                <w:bCs/>
                <w:color w:val="FF0000"/>
                <w:kern w:val="0"/>
                <w:sz w:val="24"/>
                <w:szCs w:val="24"/>
              </w:rPr>
              <w:t>故</w:t>
            </w:r>
            <w:r>
              <w:rPr>
                <w:rFonts w:hint="eastAsia"/>
                <w:bCs/>
                <w:color w:val="FF0000"/>
                <w:kern w:val="0"/>
                <w:sz w:val="24"/>
                <w:szCs w:val="24"/>
                <w:lang w:val="en-US" w:eastAsia="zh-CN"/>
              </w:rPr>
              <w:t>本项目不新增</w:t>
            </w:r>
            <w:r>
              <w:rPr>
                <w:rFonts w:hint="default" w:ascii="Times New Roman" w:hAnsi="Times New Roman" w:cs="Times New Roman"/>
                <w:bCs/>
                <w:color w:val="FF0000"/>
                <w:sz w:val="24"/>
                <w:szCs w:val="24"/>
                <w:highlight w:val="none"/>
              </w:rPr>
              <w:t>SO</w:t>
            </w:r>
            <w:r>
              <w:rPr>
                <w:rFonts w:hint="default" w:ascii="Times New Roman" w:hAnsi="Times New Roman" w:cs="Times New Roman"/>
                <w:bCs/>
                <w:color w:val="FF0000"/>
                <w:sz w:val="24"/>
                <w:szCs w:val="24"/>
                <w:highlight w:val="none"/>
                <w:vertAlign w:val="subscript"/>
              </w:rPr>
              <w:t>2</w:t>
            </w:r>
            <w:r>
              <w:rPr>
                <w:rFonts w:hint="eastAsia" w:cs="Times New Roman"/>
                <w:bCs/>
                <w:color w:val="FF0000"/>
                <w:sz w:val="24"/>
                <w:szCs w:val="24"/>
                <w:highlight w:val="none"/>
                <w:vertAlign w:val="baseline"/>
                <w:lang w:eastAsia="zh-CN"/>
              </w:rPr>
              <w:t>、</w:t>
            </w:r>
            <w:r>
              <w:rPr>
                <w:rFonts w:hint="default" w:ascii="Times New Roman" w:hAnsi="Times New Roman" w:cs="Times New Roman"/>
                <w:bCs/>
                <w:color w:val="FF0000"/>
                <w:sz w:val="24"/>
                <w:szCs w:val="24"/>
                <w:highlight w:val="none"/>
              </w:rPr>
              <w:t>NOx</w:t>
            </w:r>
            <w:r>
              <w:rPr>
                <w:rFonts w:hint="eastAsia" w:cs="Times New Roman"/>
                <w:bCs/>
                <w:color w:val="FF0000"/>
                <w:sz w:val="24"/>
                <w:szCs w:val="24"/>
                <w:highlight w:val="none"/>
                <w:lang w:val="en-US" w:eastAsia="zh-CN"/>
              </w:rPr>
              <w:t>排放总量</w:t>
            </w:r>
            <w:r>
              <w:rPr>
                <w:bCs/>
                <w:color w:val="FF0000"/>
                <w:kern w:val="0"/>
                <w:sz w:val="24"/>
                <w:szCs w:val="24"/>
              </w:rPr>
              <w:t>。</w:t>
            </w:r>
            <w:r>
              <w:rPr>
                <w:rFonts w:hint="eastAsia"/>
                <w:bCs/>
                <w:color w:val="FF0000"/>
                <w:kern w:val="0"/>
                <w:sz w:val="24"/>
                <w:szCs w:val="24"/>
                <w:lang w:val="en-US" w:eastAsia="zh-CN"/>
              </w:rPr>
              <w:t>则</w:t>
            </w:r>
            <w:r>
              <w:rPr>
                <w:bCs/>
                <w:color w:val="FF0000"/>
                <w:kern w:val="0"/>
                <w:sz w:val="24"/>
                <w:szCs w:val="24"/>
              </w:rPr>
              <w:t>本项目完成后全厂</w:t>
            </w:r>
            <w:r>
              <w:rPr>
                <w:rFonts w:hint="default" w:ascii="Times New Roman" w:hAnsi="Times New Roman" w:cs="Times New Roman"/>
                <w:bCs/>
                <w:color w:val="FF0000"/>
                <w:sz w:val="24"/>
                <w:szCs w:val="24"/>
                <w:highlight w:val="none"/>
              </w:rPr>
              <w:t>SO</w:t>
            </w:r>
            <w:r>
              <w:rPr>
                <w:rFonts w:hint="default" w:ascii="Times New Roman" w:hAnsi="Times New Roman" w:cs="Times New Roman"/>
                <w:bCs/>
                <w:color w:val="FF0000"/>
                <w:sz w:val="24"/>
                <w:szCs w:val="24"/>
                <w:highlight w:val="none"/>
                <w:vertAlign w:val="subscript"/>
              </w:rPr>
              <w:t>2</w:t>
            </w:r>
            <w:r>
              <w:rPr>
                <w:bCs/>
                <w:color w:val="FF0000"/>
                <w:kern w:val="0"/>
                <w:sz w:val="24"/>
                <w:szCs w:val="24"/>
              </w:rPr>
              <w:t>及</w:t>
            </w:r>
            <w:r>
              <w:rPr>
                <w:rFonts w:hint="default" w:ascii="Times New Roman" w:hAnsi="Times New Roman" w:cs="Times New Roman"/>
                <w:bCs/>
                <w:color w:val="FF0000"/>
                <w:sz w:val="24"/>
                <w:szCs w:val="24"/>
                <w:highlight w:val="none"/>
              </w:rPr>
              <w:t>NOx</w:t>
            </w:r>
            <w:r>
              <w:rPr>
                <w:bCs/>
                <w:color w:val="FF0000"/>
                <w:kern w:val="0"/>
                <w:sz w:val="24"/>
                <w:szCs w:val="24"/>
              </w:rPr>
              <w:t>总量指标：</w:t>
            </w:r>
            <w:r>
              <w:rPr>
                <w:rFonts w:hint="default" w:ascii="Times New Roman" w:hAnsi="Times New Roman" w:cs="Times New Roman"/>
                <w:bCs/>
                <w:color w:val="FF0000"/>
                <w:sz w:val="24"/>
                <w:szCs w:val="24"/>
                <w:highlight w:val="none"/>
              </w:rPr>
              <w:t>SO</w:t>
            </w:r>
            <w:r>
              <w:rPr>
                <w:rFonts w:hint="default" w:ascii="Times New Roman" w:hAnsi="Times New Roman" w:cs="Times New Roman"/>
                <w:bCs/>
                <w:color w:val="FF0000"/>
                <w:sz w:val="24"/>
                <w:szCs w:val="24"/>
                <w:highlight w:val="none"/>
                <w:vertAlign w:val="subscript"/>
              </w:rPr>
              <w:t>2</w:t>
            </w:r>
            <w:r>
              <w:rPr>
                <w:rFonts w:hint="default" w:ascii="Times New Roman" w:hAnsi="Times New Roman" w:cs="Times New Roman"/>
                <w:bCs/>
                <w:snapToGrid w:val="0"/>
                <w:color w:val="FF0000"/>
                <w:sz w:val="24"/>
                <w:szCs w:val="24"/>
                <w:highlight w:val="none"/>
              </w:rPr>
              <w:t>为</w:t>
            </w:r>
            <w:r>
              <w:rPr>
                <w:rFonts w:hint="eastAsia" w:ascii="Times New Roman" w:hAnsi="Times New Roman" w:cs="Times New Roman"/>
                <w:bCs/>
                <w:color w:val="FF0000"/>
                <w:sz w:val="24"/>
                <w:szCs w:val="24"/>
                <w:highlight w:val="none"/>
                <w:lang w:val="en-US" w:eastAsia="zh-CN"/>
              </w:rPr>
              <w:t>6.012</w:t>
            </w:r>
            <w:r>
              <w:rPr>
                <w:rFonts w:hint="default" w:ascii="Times New Roman" w:hAnsi="Times New Roman" w:cs="Times New Roman"/>
                <w:bCs/>
                <w:color w:val="FF0000"/>
                <w:sz w:val="24"/>
                <w:szCs w:val="24"/>
                <w:highlight w:val="none"/>
                <w:lang w:val="en-US" w:eastAsia="zh-CN"/>
              </w:rPr>
              <w:t>t</w:t>
            </w:r>
            <w:r>
              <w:rPr>
                <w:rFonts w:hint="default" w:ascii="Times New Roman" w:hAnsi="Times New Roman" w:cs="Times New Roman"/>
                <w:bCs/>
                <w:color w:val="FF0000"/>
                <w:sz w:val="24"/>
                <w:szCs w:val="24"/>
                <w:highlight w:val="none"/>
              </w:rPr>
              <w:t>/a，NOx为</w:t>
            </w:r>
            <w:r>
              <w:rPr>
                <w:rFonts w:hint="eastAsia" w:ascii="Times New Roman" w:hAnsi="Times New Roman" w:cs="Times New Roman"/>
                <w:bCs/>
                <w:color w:val="FF0000"/>
                <w:sz w:val="24"/>
                <w:szCs w:val="24"/>
                <w:highlight w:val="none"/>
                <w:lang w:val="en-US" w:eastAsia="zh-CN"/>
              </w:rPr>
              <w:t>14.028</w:t>
            </w:r>
            <w:r>
              <w:rPr>
                <w:rFonts w:hint="default" w:ascii="Times New Roman" w:hAnsi="Times New Roman" w:cs="Times New Roman"/>
                <w:bCs/>
                <w:color w:val="FF0000"/>
                <w:sz w:val="24"/>
                <w:szCs w:val="24"/>
                <w:highlight w:val="none"/>
              </w:rPr>
              <w:t>t/a</w:t>
            </w:r>
            <w:r>
              <w:rPr>
                <w:bCs/>
                <w:color w:val="FF0000"/>
                <w:kern w:val="0"/>
                <w:sz w:val="24"/>
                <w:szCs w:val="24"/>
              </w:rPr>
              <w:t>。</w:t>
            </w:r>
          </w:p>
          <w:p w14:paraId="6672BC6A">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eastAsia="宋体"/>
                <w:b/>
                <w:bCs/>
                <w:color w:val="0000FF"/>
                <w:kern w:val="0"/>
                <w:sz w:val="24"/>
                <w:szCs w:val="24"/>
                <w:lang w:eastAsia="zh-CN"/>
              </w:rPr>
            </w:pPr>
            <w:r>
              <w:rPr>
                <w:rFonts w:hint="eastAsia"/>
                <w:b w:val="0"/>
                <w:bCs w:val="0"/>
                <w:color w:val="0000FF"/>
                <w:kern w:val="0"/>
                <w:sz w:val="24"/>
                <w:szCs w:val="24"/>
                <w:lang w:eastAsia="zh-CN"/>
              </w:rPr>
              <w:t>（</w:t>
            </w:r>
            <w:r>
              <w:rPr>
                <w:rFonts w:hint="eastAsia"/>
                <w:b w:val="0"/>
                <w:bCs w:val="0"/>
                <w:color w:val="0000FF"/>
                <w:kern w:val="0"/>
                <w:sz w:val="24"/>
                <w:szCs w:val="24"/>
                <w:lang w:val="en-US" w:eastAsia="zh-CN"/>
              </w:rPr>
              <w:t>2</w:t>
            </w:r>
            <w:r>
              <w:rPr>
                <w:rFonts w:hint="eastAsia"/>
                <w:b w:val="0"/>
                <w:bCs w:val="0"/>
                <w:color w:val="0000FF"/>
                <w:kern w:val="0"/>
                <w:sz w:val="24"/>
                <w:szCs w:val="24"/>
                <w:lang w:eastAsia="zh-CN"/>
              </w:rPr>
              <w:t>）</w:t>
            </w:r>
            <w:r>
              <w:rPr>
                <w:bCs/>
                <w:color w:val="0000FF"/>
                <w:kern w:val="0"/>
                <w:sz w:val="24"/>
                <w:szCs w:val="24"/>
              </w:rPr>
              <w:t>颗粒物及VOCs排放总量指标</w:t>
            </w:r>
          </w:p>
          <w:p w14:paraId="156240B0">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bCs/>
                <w:color w:val="0000FF"/>
                <w:kern w:val="0"/>
                <w:sz w:val="24"/>
                <w:szCs w:val="24"/>
              </w:rPr>
            </w:pPr>
            <w:r>
              <w:rPr>
                <w:bCs/>
                <w:color w:val="0000FF"/>
                <w:kern w:val="0"/>
                <w:sz w:val="24"/>
                <w:szCs w:val="24"/>
              </w:rPr>
              <w:t>现有环评批复颗粒物及VOCs排放总量指标中，颗粒物为</w:t>
            </w:r>
            <w:r>
              <w:rPr>
                <w:rFonts w:hint="eastAsia"/>
                <w:bCs/>
                <w:color w:val="0000FF"/>
                <w:kern w:val="0"/>
                <w:sz w:val="24"/>
                <w:szCs w:val="24"/>
                <w:lang w:val="en-US" w:eastAsia="zh-CN"/>
              </w:rPr>
              <w:t>9.619</w:t>
            </w:r>
            <w:r>
              <w:rPr>
                <w:bCs/>
                <w:color w:val="0000FF"/>
                <w:kern w:val="0"/>
                <w:sz w:val="24"/>
                <w:szCs w:val="24"/>
              </w:rPr>
              <w:t>t/a，VOCs为</w:t>
            </w:r>
            <w:r>
              <w:rPr>
                <w:rFonts w:hint="eastAsia"/>
                <w:bCs/>
                <w:color w:val="0000FF"/>
                <w:kern w:val="0"/>
                <w:sz w:val="24"/>
                <w:szCs w:val="24"/>
                <w:lang w:val="en-US" w:eastAsia="zh-CN"/>
              </w:rPr>
              <w:t>50.970</w:t>
            </w:r>
            <w:r>
              <w:rPr>
                <w:bCs/>
                <w:color w:val="0000FF"/>
                <w:kern w:val="0"/>
                <w:sz w:val="24"/>
                <w:szCs w:val="24"/>
              </w:rPr>
              <w:t>t/a。</w:t>
            </w:r>
          </w:p>
          <w:p w14:paraId="1E61DC3C">
            <w:pPr>
              <w:keepNext w:val="0"/>
              <w:keepLines w:val="0"/>
              <w:pageBreakBefore w:val="0"/>
              <w:kinsoku/>
              <w:wordWrap/>
              <w:overflowPunct/>
              <w:topLinePunct w:val="0"/>
              <w:autoSpaceDE/>
              <w:autoSpaceDN/>
              <w:bidi w:val="0"/>
              <w:adjustRightInd w:val="0"/>
              <w:snapToGrid w:val="0"/>
              <w:spacing w:line="480" w:lineRule="exact"/>
              <w:ind w:firstLine="480" w:firstLineChars="200"/>
              <w:textAlignment w:val="auto"/>
              <w:rPr>
                <w:bCs/>
                <w:color w:val="0000FF"/>
                <w:kern w:val="0"/>
                <w:sz w:val="24"/>
                <w:szCs w:val="24"/>
              </w:rPr>
            </w:pPr>
            <w:r>
              <w:rPr>
                <w:bCs/>
                <w:color w:val="0000FF"/>
                <w:kern w:val="0"/>
                <w:sz w:val="24"/>
                <w:szCs w:val="24"/>
              </w:rPr>
              <w:t>本项目完成后全厂废气量不新增，故颗粒物及VOCs排放总量指标不新增。因此，本项目完成后颗粒物及VOCs排放总量指标建议值不变，即：颗粒物为</w:t>
            </w:r>
            <w:r>
              <w:rPr>
                <w:rFonts w:hint="eastAsia"/>
                <w:bCs/>
                <w:color w:val="0000FF"/>
                <w:kern w:val="0"/>
                <w:sz w:val="24"/>
                <w:szCs w:val="24"/>
                <w:lang w:val="en-US" w:eastAsia="zh-CN"/>
              </w:rPr>
              <w:t>9.619</w:t>
            </w:r>
            <w:r>
              <w:rPr>
                <w:bCs/>
                <w:color w:val="0000FF"/>
                <w:kern w:val="0"/>
                <w:sz w:val="24"/>
                <w:szCs w:val="24"/>
              </w:rPr>
              <w:t>t/a，VOCs为</w:t>
            </w:r>
            <w:r>
              <w:rPr>
                <w:rFonts w:hint="eastAsia"/>
                <w:bCs/>
                <w:color w:val="0000FF"/>
                <w:kern w:val="0"/>
                <w:sz w:val="24"/>
                <w:szCs w:val="24"/>
                <w:lang w:val="en-US" w:eastAsia="zh-CN"/>
              </w:rPr>
              <w:t>50.970</w:t>
            </w:r>
            <w:r>
              <w:rPr>
                <w:bCs/>
                <w:color w:val="0000FF"/>
                <w:kern w:val="0"/>
                <w:sz w:val="24"/>
                <w:szCs w:val="24"/>
              </w:rPr>
              <w:t>t/a。</w:t>
            </w:r>
          </w:p>
          <w:p w14:paraId="0C4A85E2">
            <w:pPr>
              <w:keepNext w:val="0"/>
              <w:keepLines w:val="0"/>
              <w:pageBreakBefore w:val="0"/>
              <w:widowControl w:val="0"/>
              <w:kinsoku/>
              <w:wordWrap/>
              <w:overflowPunct/>
              <w:topLinePunct w:val="0"/>
              <w:autoSpaceDE/>
              <w:autoSpaceDN/>
              <w:bidi w:val="0"/>
              <w:spacing w:line="480" w:lineRule="exact"/>
              <w:ind w:firstLine="482" w:firstLineChars="200"/>
              <w:textAlignment w:val="auto"/>
              <w:rPr>
                <w:rFonts w:hint="default" w:ascii="Times New Roman" w:hAnsi="Times New Roman" w:cs="Times New Roman"/>
                <w:color w:val="0000FF"/>
                <w:sz w:val="24"/>
                <w:szCs w:val="24"/>
                <w:highlight w:val="none"/>
              </w:rPr>
            </w:pPr>
            <w:r>
              <w:rPr>
                <w:b/>
                <w:bCs/>
                <w:color w:val="0000FF"/>
                <w:kern w:val="0"/>
                <w:sz w:val="24"/>
                <w:szCs w:val="24"/>
              </w:rPr>
              <w:t>结论</w:t>
            </w:r>
            <w:r>
              <w:rPr>
                <w:b/>
                <w:bCs/>
                <w:color w:val="0000FF"/>
                <w:kern w:val="0"/>
                <w:sz w:val="24"/>
                <w:szCs w:val="24"/>
                <w:highlight w:val="none"/>
              </w:rPr>
              <w:t>：</w:t>
            </w:r>
            <w:r>
              <w:rPr>
                <w:bCs/>
                <w:color w:val="0000FF"/>
                <w:kern w:val="0"/>
                <w:sz w:val="24"/>
                <w:szCs w:val="24"/>
                <w:highlight w:val="none"/>
              </w:rPr>
              <w:t>本项目完成后全厂污染物排放总量控制指标建议值不变：COD为7.500t/a，氨氮为1.000t/a，</w:t>
            </w:r>
            <w:r>
              <w:rPr>
                <w:rFonts w:hint="default" w:ascii="Times New Roman" w:hAnsi="Times New Roman" w:cs="Times New Roman"/>
                <w:bCs/>
                <w:color w:val="0000FF"/>
                <w:sz w:val="24"/>
                <w:szCs w:val="24"/>
                <w:highlight w:val="none"/>
              </w:rPr>
              <w:t>SO</w:t>
            </w:r>
            <w:r>
              <w:rPr>
                <w:rFonts w:hint="default" w:ascii="Times New Roman" w:hAnsi="Times New Roman" w:cs="Times New Roman"/>
                <w:bCs/>
                <w:color w:val="0000FF"/>
                <w:sz w:val="24"/>
                <w:szCs w:val="24"/>
                <w:highlight w:val="none"/>
                <w:vertAlign w:val="subscript"/>
              </w:rPr>
              <w:t>2</w:t>
            </w:r>
            <w:r>
              <w:rPr>
                <w:rFonts w:hint="default" w:ascii="Times New Roman" w:hAnsi="Times New Roman" w:cs="Times New Roman"/>
                <w:bCs/>
                <w:snapToGrid w:val="0"/>
                <w:color w:val="0000FF"/>
                <w:sz w:val="24"/>
                <w:szCs w:val="24"/>
                <w:highlight w:val="none"/>
              </w:rPr>
              <w:t>为</w:t>
            </w:r>
            <w:r>
              <w:rPr>
                <w:rFonts w:hint="eastAsia" w:ascii="Times New Roman" w:hAnsi="Times New Roman" w:cs="Times New Roman"/>
                <w:bCs/>
                <w:color w:val="0000FF"/>
                <w:sz w:val="24"/>
                <w:szCs w:val="24"/>
                <w:highlight w:val="none"/>
                <w:lang w:val="en-US" w:eastAsia="zh-CN"/>
              </w:rPr>
              <w:t>6.012</w:t>
            </w:r>
            <w:r>
              <w:rPr>
                <w:rFonts w:hint="default" w:ascii="Times New Roman" w:hAnsi="Times New Roman" w:cs="Times New Roman"/>
                <w:bCs/>
                <w:color w:val="0000FF"/>
                <w:sz w:val="24"/>
                <w:szCs w:val="24"/>
                <w:highlight w:val="none"/>
                <w:lang w:val="en-US" w:eastAsia="zh-CN"/>
              </w:rPr>
              <w:t>t</w:t>
            </w:r>
            <w:r>
              <w:rPr>
                <w:rFonts w:hint="default" w:ascii="Times New Roman" w:hAnsi="Times New Roman" w:cs="Times New Roman"/>
                <w:bCs/>
                <w:color w:val="0000FF"/>
                <w:sz w:val="24"/>
                <w:szCs w:val="24"/>
                <w:highlight w:val="none"/>
              </w:rPr>
              <w:t>/a，NOx为</w:t>
            </w:r>
            <w:r>
              <w:rPr>
                <w:rFonts w:hint="eastAsia" w:ascii="Times New Roman" w:hAnsi="Times New Roman" w:cs="Times New Roman"/>
                <w:bCs/>
                <w:color w:val="0000FF"/>
                <w:sz w:val="24"/>
                <w:szCs w:val="24"/>
                <w:highlight w:val="none"/>
                <w:lang w:val="en-US" w:eastAsia="zh-CN"/>
              </w:rPr>
              <w:t>14.028</w:t>
            </w:r>
            <w:r>
              <w:rPr>
                <w:rFonts w:hint="default" w:ascii="Times New Roman" w:hAnsi="Times New Roman" w:cs="Times New Roman"/>
                <w:bCs/>
                <w:color w:val="0000FF"/>
                <w:sz w:val="24"/>
                <w:szCs w:val="24"/>
                <w:highlight w:val="none"/>
              </w:rPr>
              <w:t>t/a，</w:t>
            </w:r>
            <w:r>
              <w:rPr>
                <w:rFonts w:hint="default" w:ascii="Times New Roman" w:hAnsi="Times New Roman" w:cs="Times New Roman"/>
                <w:color w:val="0000FF"/>
                <w:sz w:val="24"/>
                <w:szCs w:val="24"/>
                <w:highlight w:val="none"/>
              </w:rPr>
              <w:t>颗粒物为</w:t>
            </w:r>
            <w:r>
              <w:rPr>
                <w:rFonts w:hint="eastAsia" w:ascii="Times New Roman" w:hAnsi="Times New Roman" w:cs="Times New Roman"/>
                <w:color w:val="0000FF"/>
                <w:sz w:val="24"/>
                <w:szCs w:val="24"/>
                <w:highlight w:val="none"/>
                <w:lang w:val="en-US" w:eastAsia="zh-CN"/>
              </w:rPr>
              <w:t>9.619</w:t>
            </w:r>
            <w:r>
              <w:rPr>
                <w:rFonts w:hint="default" w:ascii="Times New Roman" w:hAnsi="Times New Roman" w:cs="Times New Roman"/>
                <w:color w:val="0000FF"/>
                <w:sz w:val="24"/>
                <w:szCs w:val="24"/>
                <w:highlight w:val="none"/>
              </w:rPr>
              <w:t>t/a，VOCs为</w:t>
            </w:r>
            <w:r>
              <w:rPr>
                <w:rFonts w:hint="eastAsia" w:ascii="Times New Roman" w:hAnsi="Times New Roman" w:cs="Times New Roman"/>
                <w:color w:val="0000FF"/>
                <w:sz w:val="24"/>
                <w:szCs w:val="24"/>
                <w:highlight w:val="none"/>
                <w:lang w:val="en-US" w:eastAsia="zh-CN"/>
              </w:rPr>
              <w:t>50.970</w:t>
            </w:r>
            <w:r>
              <w:rPr>
                <w:rFonts w:hint="default" w:ascii="Times New Roman" w:hAnsi="Times New Roman" w:cs="Times New Roman"/>
                <w:color w:val="0000FF"/>
                <w:sz w:val="24"/>
                <w:szCs w:val="24"/>
                <w:highlight w:val="none"/>
              </w:rPr>
              <w:t>t/a。</w:t>
            </w:r>
          </w:p>
          <w:p w14:paraId="3BC5F1CB">
            <w:pPr>
              <w:pStyle w:val="7"/>
              <w:keepNext w:val="0"/>
              <w:keepLines w:val="0"/>
              <w:pageBreakBefore w:val="0"/>
              <w:kinsoku/>
              <w:wordWrap/>
              <w:overflowPunct/>
              <w:topLinePunct w:val="0"/>
              <w:autoSpaceDE/>
              <w:autoSpaceDN/>
              <w:bidi w:val="0"/>
              <w:spacing w:line="480" w:lineRule="exact"/>
              <w:textAlignment w:val="auto"/>
              <w:rPr>
                <w:rFonts w:hint="default" w:ascii="Times New Roman" w:hAnsi="Times New Roman" w:cs="Times New Roman"/>
                <w:color w:val="auto"/>
                <w:sz w:val="24"/>
                <w:szCs w:val="24"/>
                <w:highlight w:val="none"/>
              </w:rPr>
            </w:pPr>
          </w:p>
          <w:p w14:paraId="5507E2D7">
            <w:pPr>
              <w:pStyle w:val="8"/>
              <w:keepNext w:val="0"/>
              <w:keepLines w:val="0"/>
              <w:pageBreakBefore w:val="0"/>
              <w:kinsoku/>
              <w:wordWrap/>
              <w:overflowPunct/>
              <w:topLinePunct w:val="0"/>
              <w:autoSpaceDE/>
              <w:autoSpaceDN/>
              <w:bidi w:val="0"/>
              <w:spacing w:line="480" w:lineRule="exact"/>
              <w:textAlignment w:val="auto"/>
              <w:rPr>
                <w:rFonts w:hint="default" w:ascii="Times New Roman" w:hAnsi="Times New Roman" w:cs="Times New Roman"/>
                <w:color w:val="auto"/>
                <w:sz w:val="24"/>
                <w:szCs w:val="24"/>
                <w:highlight w:val="none"/>
              </w:rPr>
            </w:pPr>
          </w:p>
          <w:p w14:paraId="7864ACF5">
            <w:pPr>
              <w:keepNext w:val="0"/>
              <w:keepLines w:val="0"/>
              <w:pageBreakBefore w:val="0"/>
              <w:kinsoku/>
              <w:wordWrap/>
              <w:overflowPunct/>
              <w:topLinePunct w:val="0"/>
              <w:autoSpaceDE/>
              <w:autoSpaceDN/>
              <w:bidi w:val="0"/>
              <w:spacing w:line="480" w:lineRule="exact"/>
              <w:textAlignment w:val="auto"/>
              <w:rPr>
                <w:rFonts w:hint="default" w:ascii="Times New Roman" w:hAnsi="Times New Roman" w:cs="Times New Roman"/>
                <w:color w:val="auto"/>
                <w:sz w:val="24"/>
                <w:szCs w:val="24"/>
                <w:highlight w:val="none"/>
              </w:rPr>
            </w:pPr>
          </w:p>
          <w:p w14:paraId="65968B2B">
            <w:pPr>
              <w:pStyle w:val="7"/>
              <w:rPr>
                <w:rFonts w:hint="default" w:ascii="Times New Roman" w:hAnsi="Times New Roman" w:cs="Times New Roman"/>
                <w:color w:val="auto"/>
                <w:sz w:val="24"/>
                <w:szCs w:val="24"/>
                <w:highlight w:val="none"/>
              </w:rPr>
            </w:pPr>
          </w:p>
          <w:p w14:paraId="374DCF04">
            <w:pPr>
              <w:pStyle w:val="8"/>
              <w:rPr>
                <w:rFonts w:hint="default" w:ascii="Times New Roman" w:hAnsi="Times New Roman" w:cs="Times New Roman"/>
                <w:color w:val="auto"/>
                <w:sz w:val="24"/>
                <w:szCs w:val="24"/>
                <w:highlight w:val="none"/>
              </w:rPr>
            </w:pPr>
          </w:p>
          <w:p w14:paraId="7246FD0F">
            <w:pPr>
              <w:rPr>
                <w:rFonts w:hint="default" w:ascii="Times New Roman" w:hAnsi="Times New Roman" w:cs="Times New Roman"/>
                <w:color w:val="auto"/>
                <w:sz w:val="24"/>
                <w:szCs w:val="24"/>
                <w:highlight w:val="none"/>
              </w:rPr>
            </w:pPr>
          </w:p>
          <w:p w14:paraId="4D4EE8F8">
            <w:pPr>
              <w:pStyle w:val="7"/>
              <w:rPr>
                <w:rFonts w:hint="default" w:ascii="Times New Roman" w:hAnsi="Times New Roman" w:cs="Times New Roman"/>
                <w:color w:val="auto"/>
                <w:sz w:val="24"/>
                <w:szCs w:val="24"/>
                <w:highlight w:val="none"/>
              </w:rPr>
            </w:pPr>
          </w:p>
          <w:p w14:paraId="53B34E66">
            <w:pPr>
              <w:pStyle w:val="8"/>
              <w:rPr>
                <w:rFonts w:hint="default" w:ascii="Times New Roman" w:hAnsi="Times New Roman" w:cs="Times New Roman"/>
                <w:color w:val="auto"/>
                <w:sz w:val="24"/>
                <w:szCs w:val="24"/>
                <w:highlight w:val="none"/>
              </w:rPr>
            </w:pPr>
          </w:p>
          <w:p w14:paraId="728BE782">
            <w:pPr>
              <w:rPr>
                <w:rFonts w:hint="default" w:ascii="Times New Roman" w:hAnsi="Times New Roman" w:cs="Times New Roman"/>
                <w:color w:val="auto"/>
                <w:sz w:val="24"/>
                <w:szCs w:val="24"/>
                <w:highlight w:val="none"/>
              </w:rPr>
            </w:pPr>
          </w:p>
          <w:p w14:paraId="01C13854">
            <w:pPr>
              <w:pStyle w:val="7"/>
              <w:rPr>
                <w:rFonts w:hint="default" w:ascii="Times New Roman" w:hAnsi="Times New Roman" w:cs="Times New Roman"/>
                <w:color w:val="auto"/>
                <w:sz w:val="24"/>
                <w:szCs w:val="24"/>
                <w:highlight w:val="none"/>
              </w:rPr>
            </w:pPr>
          </w:p>
          <w:p w14:paraId="5B69B6B7">
            <w:pPr>
              <w:pStyle w:val="8"/>
              <w:rPr>
                <w:rFonts w:hint="default" w:ascii="Times New Roman" w:hAnsi="Times New Roman" w:cs="Times New Roman"/>
                <w:color w:val="auto"/>
                <w:sz w:val="24"/>
                <w:szCs w:val="24"/>
                <w:highlight w:val="none"/>
              </w:rPr>
            </w:pPr>
          </w:p>
          <w:p w14:paraId="30C2204C">
            <w:pPr>
              <w:rPr>
                <w:rFonts w:hint="default" w:ascii="Times New Roman" w:hAnsi="Times New Roman" w:cs="Times New Roman"/>
                <w:color w:val="auto"/>
                <w:sz w:val="24"/>
                <w:szCs w:val="24"/>
                <w:highlight w:val="none"/>
              </w:rPr>
            </w:pPr>
          </w:p>
          <w:p w14:paraId="0D382CB7">
            <w:pPr>
              <w:pStyle w:val="7"/>
              <w:rPr>
                <w:rFonts w:hint="default" w:ascii="Times New Roman" w:hAnsi="Times New Roman" w:cs="Times New Roman"/>
                <w:color w:val="auto"/>
                <w:sz w:val="24"/>
                <w:szCs w:val="24"/>
                <w:highlight w:val="none"/>
              </w:rPr>
            </w:pPr>
          </w:p>
          <w:p w14:paraId="79A70582">
            <w:pPr>
              <w:pStyle w:val="8"/>
              <w:rPr>
                <w:rFonts w:hint="default" w:ascii="Times New Roman" w:hAnsi="Times New Roman" w:cs="Times New Roman"/>
                <w:color w:val="auto"/>
                <w:sz w:val="24"/>
                <w:szCs w:val="24"/>
                <w:highlight w:val="none"/>
              </w:rPr>
            </w:pPr>
          </w:p>
          <w:p w14:paraId="13739FD0">
            <w:pPr>
              <w:rPr>
                <w:rFonts w:hint="default" w:ascii="Times New Roman" w:hAnsi="Times New Roman" w:cs="Times New Roman"/>
                <w:color w:val="auto"/>
                <w:sz w:val="24"/>
                <w:szCs w:val="24"/>
                <w:highlight w:val="none"/>
              </w:rPr>
            </w:pPr>
          </w:p>
          <w:p w14:paraId="0EFA6571">
            <w:pPr>
              <w:pStyle w:val="7"/>
              <w:rPr>
                <w:rFonts w:hint="default" w:ascii="Times New Roman" w:hAnsi="Times New Roman" w:cs="Times New Roman"/>
                <w:color w:val="auto"/>
                <w:sz w:val="24"/>
                <w:szCs w:val="24"/>
                <w:highlight w:val="none"/>
              </w:rPr>
            </w:pPr>
          </w:p>
          <w:p w14:paraId="17D713A9">
            <w:pPr>
              <w:pStyle w:val="8"/>
              <w:rPr>
                <w:rFonts w:hint="default" w:ascii="Times New Roman" w:hAnsi="Times New Roman" w:cs="Times New Roman"/>
                <w:color w:val="auto"/>
                <w:sz w:val="24"/>
                <w:szCs w:val="24"/>
                <w:highlight w:val="none"/>
              </w:rPr>
            </w:pPr>
          </w:p>
          <w:p w14:paraId="5CEED1D3">
            <w:pPr>
              <w:rPr>
                <w:rFonts w:hint="default" w:ascii="Times New Roman" w:hAnsi="Times New Roman" w:cs="Times New Roman"/>
                <w:color w:val="auto"/>
                <w:sz w:val="24"/>
                <w:szCs w:val="24"/>
                <w:highlight w:val="none"/>
              </w:rPr>
            </w:pPr>
          </w:p>
          <w:p w14:paraId="70DFC333">
            <w:pPr>
              <w:pStyle w:val="7"/>
              <w:rPr>
                <w:rFonts w:hint="default" w:ascii="Times New Roman" w:hAnsi="Times New Roman" w:cs="Times New Roman"/>
                <w:color w:val="auto"/>
                <w:sz w:val="24"/>
                <w:szCs w:val="24"/>
                <w:highlight w:val="none"/>
              </w:rPr>
            </w:pPr>
          </w:p>
          <w:p w14:paraId="18C80705">
            <w:pPr>
              <w:pStyle w:val="8"/>
              <w:rPr>
                <w:rFonts w:hint="default" w:ascii="Times New Roman" w:hAnsi="Times New Roman" w:cs="Times New Roman"/>
                <w:color w:val="auto"/>
                <w:sz w:val="24"/>
                <w:szCs w:val="24"/>
                <w:highlight w:val="none"/>
              </w:rPr>
            </w:pPr>
          </w:p>
          <w:p w14:paraId="4ECDC82F">
            <w:pPr>
              <w:rPr>
                <w:rFonts w:hint="default" w:ascii="Times New Roman" w:hAnsi="Times New Roman" w:cs="Times New Roman"/>
                <w:color w:val="auto"/>
                <w:sz w:val="24"/>
                <w:szCs w:val="24"/>
                <w:highlight w:val="none"/>
              </w:rPr>
            </w:pPr>
          </w:p>
          <w:p w14:paraId="2A206CA3">
            <w:pPr>
              <w:pStyle w:val="37"/>
              <w:rPr>
                <w:rFonts w:hint="default" w:ascii="Times New Roman" w:hAnsi="Times New Roman" w:cs="Times New Roman"/>
                <w:color w:val="auto"/>
                <w:sz w:val="24"/>
                <w:szCs w:val="24"/>
                <w:highlight w:val="none"/>
              </w:rPr>
            </w:pPr>
          </w:p>
          <w:p w14:paraId="24242245">
            <w:pPr>
              <w:rPr>
                <w:rFonts w:hint="default" w:ascii="Times New Roman" w:hAnsi="Times New Roman" w:cs="Times New Roman"/>
                <w:color w:val="auto"/>
                <w:sz w:val="24"/>
                <w:szCs w:val="24"/>
                <w:highlight w:val="none"/>
              </w:rPr>
            </w:pPr>
          </w:p>
          <w:p w14:paraId="65886F35">
            <w:pPr>
              <w:pStyle w:val="37"/>
              <w:rPr>
                <w:rFonts w:hint="default" w:ascii="Times New Roman" w:hAnsi="Times New Roman" w:cs="Times New Roman"/>
                <w:color w:val="auto"/>
                <w:sz w:val="24"/>
                <w:szCs w:val="24"/>
                <w:highlight w:val="none"/>
              </w:rPr>
            </w:pPr>
          </w:p>
          <w:p w14:paraId="7755DF41">
            <w:pPr>
              <w:rPr>
                <w:rFonts w:hint="default" w:ascii="Times New Roman" w:hAnsi="Times New Roman" w:cs="Times New Roman"/>
                <w:color w:val="auto"/>
                <w:sz w:val="24"/>
                <w:szCs w:val="24"/>
                <w:highlight w:val="none"/>
              </w:rPr>
            </w:pPr>
          </w:p>
          <w:p w14:paraId="1B0399E7">
            <w:pPr>
              <w:pStyle w:val="37"/>
              <w:rPr>
                <w:rFonts w:hint="default" w:ascii="Times New Roman" w:hAnsi="Times New Roman" w:cs="Times New Roman"/>
                <w:color w:val="auto"/>
                <w:sz w:val="24"/>
                <w:szCs w:val="24"/>
                <w:highlight w:val="none"/>
              </w:rPr>
            </w:pPr>
          </w:p>
          <w:p w14:paraId="1549F278">
            <w:pPr>
              <w:rPr>
                <w:rFonts w:hint="default" w:ascii="Times New Roman" w:hAnsi="Times New Roman" w:cs="Times New Roman"/>
                <w:color w:val="auto"/>
                <w:sz w:val="24"/>
                <w:szCs w:val="24"/>
                <w:highlight w:val="none"/>
              </w:rPr>
            </w:pPr>
          </w:p>
          <w:p w14:paraId="6C6E4210">
            <w:pPr>
              <w:pStyle w:val="37"/>
              <w:rPr>
                <w:rFonts w:hint="default" w:ascii="Times New Roman" w:hAnsi="Times New Roman" w:cs="Times New Roman"/>
                <w:color w:val="auto"/>
                <w:sz w:val="24"/>
                <w:szCs w:val="24"/>
                <w:highlight w:val="none"/>
              </w:rPr>
            </w:pPr>
          </w:p>
          <w:p w14:paraId="2C3A6B02">
            <w:pPr>
              <w:rPr>
                <w:rFonts w:hint="default" w:ascii="Times New Roman" w:hAnsi="Times New Roman" w:cs="Times New Roman"/>
                <w:color w:val="auto"/>
                <w:sz w:val="24"/>
                <w:szCs w:val="24"/>
                <w:highlight w:val="none"/>
              </w:rPr>
            </w:pPr>
          </w:p>
          <w:p w14:paraId="72088C3A">
            <w:pPr>
              <w:pStyle w:val="7"/>
              <w:rPr>
                <w:rFonts w:hint="default" w:ascii="Times New Roman" w:hAnsi="Times New Roman" w:cs="Times New Roman"/>
                <w:color w:val="auto"/>
                <w:sz w:val="24"/>
                <w:szCs w:val="24"/>
                <w:highlight w:val="none"/>
              </w:rPr>
            </w:pPr>
          </w:p>
          <w:p w14:paraId="1BC64DB9">
            <w:pPr>
              <w:pStyle w:val="8"/>
              <w:rPr>
                <w:rFonts w:hint="default" w:ascii="Times New Roman" w:hAnsi="Times New Roman" w:cs="Times New Roman"/>
                <w:color w:val="auto"/>
                <w:sz w:val="24"/>
                <w:szCs w:val="24"/>
                <w:highlight w:val="none"/>
              </w:rPr>
            </w:pPr>
          </w:p>
          <w:p w14:paraId="7846BFB5">
            <w:pPr>
              <w:rPr>
                <w:rFonts w:hint="default" w:ascii="Times New Roman" w:hAnsi="Times New Roman" w:cs="Times New Roman"/>
                <w:color w:val="auto"/>
                <w:sz w:val="24"/>
                <w:szCs w:val="24"/>
                <w:highlight w:val="none"/>
              </w:rPr>
            </w:pPr>
          </w:p>
          <w:p w14:paraId="600118A2">
            <w:pPr>
              <w:pStyle w:val="7"/>
              <w:rPr>
                <w:rFonts w:hint="default" w:ascii="Times New Roman" w:hAnsi="Times New Roman" w:cs="Times New Roman"/>
                <w:color w:val="auto"/>
                <w:sz w:val="24"/>
                <w:szCs w:val="24"/>
                <w:highlight w:val="none"/>
              </w:rPr>
            </w:pPr>
          </w:p>
          <w:p w14:paraId="36137ADA">
            <w:pPr>
              <w:pStyle w:val="8"/>
              <w:rPr>
                <w:rFonts w:hint="default"/>
              </w:rPr>
            </w:pPr>
          </w:p>
        </w:tc>
      </w:tr>
    </w:tbl>
    <w:p w14:paraId="2E33A53A">
      <w:pPr>
        <w:pStyle w:val="82"/>
        <w:jc w:val="center"/>
        <w:outlineLvl w:val="0"/>
        <w:rPr>
          <w:rFonts w:hint="default" w:ascii="Times New Roman" w:hAnsi="Times New Roman" w:eastAsia="黑体" w:cs="Times New Roman"/>
          <w:snapToGrid w:val="0"/>
          <w:color w:val="auto"/>
          <w:sz w:val="30"/>
          <w:szCs w:val="30"/>
          <w:highlight w:val="yellow"/>
        </w:rPr>
        <w:sectPr>
          <w:pgSz w:w="11906" w:h="16838"/>
          <w:pgMar w:top="1701" w:right="1474" w:bottom="1701" w:left="1474" w:header="851" w:footer="851" w:gutter="0"/>
          <w:pgBorders>
            <w:top w:val="none" w:sz="0" w:space="0"/>
            <w:left w:val="none" w:sz="0" w:space="0"/>
            <w:bottom w:val="none" w:sz="0" w:space="0"/>
            <w:right w:val="none" w:sz="0" w:space="0"/>
          </w:pgBorders>
          <w:cols w:space="720" w:num="1"/>
          <w:docGrid w:linePitch="312" w:charSpace="0"/>
        </w:sectPr>
      </w:pPr>
    </w:p>
    <w:p w14:paraId="3FA242EF">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四、主要环境影响和保护措施</w:t>
      </w:r>
    </w:p>
    <w:tbl>
      <w:tblPr>
        <w:tblStyle w:val="88"/>
        <w:tblpPr w:leftFromText="180" w:rightFromText="180" w:vertAnchor="text" w:tblpXSpec="center" w:tblpY="1"/>
        <w:tblOverlap w:val="never"/>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639"/>
      </w:tblGrid>
      <w:tr w14:paraId="33B42B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50" w:type="pct"/>
            <w:tcMar>
              <w:left w:w="28" w:type="dxa"/>
              <w:right w:w="28" w:type="dxa"/>
            </w:tcMar>
            <w:vAlign w:val="center"/>
          </w:tcPr>
          <w:p w14:paraId="0533EAE0">
            <w:pPr>
              <w:pStyle w:val="82"/>
              <w:adjustRightInd w:val="0"/>
              <w:snapToGrid w:val="0"/>
              <w:spacing w:before="0" w:beforeAutospacing="0" w:after="0" w:afterAutospacing="0"/>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施工</w:t>
            </w:r>
          </w:p>
          <w:p w14:paraId="673ED4CC">
            <w:pPr>
              <w:pStyle w:val="82"/>
              <w:adjustRightInd w:val="0"/>
              <w:snapToGrid w:val="0"/>
              <w:spacing w:before="0" w:beforeAutospacing="0" w:after="0" w:afterAutospacing="0"/>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期环</w:t>
            </w:r>
          </w:p>
          <w:p w14:paraId="3240B247">
            <w:pPr>
              <w:pStyle w:val="82"/>
              <w:adjustRightInd w:val="0"/>
              <w:snapToGrid w:val="0"/>
              <w:spacing w:before="0" w:beforeAutospacing="0" w:after="0" w:afterAutospacing="0"/>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境保</w:t>
            </w:r>
          </w:p>
          <w:p w14:paraId="55ADD29D">
            <w:pPr>
              <w:pStyle w:val="82"/>
              <w:adjustRightInd w:val="0"/>
              <w:snapToGrid w:val="0"/>
              <w:spacing w:before="0" w:beforeAutospacing="0" w:after="0" w:afterAutospacing="0"/>
              <w:jc w:val="center"/>
              <w:rPr>
                <w:rFonts w:hint="default" w:ascii="Times New Roman" w:hAnsi="Times New Roman" w:cs="Times New Roman"/>
                <w:color w:val="auto"/>
                <w:kern w:val="2"/>
                <w:highlight w:val="none"/>
              </w:rPr>
            </w:pPr>
            <w:r>
              <w:rPr>
                <w:rFonts w:hint="default" w:ascii="Times New Roman" w:hAnsi="Times New Roman" w:cs="Times New Roman"/>
                <w:color w:val="auto"/>
                <w:kern w:val="2"/>
                <w:highlight w:val="none"/>
              </w:rPr>
              <w:t>护措</w:t>
            </w:r>
          </w:p>
          <w:p w14:paraId="546BFDE0">
            <w:pPr>
              <w:pStyle w:val="82"/>
              <w:adjustRightInd w:val="0"/>
              <w:snapToGrid w:val="0"/>
              <w:spacing w:before="0" w:beforeAutospacing="0" w:after="0" w:afterAutospacing="0"/>
              <w:jc w:val="center"/>
              <w:rPr>
                <w:rFonts w:hint="default" w:ascii="Times New Roman" w:hAnsi="Times New Roman" w:cs="Times New Roman"/>
                <w:bCs/>
                <w:color w:val="auto"/>
                <w:kern w:val="2"/>
                <w:highlight w:val="yellow"/>
              </w:rPr>
            </w:pPr>
            <w:r>
              <w:rPr>
                <w:rFonts w:hint="default" w:ascii="Times New Roman" w:hAnsi="Times New Roman" w:cs="Times New Roman"/>
                <w:color w:val="auto"/>
                <w:kern w:val="2"/>
                <w:highlight w:val="none"/>
              </w:rPr>
              <w:t>施</w:t>
            </w:r>
          </w:p>
        </w:tc>
        <w:tc>
          <w:tcPr>
            <w:tcW w:w="8639" w:type="dxa"/>
            <w:vAlign w:val="center"/>
          </w:tcPr>
          <w:p w14:paraId="3658F440">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0000FF"/>
              </w:rPr>
            </w:pPr>
            <w:r>
              <w:rPr>
                <w:bCs/>
                <w:color w:val="0000FF"/>
              </w:rPr>
              <w:t>本项目不新增占地，在现有厂区内的现有厂房中进行建设，仅涉及生产设备及配套设施的</w:t>
            </w:r>
            <w:r>
              <w:rPr>
                <w:rFonts w:hint="eastAsia"/>
                <w:bCs/>
                <w:color w:val="0000FF"/>
                <w:lang w:val="en-US" w:eastAsia="zh-CN"/>
              </w:rPr>
              <w:t>拆除与</w:t>
            </w:r>
            <w:r>
              <w:rPr>
                <w:bCs/>
                <w:color w:val="0000FF"/>
              </w:rPr>
              <w:t>安装，</w:t>
            </w:r>
            <w:r>
              <w:rPr>
                <w:rFonts w:hint="default" w:ascii="Times New Roman" w:hAnsi="Times New Roman" w:cs="Times New Roman"/>
                <w:color w:val="0000FF"/>
                <w:szCs w:val="24"/>
                <w:lang w:bidi="ar"/>
              </w:rPr>
              <w:t>本项目施工期包括两部分，第一部分为部分现有工程（包括部分设施、设备等）拆除活动，拆除过程会产生</w:t>
            </w:r>
            <w:r>
              <w:rPr>
                <w:rFonts w:hint="eastAsia" w:cs="Times New Roman"/>
                <w:color w:val="0000FF"/>
                <w:szCs w:val="24"/>
                <w:lang w:val="en-US" w:eastAsia="zh-CN" w:bidi="ar"/>
              </w:rPr>
              <w:t>拆除扬尘、</w:t>
            </w:r>
            <w:r>
              <w:rPr>
                <w:rFonts w:hint="default" w:ascii="Times New Roman" w:hAnsi="Times New Roman" w:cs="Times New Roman"/>
                <w:color w:val="0000FF"/>
                <w:szCs w:val="24"/>
                <w:lang w:bidi="ar"/>
              </w:rPr>
              <w:t>拆除废水、拆除噪声以及固体废物；第二部分为拟建项目施工过程，即待部分现有工程拆除活动完成后，在腾挪出的空间进行拟建工程施工建设，施工过程会产生施工废水、施工噪声以及固体废物。具体分析如下</w:t>
            </w:r>
            <w:r>
              <w:rPr>
                <w:bCs/>
                <w:color w:val="0000FF"/>
              </w:rPr>
              <w:t>。</w:t>
            </w:r>
          </w:p>
          <w:p w14:paraId="4E4D9E75">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default"/>
                <w:b/>
                <w:bCs/>
                <w:color w:val="0000FF"/>
                <w:lang w:val="en-US" w:eastAsia="zh-CN"/>
              </w:rPr>
            </w:pPr>
            <w:r>
              <w:rPr>
                <w:rFonts w:hint="eastAsia"/>
                <w:b/>
                <w:bCs/>
                <w:color w:val="0000FF"/>
                <w:lang w:val="en-US" w:eastAsia="zh-CN"/>
              </w:rPr>
              <w:t>1.施工期拆除活动影响分析</w:t>
            </w:r>
          </w:p>
          <w:p w14:paraId="2B81A63E">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lang w:val="en-US" w:eastAsia="zh-CN"/>
              </w:rPr>
              <w:t>1.1</w:t>
            </w:r>
            <w:r>
              <w:rPr>
                <w:rFonts w:hint="eastAsia"/>
                <w:color w:val="0000FF"/>
              </w:rPr>
              <w:t>现有工程拆除活动环境影响分析</w:t>
            </w:r>
          </w:p>
          <w:p w14:paraId="2A62E481">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为落实《土壤污染防治行动计划》有关要求，防范企业拆除活动污染环境，原环保部组织编制了《企业拆除活动污染防治技术规定（试行）》（原环保部公告，2017年第78号）。本项目现有工程为农药制造业，涉及危险化学品生产和使用，因此，本项目将涉及部分生产设施设备的拆除活动，需按照要求编制《企业拆除活动污染防治方案》以及《拆除活动环境应急预案》，对拆除过程中产生的“三废”严格控制，合理处置。</w:t>
            </w:r>
          </w:p>
          <w:p w14:paraId="64812B35">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本项目部分设备拆除活动实施之前必须编制《企业拆除活动污染防治方案》以及《拆除活动环境应急预案》，否则不能开展施工建设，具体的拆除活动环境影响控制措施严格按照“方案”执行，本环评仅作简要分析。</w:t>
            </w:r>
          </w:p>
          <w:p w14:paraId="2003A120">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lang w:val="en-US" w:eastAsia="zh-CN"/>
              </w:rPr>
              <w:t>1.2</w:t>
            </w:r>
            <w:r>
              <w:rPr>
                <w:rFonts w:hint="eastAsia"/>
                <w:color w:val="0000FF"/>
              </w:rPr>
              <w:t>拆除活动大气环境影响分析</w:t>
            </w:r>
          </w:p>
          <w:p w14:paraId="3BF3C82E">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本项目拆除活动仅涉及部分现有工程设施、设备拆除，不涉及厂房等大规模拆除活动，主要拆除活动在车间内进行，产生的扬尘较少；此外，拆除过程中会涉及部分有机物料的挥发，在厂区无组织排放。本环评要求建设单位加强管理，严格控制拆除活动废气排放。因拆除活动周期短，不会对周围大气环境产生明显不利影响。</w:t>
            </w:r>
          </w:p>
          <w:p w14:paraId="1F938DDD">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lang w:val="en-US" w:eastAsia="zh-CN"/>
              </w:rPr>
              <w:t>1.3</w:t>
            </w:r>
            <w:r>
              <w:rPr>
                <w:rFonts w:hint="eastAsia"/>
                <w:color w:val="0000FF"/>
              </w:rPr>
              <w:t>拆除活动水环境影响分析</w:t>
            </w:r>
          </w:p>
          <w:p w14:paraId="26E9A5EF">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部分现有工程设施、设备拆除过程中需对设施、设备进行清洗，将产生一定量的清洗废水，建设单位拟分批配入厂区污水处理站进行处理，然后达标排放。因拆除活动周期短，不会对周围水环境产生明显不利影响。</w:t>
            </w:r>
          </w:p>
          <w:p w14:paraId="12DFA7A1">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lang w:val="en-US" w:eastAsia="zh-CN"/>
              </w:rPr>
              <w:t>1.4</w:t>
            </w:r>
            <w:r>
              <w:rPr>
                <w:rFonts w:hint="eastAsia"/>
                <w:color w:val="0000FF"/>
              </w:rPr>
              <w:t>拆除活动声环境影响分析</w:t>
            </w:r>
          </w:p>
          <w:p w14:paraId="0E44CDA0">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部分现有工程设施、设备拆除过程中会产生噪声，因拆除活动主要在车间内进行，且厂房隔声，再经距离衰减后，厂界噪声可达标。因拆除活动周期短，且距项目最近的声敏感点为厂区东北侧2490m的刘洪博村，因此，拆除活动不会对周围声环境产生明显不利影响。</w:t>
            </w:r>
          </w:p>
          <w:p w14:paraId="1D0D64EF">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lang w:val="en-US" w:eastAsia="zh-CN"/>
              </w:rPr>
              <w:t>1.5</w:t>
            </w:r>
            <w:r>
              <w:rPr>
                <w:rFonts w:hint="eastAsia"/>
                <w:color w:val="0000FF"/>
              </w:rPr>
              <w:t>拆除活动固体废物影响分析</w:t>
            </w:r>
          </w:p>
          <w:p w14:paraId="2696BF79">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color w:val="0000FF"/>
              </w:rPr>
            </w:pPr>
            <w:r>
              <w:rPr>
                <w:rFonts w:hint="eastAsia"/>
                <w:color w:val="0000FF"/>
              </w:rPr>
              <w:t>拆除设施、设备会中会残留一些生产物料，因此拆除过程中会产生一定量的固体废物，且均为危险废物，建设单位拟委托有资质的单位进行处置。此外，为减少固体废物的影响，建设单位在拆除活动前拟①首先尽可能将设备、设施的生产物料进行排泄彻底，并尽可能回用于生产工段，减少固废产生量；②采用氮气吹扫，并适当加压，尽可能将设施、设备中的残留物料吹扫干净，废气进入现有环保治理设施内净化处理，然后达标排放。综上，拆除活动过程中产生的固体废物妥善处理，不会对周围环境产生明显不利影响。</w:t>
            </w:r>
          </w:p>
          <w:p w14:paraId="6EC9AE63">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0000FF"/>
              </w:rPr>
            </w:pPr>
            <w:r>
              <w:rPr>
                <w:rFonts w:hint="eastAsia"/>
                <w:color w:val="0000FF"/>
              </w:rPr>
              <w:t>根据上述拆除活动过程分析，本项目拆除活动周期短，不会对周围环境产生明显不利影响，环境影响可接受。</w:t>
            </w:r>
          </w:p>
          <w:p w14:paraId="2B481420">
            <w:pPr>
              <w:pStyle w:val="213"/>
              <w:keepNext w:val="0"/>
              <w:keepLines w:val="0"/>
              <w:pageBreakBefore w:val="0"/>
              <w:widowControl w:val="0"/>
              <w:numPr>
                <w:ilvl w:val="0"/>
                <w:numId w:val="4"/>
              </w:numPr>
              <w:kinsoku/>
              <w:wordWrap/>
              <w:overflowPunct/>
              <w:topLinePunct w:val="0"/>
              <w:autoSpaceDE/>
              <w:autoSpaceDN/>
              <w:bidi w:val="0"/>
              <w:adjustRightInd/>
              <w:snapToGrid/>
              <w:spacing w:line="460" w:lineRule="exact"/>
              <w:ind w:firstLine="480"/>
              <w:textAlignment w:val="auto"/>
              <w:rPr>
                <w:color w:val="auto"/>
              </w:rPr>
            </w:pPr>
            <w:r>
              <w:rPr>
                <w:rFonts w:hint="eastAsia"/>
                <w:b/>
                <w:bCs/>
                <w:color w:val="auto"/>
                <w:lang w:val="en-US" w:eastAsia="zh-CN"/>
              </w:rPr>
              <w:t>施工期拆除活动影响分析</w:t>
            </w:r>
          </w:p>
          <w:p w14:paraId="09FE847F">
            <w:pPr>
              <w:pStyle w:val="213"/>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color w:val="auto"/>
              </w:rPr>
            </w:pPr>
            <w:r>
              <w:rPr>
                <w:rFonts w:hint="eastAsia"/>
                <w:color w:val="auto"/>
                <w:lang w:val="en-US" w:eastAsia="zh-CN"/>
              </w:rPr>
              <w:t>2.1</w:t>
            </w:r>
            <w:r>
              <w:rPr>
                <w:color w:val="auto"/>
              </w:rPr>
              <w:t>施工废水</w:t>
            </w:r>
          </w:p>
          <w:p w14:paraId="633C6FE2">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color w:val="auto"/>
              </w:rPr>
              <w:t>本项目施工期废水主要为</w:t>
            </w:r>
            <w:r>
              <w:rPr>
                <w:bCs/>
                <w:color w:val="auto"/>
              </w:rPr>
              <w:t>施工人员生活污水，生活污水水质简单，依托现有厂区内的生活设施进行处理。采取上述措施后，施工期废水不会对周围地表水环境产生明显影响</w:t>
            </w:r>
            <w:r>
              <w:rPr>
                <w:color w:val="auto"/>
              </w:rPr>
              <w:t>。</w:t>
            </w:r>
          </w:p>
          <w:p w14:paraId="1FF9C391">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rFonts w:hint="eastAsia"/>
                <w:color w:val="auto"/>
                <w:lang w:val="en-US" w:eastAsia="zh-CN"/>
              </w:rPr>
              <w:t>2.2</w:t>
            </w:r>
            <w:r>
              <w:rPr>
                <w:color w:val="auto"/>
              </w:rPr>
              <w:t>施工</w:t>
            </w:r>
            <w:r>
              <w:rPr>
                <w:bCs/>
                <w:color w:val="auto"/>
              </w:rPr>
              <w:t>噪声</w:t>
            </w:r>
          </w:p>
          <w:p w14:paraId="7DE975ED">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color w:val="auto"/>
              </w:rPr>
              <w:t>施工噪声主要为运输车辆进出厂区产生的交通噪声，生产或环保设备吊运、安装产生的安装噪声。本项目设备吊运和安装过程主要在厂房内进行，根据类比分析和现场踏勘调查，本项目所产生的安装噪声在合理安装施工情况下不会对周围声环境产生不利影响。</w:t>
            </w:r>
          </w:p>
          <w:p w14:paraId="3F2CB111">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color w:val="auto"/>
              </w:rPr>
              <w:t>同时，为减轻施工噪声对周围声环境产生的影响，本评价提出如下要求：</w:t>
            </w:r>
          </w:p>
          <w:p w14:paraId="544CD1A3">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rFonts w:hint="eastAsia" w:ascii="宋体" w:hAnsi="宋体" w:cs="宋体"/>
                <w:color w:val="auto"/>
              </w:rPr>
              <w:t>①</w:t>
            </w:r>
            <w:r>
              <w:rPr>
                <w:color w:val="auto"/>
              </w:rPr>
              <w:t>选用先进的低噪声技术和设备，同时在施工过程中应设置专人对设备进行保养和维护，严格按照操作规范使用。</w:t>
            </w:r>
          </w:p>
          <w:p w14:paraId="0C87ADBF">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rFonts w:hint="eastAsia" w:ascii="宋体" w:hAnsi="宋体" w:cs="宋体"/>
                <w:color w:val="auto"/>
              </w:rPr>
              <w:t>②</w:t>
            </w:r>
            <w:r>
              <w:rPr>
                <w:color w:val="auto"/>
              </w:rPr>
              <w:t>车辆运输路线应尽量远离敏感区，车辆出入厂区时应低速、禁鸣。</w:t>
            </w:r>
          </w:p>
          <w:p w14:paraId="1AE336DC">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rFonts w:hint="eastAsia" w:ascii="宋体" w:hAnsi="宋体" w:cs="宋体"/>
                <w:color w:val="auto"/>
              </w:rPr>
              <w:t>③</w:t>
            </w:r>
            <w:r>
              <w:rPr>
                <w:color w:val="auto"/>
              </w:rPr>
              <w:t>充分利用现有厂房</w:t>
            </w:r>
            <w:r>
              <w:rPr>
                <w:bCs/>
                <w:color w:val="auto"/>
              </w:rPr>
              <w:t>布置</w:t>
            </w:r>
            <w:r>
              <w:rPr>
                <w:color w:val="auto"/>
              </w:rPr>
              <w:t>产噪设备，减轻噪声对周围环境的影响。</w:t>
            </w:r>
          </w:p>
          <w:p w14:paraId="6FA16AA6">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bCs/>
                <w:color w:val="auto"/>
              </w:rPr>
              <w:t>采取上述措施后，施工噪声可满足</w:t>
            </w:r>
            <w:r>
              <w:rPr>
                <w:color w:val="auto"/>
              </w:rPr>
              <w:t>《建筑施工场界环境噪声排放标准》（GB12523-2011）要求。</w:t>
            </w:r>
          </w:p>
          <w:p w14:paraId="3FC762B8">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rFonts w:hint="eastAsia"/>
                <w:color w:val="auto"/>
                <w:lang w:val="en-US" w:eastAsia="zh-CN"/>
              </w:rPr>
              <w:t>2.3</w:t>
            </w:r>
            <w:r>
              <w:rPr>
                <w:bCs/>
                <w:color w:val="auto"/>
              </w:rPr>
              <w:t>施工过程产生的固体废物</w:t>
            </w:r>
          </w:p>
          <w:p w14:paraId="5E88995D">
            <w:pPr>
              <w:pStyle w:val="213"/>
              <w:keepNext w:val="0"/>
              <w:keepLines w:val="0"/>
              <w:pageBreakBefore w:val="0"/>
              <w:widowControl w:val="0"/>
              <w:kinsoku/>
              <w:wordWrap/>
              <w:overflowPunct/>
              <w:topLinePunct w:val="0"/>
              <w:autoSpaceDE/>
              <w:autoSpaceDN/>
              <w:bidi w:val="0"/>
              <w:adjustRightInd/>
              <w:snapToGrid/>
              <w:spacing w:line="460" w:lineRule="exact"/>
              <w:ind w:firstLine="480"/>
              <w:textAlignment w:val="auto"/>
              <w:rPr>
                <w:color w:val="auto"/>
              </w:rPr>
            </w:pPr>
            <w:r>
              <w:rPr>
                <w:bCs/>
                <w:color w:val="auto"/>
              </w:rPr>
              <w:t>施工期固体废物主要来源于施工过程中产生的废包装以及施工人员的进驻而产生的部分生活垃圾，均属一般固体废物。废包装及施工人员的生活垃圾如不妥善处置，不仅对周围环境造成影响、占用宝贵的土地资源，还易引起逸散等环境污染。废包装收集后外售，综合利用；生活垃圾分类处理后送至附近生活垃圾转运站，由有资质的环卫部门统一处置。采取上述措施后，施工期固废均可得到妥善处置，不会对周围环境产生明显影响。</w:t>
            </w:r>
          </w:p>
          <w:p w14:paraId="13D2AB1A">
            <w:pPr>
              <w:pStyle w:val="213"/>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color w:val="auto"/>
                <w:highlight w:val="yellow"/>
              </w:rPr>
            </w:pPr>
            <w:r>
              <w:rPr>
                <w:color w:val="auto"/>
              </w:rPr>
              <w:t>以上施工期影响为短期影响，将会随施工期的结束而消除，在落实以上污染防治措施后不会对周围环境产生明显影响。</w:t>
            </w:r>
          </w:p>
        </w:tc>
      </w:tr>
      <w:tr w14:paraId="3134FB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0" w:type="pct"/>
            <w:tcMar>
              <w:left w:w="28" w:type="dxa"/>
              <w:right w:w="28" w:type="dxa"/>
            </w:tcMar>
            <w:vAlign w:val="center"/>
          </w:tcPr>
          <w:p w14:paraId="057A0AC9">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运营</w:t>
            </w:r>
          </w:p>
          <w:p w14:paraId="77E29F41">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期环</w:t>
            </w:r>
          </w:p>
          <w:p w14:paraId="49FF45CF">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境影</w:t>
            </w:r>
          </w:p>
          <w:p w14:paraId="65C98318">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响和</w:t>
            </w:r>
          </w:p>
          <w:p w14:paraId="3934FBA8">
            <w:pPr>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保护</w:t>
            </w:r>
          </w:p>
          <w:p w14:paraId="7F6D6216">
            <w:pPr>
              <w:adjustRightInd w:val="0"/>
              <w:snapToGrid w:val="0"/>
              <w:jc w:val="center"/>
              <w:rPr>
                <w:rFonts w:hint="default" w:ascii="Times New Roman" w:hAnsi="Times New Roman" w:cs="Times New Roman"/>
                <w:bCs/>
                <w:color w:val="auto"/>
                <w:sz w:val="24"/>
                <w:szCs w:val="24"/>
                <w:highlight w:val="yellow"/>
              </w:rPr>
            </w:pPr>
            <w:r>
              <w:rPr>
                <w:rFonts w:hint="default" w:ascii="Times New Roman" w:hAnsi="Times New Roman" w:cs="Times New Roman"/>
                <w:bCs/>
                <w:color w:val="auto"/>
                <w:sz w:val="24"/>
                <w:szCs w:val="24"/>
                <w:highlight w:val="none"/>
              </w:rPr>
              <w:t>措施</w:t>
            </w:r>
          </w:p>
        </w:tc>
        <w:tc>
          <w:tcPr>
            <w:tcW w:w="4750" w:type="pct"/>
            <w:vAlign w:val="center"/>
          </w:tcPr>
          <w:p w14:paraId="5461B6B3">
            <w:pPr>
              <w:pStyle w:val="213"/>
              <w:keepNext w:val="0"/>
              <w:keepLines w:val="0"/>
              <w:pageBreakBefore w:val="0"/>
              <w:widowControl w:val="0"/>
              <w:kinsoku/>
              <w:wordWrap/>
              <w:overflowPunct/>
              <w:autoSpaceDE/>
              <w:autoSpaceDN/>
              <w:bidi w:val="0"/>
              <w:spacing w:line="460" w:lineRule="exact"/>
              <w:ind w:firstLine="482"/>
              <w:textAlignment w:val="auto"/>
              <w:rPr>
                <w:b/>
                <w:color w:val="auto"/>
              </w:rPr>
            </w:pPr>
            <w:r>
              <w:rPr>
                <w:b/>
                <w:color w:val="auto"/>
              </w:rPr>
              <w:t>1、废气</w:t>
            </w:r>
          </w:p>
          <w:p w14:paraId="02C73E79">
            <w:pPr>
              <w:pStyle w:val="213"/>
              <w:keepNext w:val="0"/>
              <w:keepLines w:val="0"/>
              <w:pageBreakBefore w:val="0"/>
              <w:widowControl w:val="0"/>
              <w:kinsoku/>
              <w:wordWrap/>
              <w:overflowPunct/>
              <w:autoSpaceDE/>
              <w:autoSpaceDN/>
              <w:bidi w:val="0"/>
              <w:spacing w:line="460" w:lineRule="exact"/>
              <w:ind w:firstLine="482"/>
              <w:textAlignment w:val="auto"/>
              <w:rPr>
                <w:b/>
                <w:bCs/>
                <w:color w:val="auto"/>
              </w:rPr>
            </w:pPr>
            <w:r>
              <w:rPr>
                <w:b/>
                <w:bCs/>
                <w:color w:val="auto"/>
              </w:rPr>
              <w:t>1.1</w:t>
            </w:r>
            <w:r>
              <w:rPr>
                <w:b/>
                <w:color w:val="auto"/>
              </w:rPr>
              <w:t>废气污染物产生及排放情况</w:t>
            </w:r>
          </w:p>
          <w:p w14:paraId="2A047BCE">
            <w:pPr>
              <w:pStyle w:val="213"/>
              <w:keepNext w:val="0"/>
              <w:keepLines w:val="0"/>
              <w:pageBreakBefore w:val="0"/>
              <w:widowControl w:val="0"/>
              <w:kinsoku/>
              <w:wordWrap/>
              <w:overflowPunct/>
              <w:autoSpaceDE/>
              <w:autoSpaceDN/>
              <w:bidi w:val="0"/>
              <w:spacing w:line="460" w:lineRule="exact"/>
              <w:ind w:firstLine="480"/>
              <w:textAlignment w:val="auto"/>
              <w:rPr>
                <w:bCs/>
                <w:color w:val="auto"/>
              </w:rPr>
            </w:pPr>
            <w:r>
              <w:rPr>
                <w:bCs/>
                <w:color w:val="auto"/>
              </w:rPr>
              <w:t>废气污染物产生及排放情况一览表如下表</w:t>
            </w:r>
            <w:r>
              <w:rPr>
                <w:rFonts w:hint="eastAsia"/>
                <w:bCs/>
                <w:color w:val="auto"/>
              </w:rPr>
              <w:t>4-1</w:t>
            </w:r>
            <w:r>
              <w:rPr>
                <w:bCs/>
                <w:color w:val="auto"/>
              </w:rPr>
              <w:t>所示。</w:t>
            </w:r>
          </w:p>
          <w:p w14:paraId="10544B8C">
            <w:pPr>
              <w:pStyle w:val="213"/>
              <w:keepNext w:val="0"/>
              <w:keepLines w:val="0"/>
              <w:pageBreakBefore w:val="0"/>
              <w:widowControl w:val="0"/>
              <w:kinsoku/>
              <w:wordWrap/>
              <w:overflowPunct/>
              <w:autoSpaceDE/>
              <w:autoSpaceDN/>
              <w:bidi w:val="0"/>
              <w:spacing w:line="460" w:lineRule="exact"/>
              <w:ind w:firstLine="482"/>
              <w:textAlignment w:val="auto"/>
              <w:rPr>
                <w:b/>
                <w:bCs/>
                <w:color w:val="auto"/>
              </w:rPr>
            </w:pPr>
            <w:r>
              <w:rPr>
                <w:b/>
                <w:bCs/>
                <w:color w:val="auto"/>
              </w:rPr>
              <w:t>1.2</w:t>
            </w:r>
            <w:r>
              <w:rPr>
                <w:b/>
                <w:color w:val="auto"/>
              </w:rPr>
              <w:t>废气源强核算及达标分析情况</w:t>
            </w:r>
          </w:p>
          <w:p w14:paraId="716D4E8F">
            <w:pPr>
              <w:pStyle w:val="213"/>
              <w:keepNext w:val="0"/>
              <w:keepLines w:val="0"/>
              <w:pageBreakBefore w:val="0"/>
              <w:widowControl w:val="0"/>
              <w:kinsoku/>
              <w:wordWrap/>
              <w:overflowPunct/>
              <w:autoSpaceDE/>
              <w:autoSpaceDN/>
              <w:bidi w:val="0"/>
              <w:spacing w:line="460" w:lineRule="exact"/>
              <w:ind w:firstLine="480"/>
              <w:textAlignment w:val="auto"/>
              <w:rPr>
                <w:color w:val="auto"/>
              </w:rPr>
            </w:pPr>
            <w:r>
              <w:rPr>
                <w:color w:val="auto"/>
              </w:rPr>
              <w:t>项目废气包括：配置釜废气、包装放料废气、灌装、旋盖废气、喷码废气</w:t>
            </w:r>
            <w:r>
              <w:rPr>
                <w:rFonts w:hint="eastAsia"/>
                <w:color w:val="auto"/>
              </w:rPr>
              <w:t>、</w:t>
            </w:r>
            <w:r>
              <w:rPr>
                <w:color w:val="auto"/>
              </w:rPr>
              <w:t>溶剂油罐区废气</w:t>
            </w:r>
            <w:r>
              <w:rPr>
                <w:rFonts w:hint="eastAsia"/>
                <w:color w:val="auto"/>
              </w:rPr>
              <w:t>以及</w:t>
            </w:r>
            <w:r>
              <w:rPr>
                <w:bCs/>
                <w:color w:val="auto"/>
                <w:kern w:val="0"/>
                <w:szCs w:val="21"/>
              </w:rPr>
              <w:t>RTO治理设施天然气燃烧废气</w:t>
            </w:r>
            <w:r>
              <w:rPr>
                <w:color w:val="auto"/>
              </w:rPr>
              <w:t>，主要污染物为非甲烷总烃</w:t>
            </w:r>
            <w:r>
              <w:rPr>
                <w:color w:val="auto"/>
                <w:szCs w:val="21"/>
              </w:rPr>
              <w:t>、</w:t>
            </w:r>
            <w:r>
              <w:rPr>
                <w:rFonts w:hint="eastAsia"/>
                <w:color w:val="auto"/>
                <w:szCs w:val="21"/>
              </w:rPr>
              <w:t>TVOC、颗粒物、二氧化硫、氮氧化物</w:t>
            </w:r>
            <w:r>
              <w:rPr>
                <w:color w:val="auto"/>
              </w:rPr>
              <w:t>。经管道收集后引入“一级酸洗+一级碱洗+RTO+一级碱洗冷却+</w:t>
            </w:r>
            <w:r>
              <w:rPr>
                <w:rFonts w:hint="eastAsia"/>
                <w:color w:val="auto"/>
                <w:lang w:val="en-US" w:eastAsia="zh-CN"/>
              </w:rPr>
              <w:t>两</w:t>
            </w:r>
            <w:r>
              <w:rPr>
                <w:color w:val="auto"/>
              </w:rPr>
              <w:t>级碱洗”+25m排气筒（</w:t>
            </w:r>
            <w:r>
              <w:rPr>
                <w:rFonts w:hint="eastAsia"/>
                <w:color w:val="auto"/>
                <w:lang w:val="en-US" w:eastAsia="zh-CN"/>
              </w:rPr>
              <w:t>DA00</w:t>
            </w:r>
            <w:r>
              <w:rPr>
                <w:color w:val="auto"/>
              </w:rPr>
              <w:t>1）排放。</w:t>
            </w:r>
          </w:p>
          <w:p w14:paraId="4086280F">
            <w:pPr>
              <w:pStyle w:val="108"/>
              <w:keepNext w:val="0"/>
              <w:keepLines w:val="0"/>
              <w:pageBreakBefore w:val="0"/>
              <w:widowControl w:val="0"/>
              <w:kinsoku/>
              <w:wordWrap/>
              <w:overflowPunct/>
              <w:autoSpaceDE/>
              <w:autoSpaceDN/>
              <w:bidi w:val="0"/>
              <w:spacing w:line="460" w:lineRule="exact"/>
              <w:ind w:firstLine="482"/>
              <w:textAlignment w:val="auto"/>
              <w:rPr>
                <w:b/>
                <w:color w:val="auto"/>
              </w:rPr>
            </w:pPr>
            <w:r>
              <w:rPr>
                <w:b/>
                <w:color w:val="auto"/>
              </w:rPr>
              <w:t>（1）工艺废气</w:t>
            </w:r>
          </w:p>
          <w:p w14:paraId="3BE16A2D">
            <w:pPr>
              <w:pStyle w:val="108"/>
              <w:keepNext w:val="0"/>
              <w:keepLines w:val="0"/>
              <w:pageBreakBefore w:val="0"/>
              <w:widowControl w:val="0"/>
              <w:kinsoku/>
              <w:wordWrap/>
              <w:overflowPunct/>
              <w:autoSpaceDE/>
              <w:autoSpaceDN/>
              <w:bidi w:val="0"/>
              <w:spacing w:line="460" w:lineRule="exact"/>
              <w:ind w:firstLine="480"/>
              <w:textAlignment w:val="auto"/>
              <w:rPr>
                <w:bCs/>
                <w:color w:val="auto"/>
              </w:rPr>
            </w:pPr>
            <w:r>
              <w:rPr>
                <w:color w:val="auto"/>
              </w:rPr>
              <w:t>根据表2-</w:t>
            </w:r>
            <w:r>
              <w:rPr>
                <w:rFonts w:hint="eastAsia"/>
                <w:color w:val="auto"/>
              </w:rPr>
              <w:t>8</w:t>
            </w:r>
            <w:r>
              <w:rPr>
                <w:bCs/>
                <w:color w:val="auto"/>
              </w:rPr>
              <w:t>物料平衡表中可知，</w:t>
            </w:r>
            <w:r>
              <w:rPr>
                <w:color w:val="auto"/>
              </w:rPr>
              <w:t>配置釜废气、包装放料废气、灌装、旋盖废气、喷码废气、溶剂油罐区废气</w:t>
            </w:r>
            <w:r>
              <w:rPr>
                <w:bCs/>
                <w:color w:val="auto"/>
              </w:rPr>
              <w:t>非甲烷总烃</w:t>
            </w:r>
            <w:r>
              <w:rPr>
                <w:color w:val="auto"/>
                <w:szCs w:val="21"/>
              </w:rPr>
              <w:t>、</w:t>
            </w:r>
            <w:r>
              <w:rPr>
                <w:rFonts w:hint="eastAsia"/>
                <w:color w:val="auto"/>
                <w:szCs w:val="21"/>
              </w:rPr>
              <w:t>TVOC</w:t>
            </w:r>
            <w:r>
              <w:rPr>
                <w:bCs/>
                <w:color w:val="auto"/>
              </w:rPr>
              <w:t>排放量为</w:t>
            </w:r>
            <w:r>
              <w:rPr>
                <w:rFonts w:hint="eastAsia"/>
                <w:bCs/>
                <w:color w:val="auto"/>
                <w:lang w:val="en-US" w:eastAsia="zh-CN"/>
              </w:rPr>
              <w:t>19.536t/a</w:t>
            </w:r>
            <w:r>
              <w:rPr>
                <w:bCs/>
                <w:color w:val="auto"/>
              </w:rPr>
              <w:t>。</w:t>
            </w:r>
          </w:p>
          <w:p w14:paraId="7FDEEAAD">
            <w:pPr>
              <w:pStyle w:val="108"/>
              <w:keepNext w:val="0"/>
              <w:keepLines w:val="0"/>
              <w:pageBreakBefore w:val="0"/>
              <w:widowControl w:val="0"/>
              <w:kinsoku/>
              <w:wordWrap/>
              <w:overflowPunct/>
              <w:autoSpaceDE/>
              <w:autoSpaceDN/>
              <w:bidi w:val="0"/>
              <w:spacing w:line="460" w:lineRule="exact"/>
              <w:ind w:firstLine="482"/>
              <w:textAlignment w:val="auto"/>
              <w:rPr>
                <w:b/>
                <w:color w:val="auto"/>
              </w:rPr>
            </w:pPr>
            <w:r>
              <w:rPr>
                <w:b/>
                <w:color w:val="auto"/>
              </w:rPr>
              <w:t>（2）溶剂油罐区废气</w:t>
            </w:r>
          </w:p>
          <w:p w14:paraId="7D2BC82B">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rPr>
              <w:t>罐</w:t>
            </w:r>
            <w:r>
              <w:rPr>
                <w:color w:val="auto"/>
                <w:szCs w:val="24"/>
              </w:rPr>
              <w:t>区物料储存过程中会产生大小呼吸废气，本项目罐区废气产生源强采用中国石油化工（CCPC）推荐的固定顶罐大小呼吸排放量经验公式进行计算。固定顶罐大小呼吸排放量估算公式及取值情况如下。</w:t>
            </w:r>
          </w:p>
          <w:p w14:paraId="3EB4A06F">
            <w:pPr>
              <w:pStyle w:val="108"/>
              <w:keepNext w:val="0"/>
              <w:keepLines w:val="0"/>
              <w:pageBreakBefore w:val="0"/>
              <w:widowControl w:val="0"/>
              <w:kinsoku/>
              <w:wordWrap/>
              <w:overflowPunct/>
              <w:autoSpaceDE/>
              <w:autoSpaceDN/>
              <w:bidi w:val="0"/>
              <w:spacing w:line="460" w:lineRule="exact"/>
              <w:ind w:firstLine="482"/>
              <w:textAlignment w:val="auto"/>
              <w:rPr>
                <w:b/>
                <w:color w:val="auto"/>
                <w:szCs w:val="24"/>
              </w:rPr>
            </w:pPr>
            <w:r>
              <w:rPr>
                <w:b/>
                <w:color w:val="auto"/>
                <w:szCs w:val="24"/>
              </w:rPr>
              <w:t>固定顶罐小呼吸排放量估算公式：</w:t>
            </w:r>
          </w:p>
          <w:p w14:paraId="5873CBC5">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lang w:val="pt-BR"/>
              </w:rPr>
            </w:pPr>
            <w:r>
              <w:rPr>
                <w:color w:val="auto"/>
                <w:szCs w:val="24"/>
                <w:lang w:val="pt-BR"/>
              </w:rPr>
              <w:t>L</w:t>
            </w:r>
            <w:r>
              <w:rPr>
                <w:color w:val="auto"/>
                <w:szCs w:val="24"/>
                <w:vertAlign w:val="subscript"/>
                <w:lang w:val="pt-BR"/>
              </w:rPr>
              <w:t>B</w:t>
            </w:r>
            <w:r>
              <w:rPr>
                <w:color w:val="auto"/>
                <w:szCs w:val="24"/>
                <w:lang w:val="pt-BR"/>
              </w:rPr>
              <w:t>=0.191×M×(P/(100910-P))</w:t>
            </w:r>
            <w:r>
              <w:rPr>
                <w:color w:val="auto"/>
                <w:szCs w:val="24"/>
                <w:vertAlign w:val="superscript"/>
                <w:lang w:val="pt-BR"/>
              </w:rPr>
              <w:t>0.68</w:t>
            </w:r>
            <w:r>
              <w:rPr>
                <w:color w:val="auto"/>
                <w:szCs w:val="24"/>
                <w:lang w:val="pt-BR"/>
              </w:rPr>
              <w:t>×D</w:t>
            </w:r>
            <w:r>
              <w:rPr>
                <w:color w:val="auto"/>
                <w:szCs w:val="24"/>
                <w:vertAlign w:val="superscript"/>
                <w:lang w:val="pt-BR"/>
              </w:rPr>
              <w:t>1.73</w:t>
            </w:r>
            <w:r>
              <w:rPr>
                <w:color w:val="auto"/>
                <w:szCs w:val="24"/>
                <w:lang w:val="pt-BR"/>
              </w:rPr>
              <w:t>×H</w:t>
            </w:r>
            <w:r>
              <w:rPr>
                <w:color w:val="auto"/>
                <w:szCs w:val="24"/>
                <w:vertAlign w:val="superscript"/>
                <w:lang w:val="pt-BR"/>
              </w:rPr>
              <w:t>0.51</w:t>
            </w:r>
            <w:r>
              <w:rPr>
                <w:color w:val="auto"/>
                <w:szCs w:val="24"/>
                <w:lang w:val="pt-BR"/>
              </w:rPr>
              <w:t>×</w:t>
            </w:r>
            <w:r>
              <w:rPr>
                <w:rFonts w:ascii="Cambria Math" w:hAnsi="Cambria Math" w:cs="Cambria Math"/>
                <w:color w:val="auto"/>
                <w:szCs w:val="24"/>
                <w:lang w:val="pt-BR"/>
              </w:rPr>
              <w:t>△</w:t>
            </w:r>
            <w:r>
              <w:rPr>
                <w:color w:val="auto"/>
                <w:szCs w:val="24"/>
                <w:lang w:val="pt-BR"/>
              </w:rPr>
              <w:t>T</w:t>
            </w:r>
            <w:r>
              <w:rPr>
                <w:color w:val="auto"/>
                <w:szCs w:val="24"/>
                <w:vertAlign w:val="superscript"/>
                <w:lang w:val="pt-BR"/>
              </w:rPr>
              <w:t>0.45</w:t>
            </w:r>
            <w:r>
              <w:rPr>
                <w:color w:val="auto"/>
                <w:szCs w:val="24"/>
                <w:lang w:val="pt-BR"/>
              </w:rPr>
              <w:t>×F</w:t>
            </w:r>
            <w:r>
              <w:rPr>
                <w:color w:val="auto"/>
                <w:szCs w:val="24"/>
                <w:vertAlign w:val="subscript"/>
                <w:lang w:val="pt-BR"/>
              </w:rPr>
              <w:t>P</w:t>
            </w:r>
            <w:r>
              <w:rPr>
                <w:color w:val="auto"/>
                <w:szCs w:val="24"/>
                <w:lang w:val="pt-BR"/>
              </w:rPr>
              <w:t>×C×K</w:t>
            </w:r>
            <w:r>
              <w:rPr>
                <w:color w:val="auto"/>
                <w:szCs w:val="24"/>
                <w:vertAlign w:val="subscript"/>
                <w:lang w:val="pt-BR"/>
              </w:rPr>
              <w:t>C</w:t>
            </w:r>
          </w:p>
          <w:p w14:paraId="24BACC44">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lang w:val="pt-BR"/>
              </w:rPr>
            </w:pPr>
            <w:r>
              <w:rPr>
                <w:color w:val="auto"/>
                <w:szCs w:val="24"/>
              </w:rPr>
              <w:t>式中</w:t>
            </w:r>
            <w:r>
              <w:rPr>
                <w:color w:val="auto"/>
                <w:szCs w:val="24"/>
                <w:lang w:val="pt-BR"/>
              </w:rPr>
              <w:t>：L</w:t>
            </w:r>
            <w:r>
              <w:rPr>
                <w:color w:val="auto"/>
                <w:szCs w:val="24"/>
                <w:vertAlign w:val="subscript"/>
                <w:lang w:val="pt-BR"/>
              </w:rPr>
              <w:t>B</w:t>
            </w:r>
            <w:r>
              <w:rPr>
                <w:color w:val="auto"/>
                <w:szCs w:val="24"/>
                <w:lang w:val="pt-BR"/>
              </w:rPr>
              <w:t>——</w:t>
            </w:r>
            <w:r>
              <w:rPr>
                <w:color w:val="auto"/>
                <w:szCs w:val="24"/>
              </w:rPr>
              <w:t>固定顶罐的小呼吸排放量</w:t>
            </w:r>
            <w:r>
              <w:rPr>
                <w:color w:val="auto"/>
                <w:szCs w:val="24"/>
                <w:lang w:val="pt-BR"/>
              </w:rPr>
              <w:t>，kg/a；</w:t>
            </w:r>
          </w:p>
          <w:p w14:paraId="4713281B">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lang w:val="pt-BR"/>
              </w:rPr>
            </w:pPr>
            <w:r>
              <w:rPr>
                <w:color w:val="auto"/>
                <w:szCs w:val="24"/>
                <w:lang w:val="pt-BR"/>
              </w:rPr>
              <w:t>K</w:t>
            </w:r>
            <w:r>
              <w:rPr>
                <w:color w:val="auto"/>
                <w:szCs w:val="24"/>
                <w:vertAlign w:val="subscript"/>
                <w:lang w:val="pt-BR"/>
              </w:rPr>
              <w:t>C</w:t>
            </w:r>
            <w:r>
              <w:rPr>
                <w:color w:val="auto"/>
                <w:szCs w:val="24"/>
                <w:lang w:val="pt-BR"/>
              </w:rPr>
              <w:t>——</w:t>
            </w:r>
            <w:r>
              <w:rPr>
                <w:color w:val="auto"/>
                <w:szCs w:val="24"/>
              </w:rPr>
              <w:t>产品因子</w:t>
            </w:r>
            <w:r>
              <w:rPr>
                <w:color w:val="auto"/>
                <w:szCs w:val="24"/>
                <w:lang w:val="pt-BR"/>
              </w:rPr>
              <w:t>(</w:t>
            </w:r>
            <w:r>
              <w:rPr>
                <w:color w:val="auto"/>
                <w:szCs w:val="24"/>
              </w:rPr>
              <w:t>石油原油取</w:t>
            </w:r>
            <w:r>
              <w:rPr>
                <w:color w:val="auto"/>
                <w:szCs w:val="24"/>
                <w:lang w:val="pt-BR"/>
              </w:rPr>
              <w:t>0.65，</w:t>
            </w:r>
            <w:r>
              <w:rPr>
                <w:color w:val="auto"/>
                <w:szCs w:val="24"/>
              </w:rPr>
              <w:t>其他的有机液体取</w:t>
            </w:r>
            <w:r>
              <w:rPr>
                <w:color w:val="auto"/>
                <w:szCs w:val="24"/>
                <w:lang w:val="pt-BR"/>
              </w:rPr>
              <w:t>1.0)；</w:t>
            </w:r>
          </w:p>
          <w:p w14:paraId="57E307FD">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P——在大量液体状态下，真实的蒸气压力(Pa)；</w:t>
            </w:r>
          </w:p>
          <w:p w14:paraId="37E7B17B">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F</w:t>
            </w:r>
            <w:r>
              <w:rPr>
                <w:color w:val="auto"/>
                <w:szCs w:val="24"/>
                <w:vertAlign w:val="subscript"/>
              </w:rPr>
              <w:t>P</w:t>
            </w:r>
            <w:r>
              <w:rPr>
                <w:color w:val="auto"/>
                <w:szCs w:val="24"/>
              </w:rPr>
              <w:t>——涂层因子(无量纲)，根据油漆状况取值在1.0～1.5之间，取值1.0；</w:t>
            </w:r>
          </w:p>
          <w:p w14:paraId="1D32C6F7">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M——气体的分子量，g/mol，取值；</w:t>
            </w:r>
          </w:p>
          <w:p w14:paraId="64D49064">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D——罐的直径；</w:t>
            </w:r>
          </w:p>
          <w:p w14:paraId="00B07086">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H——平均蒸气空间高度；</w:t>
            </w:r>
          </w:p>
          <w:p w14:paraId="07247DD7">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ΔT——日温差的多年均值；</w:t>
            </w:r>
          </w:p>
          <w:p w14:paraId="737A82C4">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C——用于小直径罐的调节因子(无量纲)：直径在0～9m之间的罐体，C=1-0.0123(D-9)</w:t>
            </w:r>
            <w:r>
              <w:rPr>
                <w:color w:val="auto"/>
                <w:szCs w:val="24"/>
                <w:vertAlign w:val="superscript"/>
              </w:rPr>
              <w:t>2</w:t>
            </w:r>
            <w:r>
              <w:rPr>
                <w:color w:val="auto"/>
                <w:szCs w:val="24"/>
              </w:rPr>
              <w:t>；罐径大于9m的C=1，取值1。</w:t>
            </w:r>
          </w:p>
          <w:p w14:paraId="40453888">
            <w:pPr>
              <w:pStyle w:val="108"/>
              <w:keepNext w:val="0"/>
              <w:keepLines w:val="0"/>
              <w:pageBreakBefore w:val="0"/>
              <w:widowControl w:val="0"/>
              <w:kinsoku/>
              <w:wordWrap/>
              <w:overflowPunct/>
              <w:autoSpaceDE/>
              <w:autoSpaceDN/>
              <w:bidi w:val="0"/>
              <w:spacing w:line="460" w:lineRule="exact"/>
              <w:ind w:firstLine="482"/>
              <w:textAlignment w:val="auto"/>
              <w:rPr>
                <w:b/>
                <w:color w:val="auto"/>
                <w:szCs w:val="24"/>
              </w:rPr>
            </w:pPr>
            <w:r>
              <w:rPr>
                <w:b/>
                <w:color w:val="auto"/>
                <w:szCs w:val="24"/>
              </w:rPr>
              <w:t>固定顶罐大呼吸可按下公式计算：</w:t>
            </w:r>
          </w:p>
          <w:p w14:paraId="4E92A2DC">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L</w:t>
            </w:r>
            <w:r>
              <w:rPr>
                <w:color w:val="auto"/>
                <w:szCs w:val="24"/>
                <w:vertAlign w:val="subscript"/>
              </w:rPr>
              <w:t>W</w:t>
            </w:r>
            <w:r>
              <w:rPr>
                <w:color w:val="auto"/>
                <w:szCs w:val="24"/>
              </w:rPr>
              <w:t>=4.188×10</w:t>
            </w:r>
            <w:r>
              <w:rPr>
                <w:color w:val="auto"/>
                <w:szCs w:val="24"/>
                <w:vertAlign w:val="superscript"/>
              </w:rPr>
              <w:t>-7</w:t>
            </w:r>
            <w:r>
              <w:rPr>
                <w:color w:val="auto"/>
                <w:szCs w:val="24"/>
              </w:rPr>
              <w:t>×M×P×K</w:t>
            </w:r>
            <w:r>
              <w:rPr>
                <w:color w:val="auto"/>
                <w:szCs w:val="24"/>
                <w:vertAlign w:val="subscript"/>
              </w:rPr>
              <w:t>N</w:t>
            </w:r>
            <w:r>
              <w:rPr>
                <w:color w:val="auto"/>
                <w:szCs w:val="24"/>
              </w:rPr>
              <w:t>×K</w:t>
            </w:r>
            <w:r>
              <w:rPr>
                <w:color w:val="auto"/>
                <w:szCs w:val="24"/>
                <w:vertAlign w:val="subscript"/>
              </w:rPr>
              <w:t>C</w:t>
            </w:r>
            <w:r>
              <w:rPr>
                <w:color w:val="auto"/>
                <w:szCs w:val="24"/>
              </w:rPr>
              <w:t>×Q</w:t>
            </w:r>
          </w:p>
          <w:p w14:paraId="22E96DCA">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式中：L</w:t>
            </w:r>
            <w:r>
              <w:rPr>
                <w:color w:val="auto"/>
                <w:szCs w:val="24"/>
                <w:vertAlign w:val="subscript"/>
              </w:rPr>
              <w:t>W</w:t>
            </w:r>
            <w:r>
              <w:rPr>
                <w:color w:val="auto"/>
                <w:szCs w:val="24"/>
              </w:rPr>
              <w:t>—固定顶罐的工作损失（Kg/a）；</w:t>
            </w:r>
          </w:p>
          <w:p w14:paraId="7276DA8A">
            <w:pPr>
              <w:pStyle w:val="108"/>
              <w:keepNext w:val="0"/>
              <w:keepLines w:val="0"/>
              <w:pageBreakBefore w:val="0"/>
              <w:widowControl w:val="0"/>
              <w:kinsoku/>
              <w:wordWrap/>
              <w:overflowPunct/>
              <w:autoSpaceDE/>
              <w:autoSpaceDN/>
              <w:bidi w:val="0"/>
              <w:spacing w:line="460" w:lineRule="exact"/>
              <w:ind w:firstLine="480"/>
              <w:textAlignment w:val="auto"/>
              <w:rPr>
                <w:color w:val="auto"/>
                <w:szCs w:val="24"/>
              </w:rPr>
            </w:pPr>
            <w:r>
              <w:rPr>
                <w:color w:val="auto"/>
                <w:szCs w:val="24"/>
              </w:rPr>
              <w:t>Q—物料年泵送入罐量（m³/a）；</w:t>
            </w:r>
          </w:p>
          <w:p w14:paraId="65FE53C1">
            <w:pPr>
              <w:keepNext w:val="0"/>
              <w:keepLines w:val="0"/>
              <w:pageBreakBefore w:val="0"/>
              <w:widowControl w:val="0"/>
              <w:kinsoku/>
              <w:wordWrap/>
              <w:overflowPunct/>
              <w:autoSpaceDE/>
              <w:autoSpaceDN/>
              <w:bidi w:val="0"/>
              <w:spacing w:line="460" w:lineRule="exact"/>
              <w:ind w:firstLine="480" w:firstLineChars="200"/>
              <w:textAlignment w:val="auto"/>
              <w:rPr>
                <w:color w:val="auto"/>
                <w:sz w:val="24"/>
                <w:szCs w:val="24"/>
              </w:rPr>
            </w:pPr>
            <w:r>
              <w:rPr>
                <w:color w:val="auto"/>
                <w:sz w:val="24"/>
                <w:szCs w:val="24"/>
              </w:rPr>
              <w:t>K</w:t>
            </w:r>
            <w:r>
              <w:rPr>
                <w:color w:val="auto"/>
                <w:sz w:val="24"/>
                <w:szCs w:val="24"/>
                <w:vertAlign w:val="subscript"/>
              </w:rPr>
              <w:t>N</w:t>
            </w:r>
            <w:r>
              <w:rPr>
                <w:color w:val="auto"/>
                <w:sz w:val="24"/>
                <w:szCs w:val="24"/>
              </w:rPr>
              <w:t>—周转因子（无量纲），取值按年周转次数K确定。周转次数＝年投入量/罐容量。若K≤36，取K</w:t>
            </w:r>
            <w:r>
              <w:rPr>
                <w:color w:val="auto"/>
                <w:sz w:val="24"/>
                <w:szCs w:val="24"/>
                <w:vertAlign w:val="subscript"/>
              </w:rPr>
              <w:t>N</w:t>
            </w:r>
            <w:r>
              <w:rPr>
                <w:color w:val="auto"/>
                <w:sz w:val="24"/>
                <w:szCs w:val="24"/>
              </w:rPr>
              <w:t>=1；36&lt;K≤220，取K</w:t>
            </w:r>
            <w:r>
              <w:rPr>
                <w:color w:val="auto"/>
                <w:sz w:val="24"/>
                <w:szCs w:val="24"/>
                <w:vertAlign w:val="subscript"/>
              </w:rPr>
              <w:t>N</w:t>
            </w:r>
            <w:r>
              <w:rPr>
                <w:color w:val="auto"/>
                <w:sz w:val="24"/>
                <w:szCs w:val="24"/>
              </w:rPr>
              <w:t>=11.467×K</w:t>
            </w:r>
            <w:r>
              <w:rPr>
                <w:color w:val="auto"/>
                <w:sz w:val="24"/>
                <w:szCs w:val="24"/>
                <w:vertAlign w:val="superscript"/>
              </w:rPr>
              <w:t>-0.7026</w:t>
            </w:r>
            <w:r>
              <w:rPr>
                <w:color w:val="auto"/>
                <w:sz w:val="24"/>
                <w:szCs w:val="24"/>
              </w:rPr>
              <w:t>；K&gt;220，取K</w:t>
            </w:r>
            <w:r>
              <w:rPr>
                <w:color w:val="auto"/>
                <w:sz w:val="24"/>
                <w:szCs w:val="24"/>
                <w:vertAlign w:val="subscript"/>
              </w:rPr>
              <w:t>N</w:t>
            </w:r>
            <w:r>
              <w:rPr>
                <w:color w:val="auto"/>
                <w:sz w:val="24"/>
                <w:szCs w:val="24"/>
              </w:rPr>
              <w:t>=0.26。其他的同固定顶小呼吸。</w:t>
            </w:r>
          </w:p>
          <w:p w14:paraId="26C3D086">
            <w:pPr>
              <w:keepNext w:val="0"/>
              <w:keepLines w:val="0"/>
              <w:pageBreakBefore w:val="0"/>
              <w:widowControl w:val="0"/>
              <w:kinsoku/>
              <w:wordWrap/>
              <w:overflowPunct/>
              <w:autoSpaceDE/>
              <w:autoSpaceDN/>
              <w:bidi w:val="0"/>
              <w:spacing w:line="460" w:lineRule="exact"/>
              <w:ind w:firstLine="480" w:firstLineChars="200"/>
              <w:textAlignment w:val="auto"/>
              <w:rPr>
                <w:color w:val="auto"/>
                <w:sz w:val="24"/>
                <w:szCs w:val="24"/>
              </w:rPr>
            </w:pPr>
            <w:r>
              <w:rPr>
                <w:color w:val="auto"/>
                <w:sz w:val="24"/>
                <w:szCs w:val="24"/>
              </w:rPr>
              <w:t>根据上述公式进行罐区废气源强计算，本项目溶剂油罐区排放量为0.71t/a。</w:t>
            </w:r>
          </w:p>
          <w:p w14:paraId="7DE8DCB0">
            <w:pPr>
              <w:pStyle w:val="108"/>
              <w:keepNext w:val="0"/>
              <w:keepLines w:val="0"/>
              <w:pageBreakBefore w:val="0"/>
              <w:widowControl w:val="0"/>
              <w:kinsoku/>
              <w:wordWrap/>
              <w:overflowPunct/>
              <w:autoSpaceDE/>
              <w:autoSpaceDN/>
              <w:bidi w:val="0"/>
              <w:spacing w:line="460" w:lineRule="exact"/>
              <w:ind w:firstLine="480"/>
              <w:textAlignment w:val="auto"/>
              <w:rPr>
                <w:bCs/>
                <w:color w:val="auto"/>
              </w:rPr>
            </w:pPr>
            <w:r>
              <w:rPr>
                <w:bCs/>
                <w:color w:val="auto"/>
              </w:rPr>
              <w:t>综上，本项目非甲烷总烃</w:t>
            </w:r>
            <w:r>
              <w:rPr>
                <w:color w:val="auto"/>
                <w:szCs w:val="21"/>
              </w:rPr>
              <w:t>、</w:t>
            </w:r>
            <w:r>
              <w:rPr>
                <w:rFonts w:hint="eastAsia"/>
                <w:color w:val="auto"/>
                <w:szCs w:val="21"/>
              </w:rPr>
              <w:t>TVOC</w:t>
            </w:r>
            <w:r>
              <w:rPr>
                <w:bCs/>
                <w:color w:val="auto"/>
              </w:rPr>
              <w:t>产生量为</w:t>
            </w:r>
            <w:r>
              <w:rPr>
                <w:rFonts w:hint="eastAsia"/>
                <w:bCs/>
                <w:color w:val="auto"/>
                <w:lang w:val="en-US" w:eastAsia="zh-CN"/>
              </w:rPr>
              <w:t>20.246</w:t>
            </w:r>
            <w:r>
              <w:rPr>
                <w:bCs/>
                <w:color w:val="auto"/>
              </w:rPr>
              <w:t>t/a，项目</w:t>
            </w:r>
            <w:r>
              <w:rPr>
                <w:color w:val="auto"/>
                <w:szCs w:val="22"/>
              </w:rPr>
              <w:t>年运行时间为</w:t>
            </w:r>
            <w:r>
              <w:rPr>
                <w:rFonts w:hint="eastAsia"/>
                <w:color w:val="auto"/>
                <w:szCs w:val="22"/>
                <w:lang w:val="en-US" w:eastAsia="zh-CN"/>
              </w:rPr>
              <w:t>72</w:t>
            </w:r>
            <w:r>
              <w:rPr>
                <w:rFonts w:hint="eastAsia"/>
                <w:color w:val="auto"/>
                <w:szCs w:val="22"/>
              </w:rPr>
              <w:t>00</w:t>
            </w:r>
            <w:r>
              <w:rPr>
                <w:color w:val="auto"/>
                <w:szCs w:val="22"/>
              </w:rPr>
              <w:t>h。</w:t>
            </w:r>
            <w:r>
              <w:rPr>
                <w:bCs/>
                <w:color w:val="auto"/>
              </w:rPr>
              <w:t>产生速率为</w:t>
            </w:r>
            <w:r>
              <w:rPr>
                <w:rFonts w:hint="eastAsia"/>
                <w:bCs/>
                <w:color w:val="auto"/>
                <w:lang w:val="en-US" w:eastAsia="zh-CN"/>
              </w:rPr>
              <w:t>2.812</w:t>
            </w:r>
            <w:r>
              <w:rPr>
                <w:bCs/>
                <w:color w:val="auto"/>
              </w:rPr>
              <w:t>kg/h。收集效率以95%计，</w:t>
            </w:r>
            <w:r>
              <w:rPr>
                <w:color w:val="auto"/>
              </w:rPr>
              <w:t>RTO设计总风机风量为</w:t>
            </w:r>
            <w:r>
              <w:rPr>
                <w:rFonts w:hint="eastAsia"/>
                <w:color w:val="auto"/>
                <w:lang w:val="en-US" w:eastAsia="zh-CN"/>
              </w:rPr>
              <w:t>5</w:t>
            </w:r>
            <w:r>
              <w:rPr>
                <w:rFonts w:hint="eastAsia"/>
                <w:color w:val="auto"/>
              </w:rPr>
              <w:t>0</w:t>
            </w:r>
            <w:r>
              <w:rPr>
                <w:color w:val="auto"/>
              </w:rPr>
              <w:t>000m</w:t>
            </w:r>
            <w:r>
              <w:rPr>
                <w:color w:val="auto"/>
                <w:vertAlign w:val="superscript"/>
              </w:rPr>
              <w:t>3</w:t>
            </w:r>
            <w:r>
              <w:rPr>
                <w:color w:val="auto"/>
              </w:rPr>
              <w:t>/h，则非甲烷总烃</w:t>
            </w:r>
            <w:r>
              <w:rPr>
                <w:color w:val="auto"/>
                <w:szCs w:val="21"/>
              </w:rPr>
              <w:t>、</w:t>
            </w:r>
            <w:r>
              <w:rPr>
                <w:rFonts w:hint="eastAsia"/>
                <w:color w:val="auto"/>
                <w:szCs w:val="21"/>
              </w:rPr>
              <w:t>TVOC</w:t>
            </w:r>
            <w:r>
              <w:rPr>
                <w:color w:val="auto"/>
              </w:rPr>
              <w:t>有组织产生量为</w:t>
            </w:r>
            <w:r>
              <w:rPr>
                <w:rFonts w:hint="eastAsia"/>
                <w:color w:val="auto"/>
                <w:lang w:val="en-US" w:eastAsia="zh-CN"/>
              </w:rPr>
              <w:t>19.234</w:t>
            </w:r>
            <w:r>
              <w:rPr>
                <w:color w:val="auto"/>
              </w:rPr>
              <w:t>t/a，产生速率为</w:t>
            </w:r>
            <w:r>
              <w:rPr>
                <w:rFonts w:hint="eastAsia"/>
                <w:color w:val="auto"/>
                <w:lang w:val="en-US" w:eastAsia="zh-CN"/>
              </w:rPr>
              <w:t>2.671</w:t>
            </w:r>
            <w:r>
              <w:rPr>
                <w:color w:val="auto"/>
              </w:rPr>
              <w:t>kg/h，产生浓度为</w:t>
            </w:r>
            <w:r>
              <w:rPr>
                <w:rFonts w:hint="eastAsia"/>
                <w:color w:val="auto"/>
                <w:lang w:val="en-US" w:eastAsia="zh-CN"/>
              </w:rPr>
              <w:t>53.4</w:t>
            </w:r>
            <w:r>
              <w:rPr>
                <w:color w:val="auto"/>
              </w:rPr>
              <w:t>mg/m</w:t>
            </w:r>
            <w:r>
              <w:rPr>
                <w:color w:val="auto"/>
                <w:vertAlign w:val="superscript"/>
              </w:rPr>
              <w:t>3</w:t>
            </w:r>
            <w:r>
              <w:rPr>
                <w:color w:val="auto"/>
              </w:rPr>
              <w:t>。“一级酸洗+一级碱洗+RTO+一级碱洗冷却+</w:t>
            </w:r>
            <w:r>
              <w:rPr>
                <w:rFonts w:hint="eastAsia"/>
                <w:color w:val="auto"/>
                <w:lang w:val="en-US" w:eastAsia="zh-CN"/>
              </w:rPr>
              <w:t>两</w:t>
            </w:r>
            <w:r>
              <w:rPr>
                <w:color w:val="auto"/>
              </w:rPr>
              <w:t>级碱洗”对非甲烷总烃</w:t>
            </w:r>
            <w:r>
              <w:rPr>
                <w:color w:val="auto"/>
                <w:szCs w:val="21"/>
              </w:rPr>
              <w:t>、</w:t>
            </w:r>
            <w:r>
              <w:rPr>
                <w:rFonts w:hint="eastAsia"/>
                <w:color w:val="auto"/>
                <w:szCs w:val="21"/>
              </w:rPr>
              <w:t>TVOC</w:t>
            </w:r>
            <w:r>
              <w:rPr>
                <w:color w:val="auto"/>
              </w:rPr>
              <w:t>的去除效率以9</w:t>
            </w:r>
            <w:r>
              <w:rPr>
                <w:rFonts w:hint="eastAsia"/>
                <w:color w:val="auto"/>
                <w:lang w:val="en-US" w:eastAsia="zh-CN"/>
              </w:rPr>
              <w:t>8</w:t>
            </w:r>
            <w:r>
              <w:rPr>
                <w:color w:val="auto"/>
              </w:rPr>
              <w:t>%计，则非甲烷总烃</w:t>
            </w:r>
            <w:r>
              <w:rPr>
                <w:color w:val="auto"/>
                <w:szCs w:val="21"/>
              </w:rPr>
              <w:t>、</w:t>
            </w:r>
            <w:r>
              <w:rPr>
                <w:rFonts w:hint="eastAsia"/>
                <w:color w:val="auto"/>
                <w:szCs w:val="21"/>
              </w:rPr>
              <w:t>TVOC</w:t>
            </w:r>
            <w:r>
              <w:rPr>
                <w:color w:val="auto"/>
              </w:rPr>
              <w:t>有组织排放量为0.</w:t>
            </w:r>
            <w:r>
              <w:rPr>
                <w:rFonts w:hint="eastAsia"/>
                <w:color w:val="auto"/>
                <w:lang w:val="en-US" w:eastAsia="zh-CN"/>
              </w:rPr>
              <w:t>385</w:t>
            </w:r>
            <w:r>
              <w:rPr>
                <w:color w:val="auto"/>
              </w:rPr>
              <w:t>t/a，排放速率为0.0</w:t>
            </w:r>
            <w:r>
              <w:rPr>
                <w:rFonts w:hint="eastAsia"/>
                <w:color w:val="auto"/>
                <w:lang w:val="en-US" w:eastAsia="zh-CN"/>
              </w:rPr>
              <w:t>53</w:t>
            </w:r>
            <w:r>
              <w:rPr>
                <w:color w:val="auto"/>
              </w:rPr>
              <w:t>kg/h，排放浓度为</w:t>
            </w:r>
            <w:r>
              <w:rPr>
                <w:rFonts w:hint="eastAsia"/>
                <w:color w:val="auto"/>
                <w:lang w:val="en-US" w:eastAsia="zh-CN"/>
              </w:rPr>
              <w:t>1.1</w:t>
            </w:r>
            <w:r>
              <w:rPr>
                <w:color w:val="auto"/>
              </w:rPr>
              <w:t>mg/m</w:t>
            </w:r>
            <w:r>
              <w:rPr>
                <w:color w:val="auto"/>
                <w:vertAlign w:val="superscript"/>
              </w:rPr>
              <w:t>3</w:t>
            </w:r>
            <w:r>
              <w:rPr>
                <w:color w:val="auto"/>
              </w:rPr>
              <w:t>。非甲烷总烃</w:t>
            </w:r>
            <w:r>
              <w:rPr>
                <w:color w:val="auto"/>
                <w:szCs w:val="21"/>
              </w:rPr>
              <w:t>、</w:t>
            </w:r>
            <w:r>
              <w:rPr>
                <w:rFonts w:hint="eastAsia"/>
                <w:color w:val="auto"/>
                <w:szCs w:val="21"/>
              </w:rPr>
              <w:t>TVOC</w:t>
            </w:r>
            <w:r>
              <w:rPr>
                <w:color w:val="auto"/>
              </w:rPr>
              <w:t>排放浓度满足</w:t>
            </w:r>
            <w:r>
              <w:rPr>
                <w:rFonts w:hint="eastAsia"/>
                <w:color w:val="auto"/>
                <w:highlight w:val="none"/>
              </w:rPr>
              <w:t>《农药制造工业大气污染物排放标准》（GB39727-2020）表1标准限值要求，</w:t>
            </w:r>
            <w:r>
              <w:rPr>
                <w:color w:val="auto"/>
                <w:highlight w:val="none"/>
              </w:rPr>
              <w:t>非甲烷总烃</w:t>
            </w:r>
            <w:r>
              <w:rPr>
                <w:rFonts w:hint="eastAsia"/>
                <w:color w:val="auto"/>
                <w:highlight w:val="none"/>
              </w:rPr>
              <w:t>同时满足</w:t>
            </w:r>
            <w:r>
              <w:rPr>
                <w:color w:val="auto"/>
                <w:highlight w:val="none"/>
              </w:rPr>
              <w:t>《工业企业挥发性有机物排放控制标准》（DB13/2322-20</w:t>
            </w:r>
            <w:r>
              <w:rPr>
                <w:rFonts w:hint="eastAsia"/>
                <w:color w:val="auto"/>
                <w:highlight w:val="none"/>
                <w:lang w:val="en-US" w:eastAsia="zh-CN"/>
              </w:rPr>
              <w:t>25</w:t>
            </w:r>
            <w:r>
              <w:rPr>
                <w:color w:val="auto"/>
                <w:highlight w:val="none"/>
              </w:rPr>
              <w:t>）表1“</w:t>
            </w:r>
            <w:r>
              <w:rPr>
                <w:rFonts w:hint="eastAsia"/>
                <w:color w:val="auto"/>
                <w:highlight w:val="none"/>
                <w:lang w:val="en-US" w:eastAsia="zh-CN"/>
              </w:rPr>
              <w:t>农药制造</w:t>
            </w:r>
            <w:r>
              <w:rPr>
                <w:color w:val="auto"/>
                <w:highlight w:val="none"/>
              </w:rPr>
              <w:t>”排放限值</w:t>
            </w:r>
            <w:r>
              <w:rPr>
                <w:color w:val="auto"/>
              </w:rPr>
              <w:t>。</w:t>
            </w:r>
          </w:p>
          <w:p w14:paraId="55BA781E">
            <w:pPr>
              <w:pStyle w:val="213"/>
              <w:keepNext w:val="0"/>
              <w:keepLines w:val="0"/>
              <w:pageBreakBefore w:val="0"/>
              <w:widowControl w:val="0"/>
              <w:kinsoku/>
              <w:wordWrap/>
              <w:overflowPunct/>
              <w:autoSpaceDE/>
              <w:autoSpaceDN/>
              <w:bidi w:val="0"/>
              <w:spacing w:line="460" w:lineRule="exact"/>
              <w:ind w:firstLine="482"/>
              <w:textAlignment w:val="auto"/>
              <w:rPr>
                <w:b/>
                <w:bCs/>
                <w:color w:val="auto"/>
              </w:rPr>
            </w:pPr>
            <w:r>
              <w:rPr>
                <w:rFonts w:hint="eastAsia"/>
                <w:b/>
                <w:color w:val="auto"/>
                <w:szCs w:val="22"/>
              </w:rPr>
              <w:t>（3）</w:t>
            </w:r>
            <w:r>
              <w:rPr>
                <w:rFonts w:hint="eastAsia"/>
                <w:b/>
                <w:bCs/>
                <w:color w:val="auto"/>
              </w:rPr>
              <w:t>RTO治理设施天然气燃烧废气</w:t>
            </w:r>
          </w:p>
          <w:p w14:paraId="717E2ED8">
            <w:pPr>
              <w:pStyle w:val="213"/>
              <w:keepNext w:val="0"/>
              <w:keepLines w:val="0"/>
              <w:pageBreakBefore w:val="0"/>
              <w:widowControl w:val="0"/>
              <w:kinsoku/>
              <w:wordWrap/>
              <w:overflowPunct/>
              <w:autoSpaceDE/>
              <w:autoSpaceDN/>
              <w:bidi w:val="0"/>
              <w:spacing w:line="460" w:lineRule="exact"/>
              <w:ind w:firstLine="480"/>
              <w:textAlignment w:val="auto"/>
              <w:rPr>
                <w:bCs/>
                <w:color w:val="auto"/>
              </w:rPr>
            </w:pPr>
            <w:r>
              <w:rPr>
                <w:rFonts w:hint="eastAsia"/>
                <w:color w:val="auto"/>
                <w:lang w:val="en-US" w:eastAsia="zh-CN"/>
              </w:rPr>
              <w:t>本项目完成后原料成分不变，产能不发生变化，</w:t>
            </w:r>
            <w:r>
              <w:rPr>
                <w:color w:val="auto"/>
              </w:rPr>
              <w:t>根据类比现有工程运行实际</w:t>
            </w:r>
            <w:r>
              <w:rPr>
                <w:rFonts w:hint="eastAsia"/>
                <w:color w:val="auto"/>
                <w:lang w:val="en-US" w:eastAsia="zh-CN"/>
              </w:rPr>
              <w:t>情况</w:t>
            </w:r>
            <w:r>
              <w:rPr>
                <w:color w:val="auto"/>
              </w:rPr>
              <w:t>，颗粒物、二氧化硫、氮氧化物的排放速率为</w:t>
            </w:r>
            <w:r>
              <w:rPr>
                <w:rFonts w:hint="eastAsia"/>
                <w:color w:val="auto"/>
                <w:lang w:val="en-US" w:eastAsia="zh-CN"/>
              </w:rPr>
              <w:t>0.18</w:t>
            </w:r>
            <w:r>
              <w:rPr>
                <w:color w:val="auto"/>
              </w:rPr>
              <w:t>kg/h，</w:t>
            </w:r>
            <w:r>
              <w:rPr>
                <w:rFonts w:hint="eastAsia"/>
                <w:color w:val="auto"/>
              </w:rPr>
              <w:t>0.0</w:t>
            </w:r>
            <w:r>
              <w:rPr>
                <w:rFonts w:hint="eastAsia"/>
                <w:color w:val="auto"/>
                <w:lang w:val="en-US" w:eastAsia="zh-CN"/>
              </w:rPr>
              <w:t>3</w:t>
            </w:r>
            <w:r>
              <w:rPr>
                <w:color w:val="auto"/>
              </w:rPr>
              <w:t>kg/h，</w:t>
            </w:r>
            <w:r>
              <w:rPr>
                <w:rFonts w:hint="eastAsia"/>
                <w:color w:val="auto"/>
              </w:rPr>
              <w:t>0.</w:t>
            </w:r>
            <w:r>
              <w:rPr>
                <w:rFonts w:hint="eastAsia"/>
                <w:color w:val="auto"/>
                <w:lang w:val="en-US" w:eastAsia="zh-CN"/>
              </w:rPr>
              <w:t>786</w:t>
            </w:r>
            <w:r>
              <w:rPr>
                <w:color w:val="auto"/>
              </w:rPr>
              <w:t>kg/h，RTO设计总风机风量为</w:t>
            </w:r>
            <w:r>
              <w:rPr>
                <w:rFonts w:hint="eastAsia"/>
                <w:color w:val="auto"/>
                <w:lang w:val="en-US" w:eastAsia="zh-CN"/>
              </w:rPr>
              <w:t>5</w:t>
            </w:r>
            <w:r>
              <w:rPr>
                <w:rFonts w:hint="eastAsia"/>
                <w:color w:val="auto"/>
              </w:rPr>
              <w:t>0</w:t>
            </w:r>
            <w:r>
              <w:rPr>
                <w:color w:val="auto"/>
              </w:rPr>
              <w:t>000m</w:t>
            </w:r>
            <w:r>
              <w:rPr>
                <w:color w:val="auto"/>
                <w:vertAlign w:val="superscript"/>
              </w:rPr>
              <w:t>3</w:t>
            </w:r>
            <w:r>
              <w:rPr>
                <w:color w:val="auto"/>
              </w:rPr>
              <w:t>/h，排放浓度约为</w:t>
            </w:r>
            <w:r>
              <w:rPr>
                <w:rFonts w:hint="eastAsia"/>
                <w:color w:val="auto"/>
                <w:lang w:val="en-US" w:eastAsia="zh-CN"/>
              </w:rPr>
              <w:t>3.6</w:t>
            </w:r>
            <w:r>
              <w:rPr>
                <w:color w:val="auto"/>
              </w:rPr>
              <w:t>mg/m</w:t>
            </w:r>
            <w:r>
              <w:rPr>
                <w:color w:val="auto"/>
                <w:vertAlign w:val="superscript"/>
              </w:rPr>
              <w:t>3</w:t>
            </w:r>
            <w:r>
              <w:rPr>
                <w:color w:val="auto"/>
              </w:rPr>
              <w:t>，二氧化硫排放浓度为</w:t>
            </w:r>
            <w:r>
              <w:rPr>
                <w:rFonts w:hint="eastAsia"/>
                <w:color w:val="auto"/>
                <w:lang w:val="en-US" w:eastAsia="zh-CN"/>
              </w:rPr>
              <w:t>0.6</w:t>
            </w:r>
            <w:r>
              <w:rPr>
                <w:color w:val="auto"/>
              </w:rPr>
              <w:t>mg/m</w:t>
            </w:r>
            <w:r>
              <w:rPr>
                <w:color w:val="auto"/>
                <w:vertAlign w:val="superscript"/>
              </w:rPr>
              <w:t>3</w:t>
            </w:r>
            <w:r>
              <w:rPr>
                <w:color w:val="auto"/>
              </w:rPr>
              <w:t>，氮氧化物排放浓度为</w:t>
            </w:r>
            <w:r>
              <w:rPr>
                <w:rFonts w:hint="eastAsia"/>
                <w:color w:val="auto"/>
              </w:rPr>
              <w:t>1</w:t>
            </w:r>
            <w:r>
              <w:rPr>
                <w:rFonts w:hint="eastAsia"/>
                <w:color w:val="auto"/>
                <w:lang w:val="en-US" w:eastAsia="zh-CN"/>
              </w:rPr>
              <w:t>5.72</w:t>
            </w:r>
            <w:r>
              <w:rPr>
                <w:color w:val="auto"/>
              </w:rPr>
              <w:t>mg/m</w:t>
            </w:r>
            <w:r>
              <w:rPr>
                <w:color w:val="auto"/>
                <w:vertAlign w:val="superscript"/>
              </w:rPr>
              <w:t>3</w:t>
            </w:r>
            <w:r>
              <w:rPr>
                <w:color w:val="auto"/>
              </w:rPr>
              <w:t>。颗粒物、SO</w:t>
            </w:r>
            <w:r>
              <w:rPr>
                <w:color w:val="auto"/>
                <w:vertAlign w:val="subscript"/>
              </w:rPr>
              <w:t>2</w:t>
            </w:r>
            <w:r>
              <w:rPr>
                <w:color w:val="auto"/>
              </w:rPr>
              <w:t>、NOx排放均满足《农药制造工业大气污染物排放标准》（</w:t>
            </w:r>
            <w:r>
              <w:rPr>
                <w:rFonts w:hint="eastAsia"/>
                <w:color w:val="auto"/>
              </w:rPr>
              <w:t>GB39727-2020）表1和表2标准限值要求</w:t>
            </w:r>
            <w:r>
              <w:rPr>
                <w:bCs/>
                <w:color w:val="auto"/>
              </w:rPr>
              <w:t>。</w:t>
            </w:r>
          </w:p>
          <w:p w14:paraId="0AB96938">
            <w:pPr>
              <w:keepNext w:val="0"/>
              <w:keepLines w:val="0"/>
              <w:pageBreakBefore w:val="0"/>
              <w:widowControl w:val="0"/>
              <w:kinsoku/>
              <w:wordWrap/>
              <w:overflowPunct/>
              <w:autoSpaceDE/>
              <w:autoSpaceDN/>
              <w:bidi w:val="0"/>
              <w:spacing w:line="460" w:lineRule="exact"/>
              <w:ind w:firstLine="482" w:firstLineChars="200"/>
              <w:textAlignment w:val="auto"/>
              <w:rPr>
                <w:color w:val="auto"/>
                <w:sz w:val="24"/>
                <w:szCs w:val="22"/>
              </w:rPr>
            </w:pPr>
            <w:r>
              <w:rPr>
                <w:b/>
                <w:bCs/>
                <w:color w:val="auto"/>
                <w:sz w:val="24"/>
                <w:szCs w:val="22"/>
              </w:rPr>
              <w:t>（</w:t>
            </w:r>
            <w:r>
              <w:rPr>
                <w:rFonts w:hint="eastAsia"/>
                <w:b/>
                <w:bCs/>
                <w:color w:val="auto"/>
                <w:sz w:val="24"/>
                <w:szCs w:val="22"/>
              </w:rPr>
              <w:t>4</w:t>
            </w:r>
            <w:r>
              <w:rPr>
                <w:b/>
                <w:bCs/>
                <w:color w:val="auto"/>
                <w:sz w:val="24"/>
                <w:szCs w:val="22"/>
              </w:rPr>
              <w:t>）未被收集的废气</w:t>
            </w:r>
          </w:p>
          <w:p w14:paraId="7DF90777">
            <w:pPr>
              <w:keepNext w:val="0"/>
              <w:keepLines w:val="0"/>
              <w:pageBreakBefore w:val="0"/>
              <w:widowControl w:val="0"/>
              <w:kinsoku/>
              <w:wordWrap/>
              <w:overflowPunct/>
              <w:autoSpaceDE/>
              <w:autoSpaceDN/>
              <w:bidi w:val="0"/>
              <w:spacing w:line="460" w:lineRule="exact"/>
              <w:ind w:firstLine="480" w:firstLineChars="200"/>
              <w:textAlignment w:val="auto"/>
              <w:rPr>
                <w:color w:val="auto"/>
                <w:sz w:val="24"/>
                <w:szCs w:val="22"/>
              </w:rPr>
            </w:pPr>
            <w:r>
              <w:rPr>
                <w:color w:val="auto"/>
                <w:sz w:val="24"/>
                <w:szCs w:val="22"/>
              </w:rPr>
              <w:t>经计算，非甲烷总烃无组织排放量为</w:t>
            </w:r>
            <w:r>
              <w:rPr>
                <w:rFonts w:hint="eastAsia"/>
                <w:color w:val="auto"/>
                <w:sz w:val="24"/>
                <w:szCs w:val="22"/>
                <w:lang w:val="en-US" w:eastAsia="zh-CN"/>
              </w:rPr>
              <w:t>1.012</w:t>
            </w:r>
            <w:r>
              <w:rPr>
                <w:color w:val="auto"/>
                <w:sz w:val="24"/>
                <w:szCs w:val="22"/>
              </w:rPr>
              <w:t>t/a，排放速率为0.</w:t>
            </w:r>
            <w:r>
              <w:rPr>
                <w:rFonts w:hint="eastAsia"/>
                <w:color w:val="auto"/>
                <w:sz w:val="24"/>
                <w:szCs w:val="22"/>
                <w:lang w:val="en-US" w:eastAsia="zh-CN"/>
              </w:rPr>
              <w:t>141</w:t>
            </w:r>
            <w:r>
              <w:rPr>
                <w:color w:val="auto"/>
                <w:sz w:val="24"/>
                <w:szCs w:val="22"/>
              </w:rPr>
              <w:t>kg/h</w:t>
            </w:r>
            <w:r>
              <w:rPr>
                <w:color w:val="auto"/>
                <w:sz w:val="24"/>
              </w:rPr>
              <w:t>，</w:t>
            </w:r>
            <w:r>
              <w:rPr>
                <w:color w:val="auto"/>
                <w:sz w:val="24"/>
                <w:szCs w:val="22"/>
              </w:rPr>
              <w:t>满足</w:t>
            </w:r>
            <w:r>
              <w:rPr>
                <w:rFonts w:hint="eastAsia"/>
                <w:color w:val="auto"/>
                <w:sz w:val="24"/>
                <w:szCs w:val="22"/>
              </w:rPr>
              <w:t>《大气污染物综合排放标准》（GB16297-1996）表2无组织监控浓度排放限值；厂内非甲烷总烃</w:t>
            </w:r>
            <w:r>
              <w:rPr>
                <w:rFonts w:hint="eastAsia"/>
                <w:color w:val="auto"/>
                <w:sz w:val="24"/>
                <w:szCs w:val="22"/>
                <w:lang w:val="en-US" w:eastAsia="zh-CN"/>
              </w:rPr>
              <w:t>满足</w:t>
            </w:r>
            <w:r>
              <w:rPr>
                <w:rFonts w:hint="eastAsia"/>
                <w:color w:val="auto"/>
                <w:sz w:val="24"/>
                <w:szCs w:val="22"/>
              </w:rPr>
              <w:t>《工业企业挥发性有机物排放控制标准》（DB13/2322-2025）表2厂区内VOCs无组织排放限值</w:t>
            </w:r>
            <w:r>
              <w:rPr>
                <w:color w:val="auto"/>
                <w:sz w:val="24"/>
                <w:szCs w:val="22"/>
              </w:rPr>
              <w:t>。</w:t>
            </w:r>
          </w:p>
          <w:p w14:paraId="1CDEF898">
            <w:pPr>
              <w:pStyle w:val="7"/>
              <w:rPr>
                <w:color w:val="auto"/>
                <w:sz w:val="24"/>
                <w:szCs w:val="22"/>
              </w:rPr>
            </w:pPr>
          </w:p>
          <w:p w14:paraId="024559BF">
            <w:pPr>
              <w:pStyle w:val="8"/>
              <w:rPr>
                <w:color w:val="auto"/>
                <w:sz w:val="24"/>
                <w:szCs w:val="22"/>
              </w:rPr>
            </w:pPr>
          </w:p>
          <w:p w14:paraId="04F943FA">
            <w:pPr>
              <w:rPr>
                <w:color w:val="auto"/>
                <w:sz w:val="24"/>
                <w:szCs w:val="22"/>
              </w:rPr>
            </w:pPr>
          </w:p>
          <w:p w14:paraId="59F5A54D">
            <w:pPr>
              <w:pStyle w:val="7"/>
              <w:rPr>
                <w:color w:val="auto"/>
                <w:sz w:val="24"/>
                <w:szCs w:val="22"/>
              </w:rPr>
            </w:pPr>
          </w:p>
          <w:p w14:paraId="7B3481D0">
            <w:pPr>
              <w:pStyle w:val="8"/>
              <w:rPr>
                <w:color w:val="auto"/>
                <w:sz w:val="24"/>
                <w:szCs w:val="22"/>
              </w:rPr>
            </w:pPr>
          </w:p>
          <w:p w14:paraId="625F9782">
            <w:pPr>
              <w:rPr>
                <w:color w:val="auto"/>
                <w:sz w:val="24"/>
                <w:szCs w:val="22"/>
              </w:rPr>
            </w:pPr>
          </w:p>
          <w:p w14:paraId="36A0B495">
            <w:pPr>
              <w:pStyle w:val="7"/>
              <w:rPr>
                <w:color w:val="auto"/>
                <w:sz w:val="24"/>
                <w:szCs w:val="22"/>
              </w:rPr>
            </w:pPr>
          </w:p>
          <w:p w14:paraId="596D35E7">
            <w:pPr>
              <w:pStyle w:val="8"/>
              <w:rPr>
                <w:color w:val="auto"/>
                <w:sz w:val="24"/>
                <w:szCs w:val="22"/>
              </w:rPr>
            </w:pPr>
          </w:p>
          <w:p w14:paraId="77CCC6CC">
            <w:pPr>
              <w:rPr>
                <w:color w:val="auto"/>
                <w:sz w:val="24"/>
                <w:szCs w:val="22"/>
              </w:rPr>
            </w:pPr>
          </w:p>
          <w:p w14:paraId="1C0B3FCF">
            <w:pPr>
              <w:pStyle w:val="7"/>
              <w:rPr>
                <w:color w:val="auto"/>
                <w:sz w:val="24"/>
                <w:szCs w:val="22"/>
              </w:rPr>
            </w:pPr>
          </w:p>
          <w:p w14:paraId="7AA7FFF8">
            <w:pPr>
              <w:pStyle w:val="8"/>
              <w:rPr>
                <w:color w:val="auto"/>
                <w:sz w:val="24"/>
                <w:szCs w:val="22"/>
              </w:rPr>
            </w:pPr>
          </w:p>
          <w:p w14:paraId="0357C1F3">
            <w:pPr>
              <w:rPr>
                <w:color w:val="auto"/>
                <w:sz w:val="24"/>
                <w:szCs w:val="22"/>
              </w:rPr>
            </w:pPr>
          </w:p>
          <w:p w14:paraId="2B0FEFFE">
            <w:pPr>
              <w:pStyle w:val="7"/>
              <w:rPr>
                <w:color w:val="auto"/>
                <w:sz w:val="24"/>
                <w:szCs w:val="22"/>
              </w:rPr>
            </w:pPr>
          </w:p>
          <w:p w14:paraId="7671AD67">
            <w:pPr>
              <w:pStyle w:val="8"/>
              <w:rPr>
                <w:color w:val="auto"/>
                <w:sz w:val="24"/>
                <w:szCs w:val="22"/>
              </w:rPr>
            </w:pPr>
          </w:p>
          <w:p w14:paraId="6FD613DC">
            <w:pPr>
              <w:rPr>
                <w:color w:val="auto"/>
                <w:sz w:val="24"/>
                <w:szCs w:val="22"/>
              </w:rPr>
            </w:pPr>
          </w:p>
          <w:p w14:paraId="55F98248">
            <w:pPr>
              <w:pStyle w:val="7"/>
              <w:rPr>
                <w:color w:val="auto"/>
                <w:sz w:val="24"/>
                <w:szCs w:val="22"/>
              </w:rPr>
            </w:pPr>
          </w:p>
          <w:p w14:paraId="06F9D55F">
            <w:pPr>
              <w:pStyle w:val="8"/>
              <w:rPr>
                <w:color w:val="auto"/>
                <w:sz w:val="24"/>
                <w:szCs w:val="22"/>
              </w:rPr>
            </w:pPr>
          </w:p>
          <w:p w14:paraId="5DC6A419">
            <w:pPr>
              <w:rPr>
                <w:color w:val="auto"/>
                <w:sz w:val="24"/>
                <w:szCs w:val="22"/>
              </w:rPr>
            </w:pPr>
          </w:p>
          <w:p w14:paraId="65BB8910">
            <w:pPr>
              <w:pStyle w:val="7"/>
              <w:rPr>
                <w:color w:val="auto"/>
                <w:sz w:val="24"/>
                <w:szCs w:val="22"/>
              </w:rPr>
            </w:pPr>
          </w:p>
          <w:p w14:paraId="3474384C">
            <w:pPr>
              <w:pStyle w:val="8"/>
              <w:rPr>
                <w:color w:val="auto"/>
                <w:sz w:val="24"/>
                <w:szCs w:val="22"/>
              </w:rPr>
            </w:pPr>
          </w:p>
          <w:p w14:paraId="0AB48B96">
            <w:pPr>
              <w:rPr>
                <w:color w:val="auto"/>
                <w:sz w:val="24"/>
                <w:szCs w:val="22"/>
              </w:rPr>
            </w:pPr>
          </w:p>
          <w:p w14:paraId="1D9B5DBB">
            <w:pPr>
              <w:pStyle w:val="7"/>
              <w:rPr>
                <w:color w:val="auto"/>
                <w:sz w:val="24"/>
                <w:szCs w:val="22"/>
              </w:rPr>
            </w:pPr>
          </w:p>
          <w:p w14:paraId="3419E9B6">
            <w:pPr>
              <w:pStyle w:val="8"/>
              <w:rPr>
                <w:color w:val="auto"/>
                <w:sz w:val="24"/>
                <w:szCs w:val="22"/>
              </w:rPr>
            </w:pPr>
          </w:p>
          <w:p w14:paraId="3584FC93">
            <w:pPr>
              <w:rPr>
                <w:color w:val="auto"/>
                <w:sz w:val="24"/>
                <w:szCs w:val="22"/>
              </w:rPr>
            </w:pPr>
          </w:p>
          <w:p w14:paraId="22AD9E2C">
            <w:pPr>
              <w:pStyle w:val="7"/>
              <w:rPr>
                <w:color w:val="auto"/>
                <w:sz w:val="24"/>
                <w:szCs w:val="22"/>
              </w:rPr>
            </w:pPr>
          </w:p>
          <w:p w14:paraId="26C3CA4D">
            <w:pPr>
              <w:pStyle w:val="8"/>
              <w:rPr>
                <w:color w:val="auto"/>
                <w:sz w:val="24"/>
                <w:szCs w:val="22"/>
              </w:rPr>
            </w:pPr>
          </w:p>
          <w:p w14:paraId="56CC4E67">
            <w:pPr>
              <w:rPr>
                <w:rFonts w:hint="default"/>
              </w:rPr>
            </w:pPr>
          </w:p>
        </w:tc>
      </w:tr>
    </w:tbl>
    <w:p w14:paraId="1F81E4E8">
      <w:pPr>
        <w:pStyle w:val="82"/>
        <w:jc w:val="center"/>
        <w:outlineLvl w:val="0"/>
        <w:rPr>
          <w:rFonts w:hint="default" w:ascii="Times New Roman" w:hAnsi="Times New Roman" w:eastAsia="黑体" w:cs="Times New Roman"/>
          <w:snapToGrid w:val="0"/>
          <w:color w:val="auto"/>
          <w:sz w:val="30"/>
          <w:szCs w:val="30"/>
          <w:highlight w:val="yellow"/>
        </w:rPr>
        <w:sectPr>
          <w:pgSz w:w="11906" w:h="16838"/>
          <w:pgMar w:top="1701" w:right="1474" w:bottom="1701" w:left="1474" w:header="851" w:footer="851" w:gutter="0"/>
          <w:pgBorders>
            <w:top w:val="none" w:sz="0" w:space="0"/>
            <w:left w:val="none" w:sz="0" w:space="0"/>
            <w:bottom w:val="none" w:sz="0" w:space="0"/>
            <w:right w:val="none" w:sz="0" w:space="0"/>
          </w:pgBorders>
          <w:cols w:space="720" w:num="1"/>
          <w:docGrid w:linePitch="312" w:charSpace="0"/>
        </w:sectPr>
      </w:pPr>
    </w:p>
    <w:p w14:paraId="4863ABAF">
      <w:pPr>
        <w:spacing w:line="360" w:lineRule="auto"/>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表4-1  废气污染源情况一览表</w:t>
      </w:r>
    </w:p>
    <w:tbl>
      <w:tblPr>
        <w:tblStyle w:val="88"/>
        <w:tblW w:w="514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3"/>
        <w:gridCol w:w="850"/>
        <w:gridCol w:w="821"/>
        <w:gridCol w:w="849"/>
        <w:gridCol w:w="559"/>
        <w:gridCol w:w="774"/>
        <w:gridCol w:w="765"/>
        <w:gridCol w:w="690"/>
        <w:gridCol w:w="690"/>
        <w:gridCol w:w="780"/>
        <w:gridCol w:w="945"/>
        <w:gridCol w:w="840"/>
        <w:gridCol w:w="701"/>
        <w:gridCol w:w="812"/>
        <w:gridCol w:w="2415"/>
        <w:gridCol w:w="686"/>
      </w:tblGrid>
      <w:tr w14:paraId="169881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restart"/>
            <w:shd w:val="clear" w:color="auto" w:fill="auto"/>
            <w:vAlign w:val="center"/>
          </w:tcPr>
          <w:p w14:paraId="28EA086A">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产排污环节</w:t>
            </w:r>
          </w:p>
        </w:tc>
        <w:tc>
          <w:tcPr>
            <w:tcW w:w="302" w:type="pct"/>
            <w:vMerge w:val="restart"/>
            <w:shd w:val="clear" w:color="auto" w:fill="auto"/>
            <w:vAlign w:val="center"/>
          </w:tcPr>
          <w:p w14:paraId="1E611D4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污染物种类</w:t>
            </w:r>
          </w:p>
        </w:tc>
        <w:tc>
          <w:tcPr>
            <w:tcW w:w="292" w:type="pct"/>
            <w:vMerge w:val="restart"/>
            <w:shd w:val="clear" w:color="auto" w:fill="auto"/>
            <w:vAlign w:val="center"/>
          </w:tcPr>
          <w:p w14:paraId="479ED73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污染物产生量t/a</w:t>
            </w:r>
          </w:p>
        </w:tc>
        <w:tc>
          <w:tcPr>
            <w:tcW w:w="302" w:type="pct"/>
            <w:vMerge w:val="restart"/>
            <w:shd w:val="clear" w:color="auto" w:fill="auto"/>
            <w:vAlign w:val="center"/>
          </w:tcPr>
          <w:p w14:paraId="3C00ED35">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污染物产生浓度mg/m</w:t>
            </w:r>
            <w:r>
              <w:rPr>
                <w:rFonts w:hint="default" w:ascii="Times New Roman" w:hAnsi="Times New Roman" w:eastAsia="宋体" w:cs="Times New Roman"/>
                <w:color w:val="0000FF"/>
                <w:sz w:val="21"/>
                <w:szCs w:val="21"/>
                <w:highlight w:val="none"/>
                <w:vertAlign w:val="superscript"/>
              </w:rPr>
              <w:t>3</w:t>
            </w:r>
          </w:p>
        </w:tc>
        <w:tc>
          <w:tcPr>
            <w:tcW w:w="199" w:type="pct"/>
            <w:vMerge w:val="restart"/>
            <w:shd w:val="clear" w:color="auto" w:fill="auto"/>
            <w:vAlign w:val="center"/>
          </w:tcPr>
          <w:p w14:paraId="340A32C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排放形式</w:t>
            </w:r>
          </w:p>
        </w:tc>
        <w:tc>
          <w:tcPr>
            <w:tcW w:w="1317" w:type="pct"/>
            <w:gridSpan w:val="5"/>
            <w:shd w:val="clear" w:color="auto" w:fill="auto"/>
            <w:vAlign w:val="center"/>
          </w:tcPr>
          <w:p w14:paraId="34419F9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治理设施</w:t>
            </w:r>
          </w:p>
        </w:tc>
        <w:tc>
          <w:tcPr>
            <w:tcW w:w="336" w:type="pct"/>
            <w:vMerge w:val="restart"/>
            <w:shd w:val="clear" w:color="auto" w:fill="auto"/>
            <w:vAlign w:val="center"/>
          </w:tcPr>
          <w:p w14:paraId="659D8E8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污染物排放速率kg/h</w:t>
            </w:r>
          </w:p>
        </w:tc>
        <w:tc>
          <w:tcPr>
            <w:tcW w:w="299" w:type="pct"/>
            <w:vMerge w:val="restart"/>
            <w:shd w:val="clear" w:color="auto" w:fill="auto"/>
            <w:vAlign w:val="center"/>
          </w:tcPr>
          <w:p w14:paraId="7BD9A57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污染物排放浓度mg/m</w:t>
            </w:r>
            <w:r>
              <w:rPr>
                <w:rFonts w:hint="default" w:ascii="Times New Roman" w:hAnsi="Times New Roman" w:eastAsia="宋体" w:cs="Times New Roman"/>
                <w:color w:val="0000FF"/>
                <w:sz w:val="21"/>
                <w:szCs w:val="21"/>
                <w:highlight w:val="none"/>
                <w:vertAlign w:val="superscript"/>
              </w:rPr>
              <w:t>3</w:t>
            </w:r>
          </w:p>
        </w:tc>
        <w:tc>
          <w:tcPr>
            <w:tcW w:w="249" w:type="pct"/>
            <w:vMerge w:val="restart"/>
            <w:shd w:val="clear" w:color="auto" w:fill="auto"/>
            <w:vAlign w:val="center"/>
          </w:tcPr>
          <w:p w14:paraId="6849F22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年工作时间h</w:t>
            </w:r>
          </w:p>
        </w:tc>
        <w:tc>
          <w:tcPr>
            <w:tcW w:w="289" w:type="pct"/>
            <w:vMerge w:val="restart"/>
            <w:shd w:val="clear" w:color="auto" w:fill="auto"/>
            <w:vAlign w:val="center"/>
          </w:tcPr>
          <w:p w14:paraId="0DF636D4">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污染物排放量t/a</w:t>
            </w:r>
          </w:p>
        </w:tc>
        <w:tc>
          <w:tcPr>
            <w:tcW w:w="860" w:type="pct"/>
            <w:vMerge w:val="restart"/>
            <w:shd w:val="clear" w:color="auto" w:fill="auto"/>
            <w:vAlign w:val="center"/>
          </w:tcPr>
          <w:p w14:paraId="1564574D">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排放标准</w:t>
            </w:r>
          </w:p>
        </w:tc>
        <w:tc>
          <w:tcPr>
            <w:tcW w:w="244" w:type="pct"/>
            <w:vMerge w:val="restart"/>
            <w:shd w:val="clear" w:color="auto" w:fill="auto"/>
            <w:vAlign w:val="center"/>
          </w:tcPr>
          <w:p w14:paraId="0630709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达标情况</w:t>
            </w:r>
          </w:p>
        </w:tc>
      </w:tr>
      <w:tr w14:paraId="5934F3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57030B2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302" w:type="pct"/>
            <w:vMerge w:val="continue"/>
            <w:shd w:val="clear" w:color="auto" w:fill="auto"/>
            <w:vAlign w:val="center"/>
          </w:tcPr>
          <w:p w14:paraId="4B0B1DE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92" w:type="pct"/>
            <w:vMerge w:val="continue"/>
            <w:shd w:val="clear" w:color="auto" w:fill="auto"/>
            <w:vAlign w:val="center"/>
          </w:tcPr>
          <w:p w14:paraId="16FB7AEB">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302" w:type="pct"/>
            <w:vMerge w:val="continue"/>
            <w:shd w:val="clear" w:color="auto" w:fill="auto"/>
            <w:vAlign w:val="center"/>
          </w:tcPr>
          <w:p w14:paraId="0E847BF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199" w:type="pct"/>
            <w:vMerge w:val="continue"/>
            <w:shd w:val="clear" w:color="auto" w:fill="auto"/>
            <w:vAlign w:val="center"/>
          </w:tcPr>
          <w:p w14:paraId="1556062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75" w:type="pct"/>
            <w:shd w:val="clear" w:color="auto" w:fill="auto"/>
            <w:vAlign w:val="center"/>
          </w:tcPr>
          <w:p w14:paraId="04E7FF8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处理能力m</w:t>
            </w:r>
            <w:r>
              <w:rPr>
                <w:rFonts w:hint="default" w:ascii="Times New Roman" w:hAnsi="Times New Roman" w:eastAsia="宋体" w:cs="Times New Roman"/>
                <w:color w:val="0000FF"/>
                <w:sz w:val="21"/>
                <w:szCs w:val="21"/>
                <w:highlight w:val="none"/>
                <w:vertAlign w:val="superscript"/>
              </w:rPr>
              <w:t>3</w:t>
            </w:r>
            <w:r>
              <w:rPr>
                <w:rFonts w:hint="default" w:ascii="Times New Roman" w:hAnsi="Times New Roman" w:eastAsia="宋体" w:cs="Times New Roman"/>
                <w:color w:val="0000FF"/>
                <w:sz w:val="21"/>
                <w:szCs w:val="21"/>
                <w:highlight w:val="none"/>
              </w:rPr>
              <w:t>/h</w:t>
            </w:r>
          </w:p>
        </w:tc>
        <w:tc>
          <w:tcPr>
            <w:tcW w:w="272" w:type="pct"/>
            <w:shd w:val="clear" w:color="auto" w:fill="auto"/>
            <w:vAlign w:val="center"/>
          </w:tcPr>
          <w:p w14:paraId="46DEDE3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治理工艺</w:t>
            </w:r>
          </w:p>
        </w:tc>
        <w:tc>
          <w:tcPr>
            <w:tcW w:w="245" w:type="pct"/>
            <w:shd w:val="clear" w:color="auto" w:fill="auto"/>
            <w:vAlign w:val="center"/>
          </w:tcPr>
          <w:p w14:paraId="19EDFB6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收集效率</w:t>
            </w:r>
          </w:p>
        </w:tc>
        <w:tc>
          <w:tcPr>
            <w:tcW w:w="245" w:type="pct"/>
            <w:shd w:val="clear" w:color="auto" w:fill="auto"/>
            <w:vAlign w:val="center"/>
          </w:tcPr>
          <w:p w14:paraId="39E1273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去除效率</w:t>
            </w:r>
          </w:p>
        </w:tc>
        <w:tc>
          <w:tcPr>
            <w:tcW w:w="277" w:type="pct"/>
            <w:shd w:val="clear" w:color="auto" w:fill="auto"/>
            <w:vAlign w:val="center"/>
          </w:tcPr>
          <w:p w14:paraId="7FAA689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是否为可行性技术</w:t>
            </w:r>
          </w:p>
        </w:tc>
        <w:tc>
          <w:tcPr>
            <w:tcW w:w="336" w:type="pct"/>
            <w:vMerge w:val="continue"/>
            <w:shd w:val="clear" w:color="auto" w:fill="auto"/>
            <w:vAlign w:val="center"/>
          </w:tcPr>
          <w:p w14:paraId="765ED8A4">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99" w:type="pct"/>
            <w:vMerge w:val="continue"/>
            <w:shd w:val="clear" w:color="auto" w:fill="auto"/>
            <w:vAlign w:val="center"/>
          </w:tcPr>
          <w:p w14:paraId="3814365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49" w:type="pct"/>
            <w:vMerge w:val="continue"/>
            <w:shd w:val="clear" w:color="auto" w:fill="auto"/>
            <w:vAlign w:val="center"/>
          </w:tcPr>
          <w:p w14:paraId="3DF1AF2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89" w:type="pct"/>
            <w:vMerge w:val="continue"/>
            <w:tcBorders>
              <w:bottom w:val="single" w:color="auto" w:sz="4" w:space="0"/>
            </w:tcBorders>
            <w:shd w:val="clear" w:color="auto" w:fill="auto"/>
            <w:vAlign w:val="center"/>
          </w:tcPr>
          <w:p w14:paraId="3798F25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860" w:type="pct"/>
            <w:vMerge w:val="continue"/>
            <w:tcBorders>
              <w:bottom w:val="single" w:color="auto" w:sz="4" w:space="0"/>
            </w:tcBorders>
            <w:shd w:val="clear" w:color="auto" w:fill="auto"/>
            <w:vAlign w:val="center"/>
          </w:tcPr>
          <w:p w14:paraId="7C73B4ED">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44" w:type="pct"/>
            <w:vMerge w:val="continue"/>
            <w:tcBorders>
              <w:bottom w:val="single" w:color="auto" w:sz="4" w:space="0"/>
            </w:tcBorders>
            <w:shd w:val="clear" w:color="auto" w:fill="auto"/>
            <w:vAlign w:val="center"/>
          </w:tcPr>
          <w:p w14:paraId="73048C6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r>
      <w:tr w14:paraId="77F7B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restart"/>
            <w:shd w:val="clear" w:color="auto" w:fill="auto"/>
            <w:vAlign w:val="center"/>
          </w:tcPr>
          <w:p w14:paraId="05F8F94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eastAsia="zh-CN"/>
              </w:rPr>
            </w:pPr>
            <w:r>
              <w:rPr>
                <w:rFonts w:hint="eastAsia" w:cs="Times New Roman"/>
                <w:color w:val="0000FF"/>
                <w:sz w:val="21"/>
                <w:szCs w:val="21"/>
                <w:highlight w:val="none"/>
                <w:lang w:val="en-US" w:eastAsia="zh-CN"/>
              </w:rPr>
              <w:t>工艺</w:t>
            </w:r>
            <w:r>
              <w:rPr>
                <w:rFonts w:hint="default" w:ascii="Times New Roman" w:hAnsi="Times New Roman" w:eastAsia="宋体" w:cs="Times New Roman"/>
                <w:color w:val="0000FF"/>
                <w:sz w:val="21"/>
                <w:szCs w:val="21"/>
                <w:highlight w:val="none"/>
              </w:rPr>
              <w:t>废气</w:t>
            </w:r>
            <w:r>
              <w:rPr>
                <w:rFonts w:hint="default" w:ascii="Times New Roman" w:hAnsi="Times New Roman" w:eastAsia="宋体" w:cs="Times New Roman"/>
                <w:color w:val="0000FF"/>
                <w:sz w:val="21"/>
                <w:szCs w:val="21"/>
                <w:highlight w:val="none"/>
                <w:lang w:eastAsia="zh-CN"/>
              </w:rPr>
              <w:t>（</w:t>
            </w:r>
            <w:r>
              <w:rPr>
                <w:rFonts w:hint="eastAsia" w:cs="Times New Roman"/>
                <w:color w:val="0000FF"/>
                <w:sz w:val="21"/>
                <w:szCs w:val="21"/>
                <w:highlight w:val="none"/>
                <w:lang w:val="en-US" w:eastAsia="zh-CN"/>
              </w:rPr>
              <w:t>DA00</w:t>
            </w:r>
            <w:r>
              <w:rPr>
                <w:rFonts w:hint="default" w:ascii="Times New Roman" w:hAnsi="Times New Roman" w:eastAsia="宋体" w:cs="Times New Roman"/>
                <w:color w:val="0000FF"/>
                <w:sz w:val="21"/>
                <w:szCs w:val="21"/>
                <w:highlight w:val="none"/>
                <w:lang w:val="en-US" w:eastAsia="zh-CN"/>
              </w:rPr>
              <w:t>1</w:t>
            </w:r>
            <w:r>
              <w:rPr>
                <w:rFonts w:hint="default" w:ascii="Times New Roman" w:hAnsi="Times New Roman" w:eastAsia="宋体" w:cs="Times New Roman"/>
                <w:color w:val="0000FF"/>
                <w:sz w:val="21"/>
                <w:szCs w:val="21"/>
                <w:highlight w:val="none"/>
                <w:lang w:eastAsia="zh-CN"/>
              </w:rPr>
              <w:t>）</w:t>
            </w:r>
          </w:p>
        </w:tc>
        <w:tc>
          <w:tcPr>
            <w:tcW w:w="302" w:type="pct"/>
            <w:vMerge w:val="restart"/>
            <w:shd w:val="clear" w:color="auto" w:fill="auto"/>
            <w:vAlign w:val="center"/>
          </w:tcPr>
          <w:p w14:paraId="636CBEE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color w:val="0000FF"/>
                <w:sz w:val="21"/>
                <w:szCs w:val="21"/>
                <w:highlight w:val="none"/>
                <w:lang w:val="en-US" w:eastAsia="zh-CN"/>
              </w:rPr>
              <w:t>TVOC</w:t>
            </w:r>
          </w:p>
        </w:tc>
        <w:tc>
          <w:tcPr>
            <w:tcW w:w="292" w:type="pct"/>
            <w:vMerge w:val="restart"/>
            <w:shd w:val="clear" w:color="auto" w:fill="auto"/>
            <w:vAlign w:val="center"/>
          </w:tcPr>
          <w:p w14:paraId="4D3B3ED9">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19.234</w:t>
            </w:r>
          </w:p>
        </w:tc>
        <w:tc>
          <w:tcPr>
            <w:tcW w:w="302" w:type="pct"/>
            <w:vMerge w:val="restart"/>
            <w:shd w:val="clear" w:color="auto" w:fill="auto"/>
            <w:vAlign w:val="center"/>
          </w:tcPr>
          <w:p w14:paraId="4BA82BD4">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53.4</w:t>
            </w:r>
          </w:p>
        </w:tc>
        <w:tc>
          <w:tcPr>
            <w:tcW w:w="199" w:type="pct"/>
            <w:vMerge w:val="restart"/>
            <w:shd w:val="clear" w:color="auto" w:fill="auto"/>
            <w:vAlign w:val="center"/>
          </w:tcPr>
          <w:p w14:paraId="72D3C60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有组织</w:t>
            </w:r>
          </w:p>
        </w:tc>
        <w:tc>
          <w:tcPr>
            <w:tcW w:w="275" w:type="pct"/>
            <w:vMerge w:val="restart"/>
            <w:shd w:val="clear" w:color="auto" w:fill="auto"/>
            <w:vAlign w:val="center"/>
          </w:tcPr>
          <w:p w14:paraId="36A58E5D">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5</w:t>
            </w:r>
            <w:r>
              <w:rPr>
                <w:rFonts w:hint="default" w:ascii="Times New Roman" w:hAnsi="Times New Roman" w:eastAsia="宋体" w:cs="Times New Roman"/>
                <w:color w:val="0000FF"/>
                <w:sz w:val="21"/>
                <w:szCs w:val="21"/>
                <w:highlight w:val="none"/>
              </w:rPr>
              <w:t>0</w:t>
            </w:r>
            <w:r>
              <w:rPr>
                <w:rFonts w:hint="eastAsia" w:cs="Times New Roman"/>
                <w:color w:val="0000FF"/>
                <w:sz w:val="21"/>
                <w:szCs w:val="21"/>
                <w:highlight w:val="none"/>
                <w:lang w:val="en-US" w:eastAsia="zh-CN"/>
              </w:rPr>
              <w:t>0</w:t>
            </w:r>
            <w:r>
              <w:rPr>
                <w:rFonts w:hint="default" w:ascii="Times New Roman" w:hAnsi="Times New Roman" w:eastAsia="宋体" w:cs="Times New Roman"/>
                <w:color w:val="0000FF"/>
                <w:sz w:val="21"/>
                <w:szCs w:val="21"/>
                <w:highlight w:val="none"/>
              </w:rPr>
              <w:t>00</w:t>
            </w:r>
          </w:p>
        </w:tc>
        <w:tc>
          <w:tcPr>
            <w:tcW w:w="272" w:type="pct"/>
            <w:vMerge w:val="restart"/>
            <w:shd w:val="clear" w:color="auto" w:fill="auto"/>
            <w:vAlign w:val="center"/>
          </w:tcPr>
          <w:p w14:paraId="2C0D2B9A">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r>
              <w:rPr>
                <w:color w:val="0000FF"/>
                <w:sz w:val="21"/>
                <w:szCs w:val="21"/>
              </w:rPr>
              <w:t>一级酸洗+一级碱洗+RTO+一级碱洗冷却+</w:t>
            </w:r>
            <w:r>
              <w:rPr>
                <w:rFonts w:hint="eastAsia"/>
                <w:color w:val="0000FF"/>
                <w:sz w:val="21"/>
                <w:szCs w:val="21"/>
                <w:lang w:val="en-US" w:eastAsia="zh-CN"/>
              </w:rPr>
              <w:t>两</w:t>
            </w:r>
            <w:r>
              <w:rPr>
                <w:color w:val="0000FF"/>
                <w:sz w:val="21"/>
                <w:szCs w:val="21"/>
              </w:rPr>
              <w:t>级碱洗</w:t>
            </w:r>
          </w:p>
        </w:tc>
        <w:tc>
          <w:tcPr>
            <w:tcW w:w="245" w:type="pct"/>
            <w:shd w:val="clear" w:color="auto" w:fill="auto"/>
            <w:vAlign w:val="center"/>
          </w:tcPr>
          <w:p w14:paraId="36D8207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95%</w:t>
            </w:r>
          </w:p>
        </w:tc>
        <w:tc>
          <w:tcPr>
            <w:tcW w:w="245" w:type="pct"/>
            <w:shd w:val="clear" w:color="auto" w:fill="auto"/>
            <w:vAlign w:val="center"/>
          </w:tcPr>
          <w:p w14:paraId="3371E25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9</w:t>
            </w:r>
            <w:r>
              <w:rPr>
                <w:rFonts w:hint="eastAsia" w:cs="Times New Roman"/>
                <w:color w:val="0000FF"/>
                <w:sz w:val="21"/>
                <w:szCs w:val="21"/>
                <w:highlight w:val="none"/>
                <w:lang w:val="en-US" w:eastAsia="zh-CN"/>
              </w:rPr>
              <w:t>8</w:t>
            </w:r>
            <w:r>
              <w:rPr>
                <w:rFonts w:hint="default" w:ascii="Times New Roman" w:hAnsi="Times New Roman" w:eastAsia="宋体" w:cs="Times New Roman"/>
                <w:color w:val="0000FF"/>
                <w:sz w:val="21"/>
                <w:szCs w:val="21"/>
                <w:highlight w:val="none"/>
              </w:rPr>
              <w:t>%</w:t>
            </w:r>
          </w:p>
        </w:tc>
        <w:tc>
          <w:tcPr>
            <w:tcW w:w="277" w:type="pct"/>
            <w:shd w:val="clear" w:color="auto" w:fill="auto"/>
            <w:vAlign w:val="center"/>
          </w:tcPr>
          <w:p w14:paraId="16113DA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w:t>
            </w:r>
          </w:p>
        </w:tc>
        <w:tc>
          <w:tcPr>
            <w:tcW w:w="336" w:type="pct"/>
            <w:tcBorders>
              <w:bottom w:val="single" w:color="auto" w:sz="4" w:space="0"/>
            </w:tcBorders>
            <w:shd w:val="clear" w:color="auto" w:fill="auto"/>
            <w:vAlign w:val="center"/>
          </w:tcPr>
          <w:p w14:paraId="54B9ED41">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0.053</w:t>
            </w:r>
          </w:p>
        </w:tc>
        <w:tc>
          <w:tcPr>
            <w:tcW w:w="299" w:type="pct"/>
            <w:tcBorders>
              <w:bottom w:val="single" w:color="auto" w:sz="4" w:space="0"/>
            </w:tcBorders>
            <w:shd w:val="clear" w:color="auto" w:fill="auto"/>
            <w:vAlign w:val="center"/>
          </w:tcPr>
          <w:p w14:paraId="36B1020E">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1.1</w:t>
            </w:r>
          </w:p>
        </w:tc>
        <w:tc>
          <w:tcPr>
            <w:tcW w:w="249" w:type="pct"/>
            <w:tcBorders>
              <w:bottom w:val="single" w:color="auto" w:sz="4" w:space="0"/>
            </w:tcBorders>
            <w:shd w:val="clear" w:color="auto" w:fill="auto"/>
            <w:vAlign w:val="center"/>
          </w:tcPr>
          <w:p w14:paraId="36695BA4">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45EDB4EB">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0.385</w:t>
            </w:r>
          </w:p>
        </w:tc>
        <w:tc>
          <w:tcPr>
            <w:tcW w:w="860" w:type="pct"/>
            <w:vMerge w:val="restart"/>
            <w:shd w:val="clear" w:color="auto" w:fill="auto"/>
            <w:vAlign w:val="center"/>
          </w:tcPr>
          <w:p w14:paraId="2284916A">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bCs/>
                <w:color w:val="0000FF"/>
                <w:sz w:val="21"/>
                <w:szCs w:val="21"/>
                <w:highlight w:val="yellow"/>
              </w:rPr>
            </w:pPr>
            <w:r>
              <w:rPr>
                <w:rFonts w:hint="eastAsia"/>
                <w:color w:val="0000FF"/>
                <w:sz w:val="21"/>
                <w:szCs w:val="21"/>
                <w:highlight w:val="none"/>
              </w:rPr>
              <w:t>《农药制造工业大气污染物排放标准》（GB39727-2020）表1标准限值要求，</w:t>
            </w:r>
            <w:r>
              <w:rPr>
                <w:color w:val="0000FF"/>
                <w:sz w:val="21"/>
                <w:szCs w:val="21"/>
                <w:highlight w:val="none"/>
              </w:rPr>
              <w:t>非甲烷总烃</w:t>
            </w:r>
            <w:r>
              <w:rPr>
                <w:rFonts w:hint="eastAsia"/>
                <w:color w:val="0000FF"/>
                <w:sz w:val="21"/>
                <w:szCs w:val="21"/>
                <w:highlight w:val="none"/>
              </w:rPr>
              <w:t>同时满足</w:t>
            </w:r>
            <w:r>
              <w:rPr>
                <w:color w:val="0000FF"/>
                <w:sz w:val="21"/>
                <w:szCs w:val="21"/>
                <w:highlight w:val="none"/>
              </w:rPr>
              <w:t>《工业企业挥发性有机物排放控制标准》（DB13/2322-20</w:t>
            </w:r>
            <w:r>
              <w:rPr>
                <w:rFonts w:hint="eastAsia"/>
                <w:color w:val="0000FF"/>
                <w:sz w:val="21"/>
                <w:szCs w:val="21"/>
                <w:highlight w:val="none"/>
                <w:lang w:val="en-US" w:eastAsia="zh-CN"/>
              </w:rPr>
              <w:t>25</w:t>
            </w:r>
            <w:r>
              <w:rPr>
                <w:color w:val="0000FF"/>
                <w:sz w:val="21"/>
                <w:szCs w:val="21"/>
                <w:highlight w:val="none"/>
              </w:rPr>
              <w:t>）表1“</w:t>
            </w:r>
            <w:r>
              <w:rPr>
                <w:rFonts w:hint="eastAsia"/>
                <w:color w:val="0000FF"/>
                <w:sz w:val="21"/>
                <w:szCs w:val="21"/>
                <w:highlight w:val="none"/>
                <w:lang w:val="en-US" w:eastAsia="zh-CN"/>
              </w:rPr>
              <w:t>农药制造</w:t>
            </w:r>
            <w:r>
              <w:rPr>
                <w:color w:val="0000FF"/>
                <w:sz w:val="21"/>
                <w:szCs w:val="21"/>
                <w:highlight w:val="none"/>
              </w:rPr>
              <w:t>”排放限值</w:t>
            </w:r>
          </w:p>
        </w:tc>
        <w:tc>
          <w:tcPr>
            <w:tcW w:w="244" w:type="pct"/>
            <w:vMerge w:val="restart"/>
            <w:shd w:val="clear" w:color="auto" w:fill="auto"/>
            <w:vAlign w:val="center"/>
          </w:tcPr>
          <w:p w14:paraId="6443A4FB">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r w14:paraId="0BF614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397B6BA3">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eastAsia" w:cs="Times New Roman"/>
                <w:color w:val="0000FF"/>
                <w:sz w:val="21"/>
                <w:szCs w:val="21"/>
                <w:highlight w:val="none"/>
                <w:lang w:val="en-US" w:eastAsia="zh-CN"/>
              </w:rPr>
            </w:pPr>
          </w:p>
        </w:tc>
        <w:tc>
          <w:tcPr>
            <w:tcW w:w="302" w:type="pct"/>
            <w:vMerge w:val="continue"/>
            <w:shd w:val="clear" w:color="auto" w:fill="auto"/>
            <w:vAlign w:val="center"/>
          </w:tcPr>
          <w:p w14:paraId="3FD9928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292" w:type="pct"/>
            <w:vMerge w:val="continue"/>
            <w:shd w:val="clear" w:color="auto" w:fill="auto"/>
            <w:vAlign w:val="center"/>
          </w:tcPr>
          <w:p w14:paraId="320C2718">
            <w:pPr>
              <w:keepNext w:val="0"/>
              <w:keepLines w:val="0"/>
              <w:widowControl/>
              <w:suppressLineNumbers w:val="0"/>
              <w:jc w:val="center"/>
              <w:textAlignment w:val="center"/>
              <w:rPr>
                <w:rFonts w:hint="eastAsia" w:cs="Times New Roman"/>
                <w:color w:val="0000FF"/>
                <w:kern w:val="2"/>
                <w:sz w:val="21"/>
                <w:szCs w:val="21"/>
                <w:highlight w:val="none"/>
                <w:lang w:val="en-US" w:eastAsia="zh-CN" w:bidi="ar-SA"/>
              </w:rPr>
            </w:pPr>
          </w:p>
        </w:tc>
        <w:tc>
          <w:tcPr>
            <w:tcW w:w="302" w:type="pct"/>
            <w:vMerge w:val="continue"/>
            <w:shd w:val="clear" w:color="auto" w:fill="auto"/>
            <w:vAlign w:val="center"/>
          </w:tcPr>
          <w:p w14:paraId="57F5C183">
            <w:pPr>
              <w:keepNext w:val="0"/>
              <w:keepLines w:val="0"/>
              <w:widowControl/>
              <w:suppressLineNumbers w:val="0"/>
              <w:jc w:val="center"/>
              <w:textAlignment w:val="center"/>
              <w:rPr>
                <w:rFonts w:hint="eastAsia" w:cs="Times New Roman"/>
                <w:color w:val="0000FF"/>
                <w:kern w:val="2"/>
                <w:sz w:val="21"/>
                <w:szCs w:val="21"/>
                <w:highlight w:val="none"/>
                <w:lang w:val="en-US" w:eastAsia="zh-CN" w:bidi="ar-SA"/>
              </w:rPr>
            </w:pPr>
          </w:p>
        </w:tc>
        <w:tc>
          <w:tcPr>
            <w:tcW w:w="199" w:type="pct"/>
            <w:vMerge w:val="continue"/>
            <w:shd w:val="clear" w:color="auto" w:fill="auto"/>
            <w:vAlign w:val="center"/>
          </w:tcPr>
          <w:p w14:paraId="45B75FD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75" w:type="pct"/>
            <w:vMerge w:val="continue"/>
            <w:shd w:val="clear" w:color="auto" w:fill="auto"/>
            <w:vAlign w:val="center"/>
          </w:tcPr>
          <w:p w14:paraId="2CC2069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eastAsia" w:cs="Times New Roman"/>
                <w:color w:val="0000FF"/>
                <w:sz w:val="21"/>
                <w:szCs w:val="21"/>
                <w:highlight w:val="none"/>
                <w:lang w:val="en-US" w:eastAsia="zh-CN"/>
              </w:rPr>
            </w:pPr>
          </w:p>
        </w:tc>
        <w:tc>
          <w:tcPr>
            <w:tcW w:w="272" w:type="pct"/>
            <w:vMerge w:val="continue"/>
            <w:shd w:val="clear" w:color="auto" w:fill="auto"/>
            <w:vAlign w:val="center"/>
          </w:tcPr>
          <w:p w14:paraId="4D6C73B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color w:val="0000FF"/>
                <w:sz w:val="21"/>
                <w:szCs w:val="21"/>
              </w:rPr>
            </w:pPr>
          </w:p>
        </w:tc>
        <w:tc>
          <w:tcPr>
            <w:tcW w:w="769" w:type="pct"/>
            <w:gridSpan w:val="3"/>
            <w:shd w:val="clear" w:color="auto" w:fill="auto"/>
            <w:vAlign w:val="center"/>
          </w:tcPr>
          <w:p w14:paraId="1D62D1E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叠加现有工程后</w:t>
            </w:r>
          </w:p>
        </w:tc>
        <w:tc>
          <w:tcPr>
            <w:tcW w:w="336" w:type="pct"/>
            <w:tcBorders>
              <w:bottom w:val="single" w:color="auto" w:sz="4" w:space="0"/>
            </w:tcBorders>
            <w:shd w:val="clear" w:color="auto" w:fill="auto"/>
            <w:vAlign w:val="center"/>
          </w:tcPr>
          <w:p w14:paraId="720C07E5">
            <w:pPr>
              <w:keepNext w:val="0"/>
              <w:keepLines w:val="0"/>
              <w:widowControl/>
              <w:suppressLineNumbers w:val="0"/>
              <w:jc w:val="center"/>
              <w:textAlignment w:val="center"/>
              <w:rPr>
                <w:rFonts w:hint="default"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0.430</w:t>
            </w:r>
          </w:p>
        </w:tc>
        <w:tc>
          <w:tcPr>
            <w:tcW w:w="299" w:type="pct"/>
            <w:tcBorders>
              <w:bottom w:val="single" w:color="auto" w:sz="4" w:space="0"/>
            </w:tcBorders>
            <w:shd w:val="clear" w:color="auto" w:fill="auto"/>
            <w:vAlign w:val="center"/>
          </w:tcPr>
          <w:p w14:paraId="49A2C44F">
            <w:pPr>
              <w:keepNext w:val="0"/>
              <w:keepLines w:val="0"/>
              <w:widowControl/>
              <w:suppressLineNumbers w:val="0"/>
              <w:jc w:val="center"/>
              <w:textAlignment w:val="center"/>
              <w:rPr>
                <w:rFonts w:hint="default"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8.6</w:t>
            </w:r>
          </w:p>
        </w:tc>
        <w:tc>
          <w:tcPr>
            <w:tcW w:w="249" w:type="pct"/>
            <w:tcBorders>
              <w:bottom w:val="single" w:color="auto" w:sz="4" w:space="0"/>
            </w:tcBorders>
            <w:shd w:val="clear" w:color="auto" w:fill="auto"/>
            <w:vAlign w:val="center"/>
          </w:tcPr>
          <w:p w14:paraId="325C7DE1">
            <w:pPr>
              <w:keepNext w:val="0"/>
              <w:keepLines w:val="0"/>
              <w:widowControl/>
              <w:suppressLineNumbers w:val="0"/>
              <w:jc w:val="center"/>
              <w:textAlignment w:val="center"/>
              <w:rPr>
                <w:rFonts w:hint="eastAsia"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1038A886">
            <w:pPr>
              <w:keepNext w:val="0"/>
              <w:keepLines w:val="0"/>
              <w:widowControl/>
              <w:suppressLineNumbers w:val="0"/>
              <w:jc w:val="center"/>
              <w:textAlignment w:val="center"/>
              <w:rPr>
                <w:rFonts w:hint="default"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3.094</w:t>
            </w:r>
          </w:p>
        </w:tc>
        <w:tc>
          <w:tcPr>
            <w:tcW w:w="860" w:type="pct"/>
            <w:vMerge w:val="continue"/>
            <w:shd w:val="clear" w:color="auto" w:fill="auto"/>
            <w:vAlign w:val="center"/>
          </w:tcPr>
          <w:p w14:paraId="3212EC8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eastAsia"/>
                <w:color w:val="0000FF"/>
                <w:sz w:val="21"/>
                <w:szCs w:val="21"/>
                <w:highlight w:val="none"/>
              </w:rPr>
            </w:pPr>
          </w:p>
        </w:tc>
        <w:tc>
          <w:tcPr>
            <w:tcW w:w="244" w:type="pct"/>
            <w:vMerge w:val="continue"/>
            <w:shd w:val="clear" w:color="auto" w:fill="auto"/>
            <w:vAlign w:val="center"/>
          </w:tcPr>
          <w:p w14:paraId="3749399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r>
      <w:tr w14:paraId="274017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7E3BED35">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302" w:type="pct"/>
            <w:vMerge w:val="restart"/>
            <w:shd w:val="clear" w:color="auto" w:fill="auto"/>
            <w:vAlign w:val="center"/>
          </w:tcPr>
          <w:p w14:paraId="3678A7AE">
            <w:pPr>
              <w:keepNext w:val="0"/>
              <w:keepLines w:val="0"/>
              <w:pageBreakBefore w:val="0"/>
              <w:widowControl/>
              <w:suppressLineNumbers w:val="0"/>
              <w:kinsoku/>
              <w:wordWrap/>
              <w:overflowPunct/>
              <w:topLinePunct w:val="0"/>
              <w:autoSpaceDE/>
              <w:autoSpaceDN/>
              <w:bidi w:val="0"/>
              <w:adjustRightInd/>
              <w:snapToGrid/>
              <w:spacing w:line="240" w:lineRule="auto"/>
              <w:ind w:left="-53" w:leftChars="-25" w:right="-53" w:rightChars="-25"/>
              <w:jc w:val="center"/>
              <w:textAlignment w:val="center"/>
              <w:rPr>
                <w:rFonts w:hint="default" w:ascii="Times New Roman" w:hAnsi="Times New Roman" w:eastAsia="宋体" w:cs="Times New Roman"/>
                <w:color w:val="0000FF"/>
                <w:sz w:val="21"/>
                <w:szCs w:val="21"/>
                <w:highlight w:val="none"/>
                <w:lang w:val="en-US"/>
              </w:rPr>
            </w:pPr>
            <w:r>
              <w:rPr>
                <w:rFonts w:hint="default" w:ascii="Times New Roman" w:hAnsi="Times New Roman" w:eastAsia="宋体" w:cs="Times New Roman"/>
                <w:i w:val="0"/>
                <w:iCs w:val="0"/>
                <w:color w:val="0000FF"/>
                <w:kern w:val="0"/>
                <w:sz w:val="21"/>
                <w:szCs w:val="21"/>
                <w:highlight w:val="none"/>
                <w:u w:val="none"/>
                <w:lang w:val="en-US" w:eastAsia="zh-CN" w:bidi="ar"/>
              </w:rPr>
              <w:t>非甲烷总烃</w:t>
            </w:r>
          </w:p>
        </w:tc>
        <w:tc>
          <w:tcPr>
            <w:tcW w:w="292" w:type="pct"/>
            <w:vMerge w:val="restart"/>
            <w:shd w:val="clear" w:color="auto" w:fill="auto"/>
            <w:vAlign w:val="center"/>
          </w:tcPr>
          <w:p w14:paraId="332FE8BF">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19.234</w:t>
            </w:r>
          </w:p>
        </w:tc>
        <w:tc>
          <w:tcPr>
            <w:tcW w:w="302" w:type="pct"/>
            <w:vMerge w:val="restart"/>
            <w:shd w:val="clear" w:color="auto" w:fill="auto"/>
            <w:vAlign w:val="center"/>
          </w:tcPr>
          <w:p w14:paraId="00BA7AB6">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53.4</w:t>
            </w:r>
          </w:p>
        </w:tc>
        <w:tc>
          <w:tcPr>
            <w:tcW w:w="199" w:type="pct"/>
            <w:vMerge w:val="continue"/>
            <w:shd w:val="clear" w:color="auto" w:fill="auto"/>
            <w:vAlign w:val="center"/>
          </w:tcPr>
          <w:p w14:paraId="72BE8BC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5" w:type="pct"/>
            <w:vMerge w:val="continue"/>
            <w:shd w:val="clear" w:color="auto" w:fill="auto"/>
            <w:vAlign w:val="center"/>
          </w:tcPr>
          <w:p w14:paraId="2870A33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2" w:type="pct"/>
            <w:vMerge w:val="continue"/>
            <w:shd w:val="clear" w:color="auto" w:fill="auto"/>
            <w:vAlign w:val="center"/>
          </w:tcPr>
          <w:p w14:paraId="68C480A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5" w:type="pct"/>
            <w:shd w:val="clear" w:color="auto" w:fill="auto"/>
            <w:vAlign w:val="center"/>
          </w:tcPr>
          <w:p w14:paraId="735DF0A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95%</w:t>
            </w:r>
          </w:p>
        </w:tc>
        <w:tc>
          <w:tcPr>
            <w:tcW w:w="245" w:type="pct"/>
            <w:shd w:val="clear" w:color="auto" w:fill="auto"/>
            <w:vAlign w:val="center"/>
          </w:tcPr>
          <w:p w14:paraId="36A6AFB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9</w:t>
            </w:r>
            <w:r>
              <w:rPr>
                <w:rFonts w:hint="eastAsia" w:cs="Times New Roman"/>
                <w:color w:val="0000FF"/>
                <w:sz w:val="21"/>
                <w:szCs w:val="21"/>
                <w:highlight w:val="none"/>
                <w:lang w:val="en-US" w:eastAsia="zh-CN"/>
              </w:rPr>
              <w:t>8</w:t>
            </w:r>
            <w:r>
              <w:rPr>
                <w:rFonts w:hint="default" w:ascii="Times New Roman" w:hAnsi="Times New Roman" w:eastAsia="宋体" w:cs="Times New Roman"/>
                <w:color w:val="0000FF"/>
                <w:sz w:val="21"/>
                <w:szCs w:val="21"/>
                <w:highlight w:val="none"/>
              </w:rPr>
              <w:t>%</w:t>
            </w:r>
          </w:p>
        </w:tc>
        <w:tc>
          <w:tcPr>
            <w:tcW w:w="277" w:type="pct"/>
            <w:shd w:val="clear" w:color="auto" w:fill="auto"/>
            <w:vAlign w:val="center"/>
          </w:tcPr>
          <w:p w14:paraId="3B5828DA">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w:t>
            </w:r>
          </w:p>
        </w:tc>
        <w:tc>
          <w:tcPr>
            <w:tcW w:w="336" w:type="pct"/>
            <w:tcBorders>
              <w:bottom w:val="single" w:color="auto" w:sz="4" w:space="0"/>
            </w:tcBorders>
            <w:shd w:val="clear" w:color="auto" w:fill="auto"/>
            <w:vAlign w:val="center"/>
          </w:tcPr>
          <w:p w14:paraId="4138ACF6">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0.053</w:t>
            </w:r>
          </w:p>
        </w:tc>
        <w:tc>
          <w:tcPr>
            <w:tcW w:w="299" w:type="pct"/>
            <w:tcBorders>
              <w:bottom w:val="single" w:color="auto" w:sz="4" w:space="0"/>
            </w:tcBorders>
            <w:shd w:val="clear" w:color="auto" w:fill="auto"/>
            <w:vAlign w:val="center"/>
          </w:tcPr>
          <w:p w14:paraId="68C0E3B2">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1.1</w:t>
            </w:r>
          </w:p>
        </w:tc>
        <w:tc>
          <w:tcPr>
            <w:tcW w:w="249" w:type="pct"/>
            <w:tcBorders>
              <w:bottom w:val="single" w:color="auto" w:sz="4" w:space="0"/>
            </w:tcBorders>
            <w:shd w:val="clear" w:color="auto" w:fill="auto"/>
            <w:vAlign w:val="center"/>
          </w:tcPr>
          <w:p w14:paraId="412BA501">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11BC5F08">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0.385</w:t>
            </w:r>
          </w:p>
        </w:tc>
        <w:tc>
          <w:tcPr>
            <w:tcW w:w="860" w:type="pct"/>
            <w:vMerge w:val="continue"/>
            <w:shd w:val="clear" w:color="auto" w:fill="auto"/>
            <w:vAlign w:val="center"/>
          </w:tcPr>
          <w:p w14:paraId="4EFB492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4" w:type="pct"/>
            <w:vMerge w:val="restart"/>
            <w:shd w:val="clear" w:color="auto" w:fill="auto"/>
            <w:vAlign w:val="center"/>
          </w:tcPr>
          <w:p w14:paraId="7182591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r w14:paraId="1A19C8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5A5B976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302" w:type="pct"/>
            <w:vMerge w:val="continue"/>
            <w:shd w:val="clear" w:color="auto" w:fill="auto"/>
            <w:vAlign w:val="center"/>
          </w:tcPr>
          <w:p w14:paraId="57382F8A">
            <w:pPr>
              <w:keepNext w:val="0"/>
              <w:keepLines w:val="0"/>
              <w:pageBreakBefore w:val="0"/>
              <w:widowControl/>
              <w:suppressLineNumbers w:val="0"/>
              <w:kinsoku/>
              <w:wordWrap/>
              <w:overflowPunct/>
              <w:topLinePunct w:val="0"/>
              <w:autoSpaceDE/>
              <w:autoSpaceDN/>
              <w:bidi w:val="0"/>
              <w:adjustRightInd/>
              <w:snapToGrid/>
              <w:spacing w:line="240" w:lineRule="auto"/>
              <w:ind w:left="-53" w:leftChars="-25" w:right="-53" w:rightChars="-25"/>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p>
        </w:tc>
        <w:tc>
          <w:tcPr>
            <w:tcW w:w="292" w:type="pct"/>
            <w:vMerge w:val="continue"/>
            <w:shd w:val="clear" w:color="auto" w:fill="auto"/>
            <w:vAlign w:val="center"/>
          </w:tcPr>
          <w:p w14:paraId="38F82D55">
            <w:pPr>
              <w:keepNext w:val="0"/>
              <w:keepLines w:val="0"/>
              <w:widowControl/>
              <w:suppressLineNumbers w:val="0"/>
              <w:jc w:val="center"/>
              <w:textAlignment w:val="center"/>
              <w:rPr>
                <w:rFonts w:hint="eastAsia" w:cs="Times New Roman"/>
                <w:color w:val="0000FF"/>
                <w:kern w:val="2"/>
                <w:sz w:val="21"/>
                <w:szCs w:val="21"/>
                <w:highlight w:val="none"/>
                <w:lang w:val="en-US" w:eastAsia="zh-CN" w:bidi="ar-SA"/>
              </w:rPr>
            </w:pPr>
          </w:p>
        </w:tc>
        <w:tc>
          <w:tcPr>
            <w:tcW w:w="302" w:type="pct"/>
            <w:vMerge w:val="continue"/>
            <w:shd w:val="clear" w:color="auto" w:fill="auto"/>
            <w:vAlign w:val="center"/>
          </w:tcPr>
          <w:p w14:paraId="7793DF39">
            <w:pPr>
              <w:keepNext w:val="0"/>
              <w:keepLines w:val="0"/>
              <w:widowControl/>
              <w:suppressLineNumbers w:val="0"/>
              <w:jc w:val="center"/>
              <w:textAlignment w:val="center"/>
              <w:rPr>
                <w:rFonts w:hint="eastAsia" w:cs="Times New Roman"/>
                <w:color w:val="0000FF"/>
                <w:kern w:val="2"/>
                <w:sz w:val="21"/>
                <w:szCs w:val="21"/>
                <w:highlight w:val="none"/>
                <w:lang w:val="en-US" w:eastAsia="zh-CN" w:bidi="ar-SA"/>
              </w:rPr>
            </w:pPr>
          </w:p>
        </w:tc>
        <w:tc>
          <w:tcPr>
            <w:tcW w:w="199" w:type="pct"/>
            <w:vMerge w:val="continue"/>
            <w:shd w:val="clear" w:color="auto" w:fill="auto"/>
            <w:vAlign w:val="center"/>
          </w:tcPr>
          <w:p w14:paraId="7C83865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5" w:type="pct"/>
            <w:vMerge w:val="continue"/>
            <w:shd w:val="clear" w:color="auto" w:fill="auto"/>
            <w:vAlign w:val="center"/>
          </w:tcPr>
          <w:p w14:paraId="0453928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2" w:type="pct"/>
            <w:vMerge w:val="continue"/>
            <w:shd w:val="clear" w:color="auto" w:fill="auto"/>
            <w:vAlign w:val="center"/>
          </w:tcPr>
          <w:p w14:paraId="2A36B04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769" w:type="pct"/>
            <w:gridSpan w:val="3"/>
            <w:shd w:val="clear" w:color="auto" w:fill="auto"/>
            <w:vAlign w:val="center"/>
          </w:tcPr>
          <w:p w14:paraId="18D67E1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叠加现有工程后</w:t>
            </w:r>
          </w:p>
        </w:tc>
        <w:tc>
          <w:tcPr>
            <w:tcW w:w="336" w:type="pct"/>
            <w:tcBorders>
              <w:bottom w:val="single" w:color="auto" w:sz="4" w:space="0"/>
            </w:tcBorders>
            <w:shd w:val="clear" w:color="auto" w:fill="auto"/>
            <w:vAlign w:val="center"/>
          </w:tcPr>
          <w:p w14:paraId="0BE0A489">
            <w:pPr>
              <w:keepNext w:val="0"/>
              <w:keepLines w:val="0"/>
              <w:widowControl/>
              <w:suppressLineNumbers w:val="0"/>
              <w:jc w:val="center"/>
              <w:textAlignment w:val="center"/>
              <w:rPr>
                <w:rFonts w:hint="eastAsia"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0.430</w:t>
            </w:r>
          </w:p>
        </w:tc>
        <w:tc>
          <w:tcPr>
            <w:tcW w:w="299" w:type="pct"/>
            <w:tcBorders>
              <w:bottom w:val="single" w:color="auto" w:sz="4" w:space="0"/>
            </w:tcBorders>
            <w:shd w:val="clear" w:color="auto" w:fill="auto"/>
            <w:vAlign w:val="center"/>
          </w:tcPr>
          <w:p w14:paraId="4C3EB0EF">
            <w:pPr>
              <w:keepNext w:val="0"/>
              <w:keepLines w:val="0"/>
              <w:widowControl/>
              <w:suppressLineNumbers w:val="0"/>
              <w:jc w:val="center"/>
              <w:textAlignment w:val="center"/>
              <w:rPr>
                <w:rFonts w:hint="eastAsia"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8.6</w:t>
            </w:r>
          </w:p>
        </w:tc>
        <w:tc>
          <w:tcPr>
            <w:tcW w:w="249" w:type="pct"/>
            <w:tcBorders>
              <w:bottom w:val="single" w:color="auto" w:sz="4" w:space="0"/>
            </w:tcBorders>
            <w:shd w:val="clear" w:color="auto" w:fill="auto"/>
            <w:vAlign w:val="center"/>
          </w:tcPr>
          <w:p w14:paraId="189844E2">
            <w:pPr>
              <w:keepNext w:val="0"/>
              <w:keepLines w:val="0"/>
              <w:widowControl/>
              <w:suppressLineNumbers w:val="0"/>
              <w:jc w:val="center"/>
              <w:textAlignment w:val="center"/>
              <w:rPr>
                <w:rFonts w:hint="eastAsia"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0D6C9C1B">
            <w:pPr>
              <w:keepNext w:val="0"/>
              <w:keepLines w:val="0"/>
              <w:widowControl/>
              <w:suppressLineNumbers w:val="0"/>
              <w:jc w:val="center"/>
              <w:textAlignment w:val="center"/>
              <w:rPr>
                <w:rFonts w:hint="eastAsia"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3.094</w:t>
            </w:r>
          </w:p>
        </w:tc>
        <w:tc>
          <w:tcPr>
            <w:tcW w:w="860" w:type="pct"/>
            <w:vMerge w:val="continue"/>
            <w:shd w:val="clear" w:color="auto" w:fill="auto"/>
            <w:vAlign w:val="center"/>
          </w:tcPr>
          <w:p w14:paraId="449E99D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4" w:type="pct"/>
            <w:vMerge w:val="continue"/>
            <w:shd w:val="clear" w:color="auto" w:fill="auto"/>
            <w:vAlign w:val="center"/>
          </w:tcPr>
          <w:p w14:paraId="5F733453">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r>
      <w:tr w14:paraId="616727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47EEE6B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302" w:type="pct"/>
            <w:shd w:val="clear" w:color="auto" w:fill="auto"/>
            <w:vAlign w:val="center"/>
          </w:tcPr>
          <w:p w14:paraId="2EDE38E2">
            <w:pPr>
              <w:keepNext w:val="0"/>
              <w:keepLines w:val="0"/>
              <w:pageBreakBefore w:val="0"/>
              <w:widowControl/>
              <w:suppressLineNumbers w:val="0"/>
              <w:kinsoku/>
              <w:wordWrap/>
              <w:overflowPunct/>
              <w:topLinePunct w:val="0"/>
              <w:autoSpaceDE/>
              <w:autoSpaceDN/>
              <w:bidi w:val="0"/>
              <w:adjustRightInd/>
              <w:snapToGrid/>
              <w:spacing w:line="240" w:lineRule="auto"/>
              <w:ind w:left="-53" w:leftChars="-25" w:right="-53" w:rightChars="-25"/>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颗粒物</w:t>
            </w:r>
          </w:p>
        </w:tc>
        <w:tc>
          <w:tcPr>
            <w:tcW w:w="292" w:type="pct"/>
            <w:shd w:val="clear" w:color="auto" w:fill="auto"/>
            <w:vAlign w:val="center"/>
          </w:tcPr>
          <w:p w14:paraId="71DC2AE5">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olor w:val="0000FF"/>
                <w:lang w:val="en-US" w:eastAsia="zh-CN"/>
              </w:rPr>
              <w:t>0.036</w:t>
            </w:r>
          </w:p>
        </w:tc>
        <w:tc>
          <w:tcPr>
            <w:tcW w:w="302" w:type="pct"/>
            <w:shd w:val="clear" w:color="auto" w:fill="auto"/>
            <w:vAlign w:val="center"/>
          </w:tcPr>
          <w:p w14:paraId="5C20FC93">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sz w:val="21"/>
                <w:szCs w:val="21"/>
                <w:highlight w:val="none"/>
                <w:lang w:val="en-US" w:eastAsia="zh-CN"/>
              </w:rPr>
              <w:t>0.36</w:t>
            </w:r>
          </w:p>
        </w:tc>
        <w:tc>
          <w:tcPr>
            <w:tcW w:w="199" w:type="pct"/>
            <w:vMerge w:val="continue"/>
            <w:shd w:val="clear" w:color="auto" w:fill="auto"/>
            <w:vAlign w:val="center"/>
          </w:tcPr>
          <w:p w14:paraId="675BF7A5">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5" w:type="pct"/>
            <w:vMerge w:val="continue"/>
            <w:shd w:val="clear" w:color="auto" w:fill="auto"/>
            <w:vAlign w:val="center"/>
          </w:tcPr>
          <w:p w14:paraId="1D48187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2" w:type="pct"/>
            <w:vMerge w:val="continue"/>
            <w:shd w:val="clear" w:color="auto" w:fill="auto"/>
            <w:vAlign w:val="center"/>
          </w:tcPr>
          <w:p w14:paraId="7CF0249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5" w:type="pct"/>
            <w:shd w:val="clear" w:color="auto" w:fill="auto"/>
            <w:vAlign w:val="center"/>
          </w:tcPr>
          <w:p w14:paraId="6193468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w:t>
            </w:r>
          </w:p>
        </w:tc>
        <w:tc>
          <w:tcPr>
            <w:tcW w:w="245" w:type="pct"/>
            <w:shd w:val="clear" w:color="auto" w:fill="auto"/>
            <w:vAlign w:val="center"/>
          </w:tcPr>
          <w:p w14:paraId="2C8E58C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w:t>
            </w:r>
          </w:p>
        </w:tc>
        <w:tc>
          <w:tcPr>
            <w:tcW w:w="277" w:type="pct"/>
            <w:shd w:val="clear" w:color="auto" w:fill="auto"/>
            <w:vAlign w:val="center"/>
          </w:tcPr>
          <w:p w14:paraId="4C60384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w:t>
            </w:r>
          </w:p>
        </w:tc>
        <w:tc>
          <w:tcPr>
            <w:tcW w:w="336" w:type="pct"/>
            <w:tcBorders>
              <w:bottom w:val="single" w:color="auto" w:sz="4" w:space="0"/>
            </w:tcBorders>
            <w:shd w:val="clear" w:color="auto" w:fill="auto"/>
            <w:vAlign w:val="center"/>
          </w:tcPr>
          <w:p w14:paraId="322EB594">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0.018</w:t>
            </w:r>
          </w:p>
        </w:tc>
        <w:tc>
          <w:tcPr>
            <w:tcW w:w="299" w:type="pct"/>
            <w:tcBorders>
              <w:bottom w:val="single" w:color="auto" w:sz="4" w:space="0"/>
            </w:tcBorders>
            <w:shd w:val="clear" w:color="auto" w:fill="auto"/>
            <w:vAlign w:val="center"/>
          </w:tcPr>
          <w:p w14:paraId="68C4F98E">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sz w:val="21"/>
                <w:szCs w:val="21"/>
                <w:highlight w:val="none"/>
                <w:lang w:val="en-US" w:eastAsia="zh-CN"/>
              </w:rPr>
              <w:t>0.36</w:t>
            </w:r>
          </w:p>
        </w:tc>
        <w:tc>
          <w:tcPr>
            <w:tcW w:w="249" w:type="pct"/>
            <w:tcBorders>
              <w:bottom w:val="single" w:color="auto" w:sz="4" w:space="0"/>
            </w:tcBorders>
            <w:shd w:val="clear" w:color="auto" w:fill="auto"/>
            <w:vAlign w:val="center"/>
          </w:tcPr>
          <w:p w14:paraId="04369EC2">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08BB6871">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olor w:val="0000FF"/>
                <w:lang w:val="en-US" w:eastAsia="zh-CN"/>
              </w:rPr>
              <w:t>0.036</w:t>
            </w:r>
          </w:p>
        </w:tc>
        <w:tc>
          <w:tcPr>
            <w:tcW w:w="860" w:type="pct"/>
            <w:vMerge w:val="restart"/>
            <w:shd w:val="clear" w:color="auto" w:fill="auto"/>
            <w:vAlign w:val="center"/>
          </w:tcPr>
          <w:p w14:paraId="5C5F6B8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color w:val="0000FF"/>
                <w:sz w:val="21"/>
                <w:szCs w:val="21"/>
                <w:highlight w:val="none"/>
              </w:rPr>
              <w:t>《农药制造工业大气污染物排放标准》（</w:t>
            </w:r>
            <w:r>
              <w:rPr>
                <w:rFonts w:hint="eastAsia"/>
                <w:color w:val="0000FF"/>
                <w:sz w:val="21"/>
                <w:szCs w:val="21"/>
                <w:highlight w:val="none"/>
              </w:rPr>
              <w:t>GB39727-2020）表1和表2标准限值要求</w:t>
            </w:r>
          </w:p>
        </w:tc>
        <w:tc>
          <w:tcPr>
            <w:tcW w:w="244" w:type="pct"/>
            <w:shd w:val="clear" w:color="auto" w:fill="auto"/>
            <w:vAlign w:val="center"/>
          </w:tcPr>
          <w:p w14:paraId="591C482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r w14:paraId="23DA1A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6C5C5665">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302" w:type="pct"/>
            <w:shd w:val="clear" w:color="auto" w:fill="auto"/>
            <w:vAlign w:val="center"/>
          </w:tcPr>
          <w:p w14:paraId="7502A2A1">
            <w:pPr>
              <w:keepNext w:val="0"/>
              <w:keepLines w:val="0"/>
              <w:pageBreakBefore w:val="0"/>
              <w:widowControl/>
              <w:suppressLineNumbers w:val="0"/>
              <w:kinsoku/>
              <w:wordWrap/>
              <w:overflowPunct/>
              <w:topLinePunct w:val="0"/>
              <w:autoSpaceDE/>
              <w:autoSpaceDN/>
              <w:bidi w:val="0"/>
              <w:adjustRightInd/>
              <w:snapToGrid/>
              <w:spacing w:line="240" w:lineRule="auto"/>
              <w:ind w:left="-53" w:leftChars="-25" w:right="-53" w:rightChars="-25"/>
              <w:jc w:val="center"/>
              <w:textAlignment w:val="center"/>
              <w:rPr>
                <w:rFonts w:hint="eastAsia"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二氧化硫</w:t>
            </w:r>
          </w:p>
        </w:tc>
        <w:tc>
          <w:tcPr>
            <w:tcW w:w="292" w:type="pct"/>
            <w:shd w:val="clear" w:color="auto" w:fill="auto"/>
            <w:vAlign w:val="center"/>
          </w:tcPr>
          <w:p w14:paraId="47B99662">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sz w:val="21"/>
                <w:szCs w:val="21"/>
                <w:highlight w:val="none"/>
                <w:lang w:val="en-US" w:eastAsia="zh-CN"/>
              </w:rPr>
              <w:t>0.06</w:t>
            </w:r>
          </w:p>
        </w:tc>
        <w:tc>
          <w:tcPr>
            <w:tcW w:w="302" w:type="pct"/>
            <w:shd w:val="clear" w:color="auto" w:fill="auto"/>
            <w:vAlign w:val="center"/>
          </w:tcPr>
          <w:p w14:paraId="76A3C0E0">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0.6</w:t>
            </w:r>
          </w:p>
        </w:tc>
        <w:tc>
          <w:tcPr>
            <w:tcW w:w="199" w:type="pct"/>
            <w:vMerge w:val="continue"/>
            <w:shd w:val="clear" w:color="auto" w:fill="auto"/>
            <w:vAlign w:val="center"/>
          </w:tcPr>
          <w:p w14:paraId="782E164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5" w:type="pct"/>
            <w:vMerge w:val="continue"/>
            <w:shd w:val="clear" w:color="auto" w:fill="auto"/>
            <w:vAlign w:val="center"/>
          </w:tcPr>
          <w:p w14:paraId="74433D4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2" w:type="pct"/>
            <w:vMerge w:val="continue"/>
            <w:shd w:val="clear" w:color="auto" w:fill="auto"/>
            <w:vAlign w:val="center"/>
          </w:tcPr>
          <w:p w14:paraId="060FDFD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5" w:type="pct"/>
            <w:shd w:val="clear" w:color="auto" w:fill="auto"/>
            <w:vAlign w:val="center"/>
          </w:tcPr>
          <w:p w14:paraId="4744F54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w:t>
            </w:r>
          </w:p>
        </w:tc>
        <w:tc>
          <w:tcPr>
            <w:tcW w:w="245" w:type="pct"/>
            <w:shd w:val="clear" w:color="auto" w:fill="auto"/>
            <w:vAlign w:val="center"/>
          </w:tcPr>
          <w:p w14:paraId="2852CC4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w:t>
            </w:r>
          </w:p>
        </w:tc>
        <w:tc>
          <w:tcPr>
            <w:tcW w:w="277" w:type="pct"/>
            <w:shd w:val="clear" w:color="auto" w:fill="auto"/>
            <w:vAlign w:val="center"/>
          </w:tcPr>
          <w:p w14:paraId="0CB34E7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w:t>
            </w:r>
          </w:p>
        </w:tc>
        <w:tc>
          <w:tcPr>
            <w:tcW w:w="336" w:type="pct"/>
            <w:tcBorders>
              <w:bottom w:val="single" w:color="auto" w:sz="4" w:space="0"/>
            </w:tcBorders>
            <w:shd w:val="clear" w:color="auto" w:fill="auto"/>
            <w:vAlign w:val="center"/>
          </w:tcPr>
          <w:p w14:paraId="38E079C9">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0.03</w:t>
            </w:r>
          </w:p>
        </w:tc>
        <w:tc>
          <w:tcPr>
            <w:tcW w:w="299" w:type="pct"/>
            <w:tcBorders>
              <w:bottom w:val="single" w:color="auto" w:sz="4" w:space="0"/>
            </w:tcBorders>
            <w:shd w:val="clear" w:color="auto" w:fill="auto"/>
            <w:vAlign w:val="center"/>
          </w:tcPr>
          <w:p w14:paraId="6C0A28A7">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0.6</w:t>
            </w:r>
          </w:p>
        </w:tc>
        <w:tc>
          <w:tcPr>
            <w:tcW w:w="249" w:type="pct"/>
            <w:tcBorders>
              <w:bottom w:val="single" w:color="auto" w:sz="4" w:space="0"/>
            </w:tcBorders>
            <w:shd w:val="clear" w:color="auto" w:fill="auto"/>
            <w:vAlign w:val="center"/>
          </w:tcPr>
          <w:p w14:paraId="560FF72A">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7200</w:t>
            </w:r>
          </w:p>
        </w:tc>
        <w:tc>
          <w:tcPr>
            <w:tcW w:w="289" w:type="pct"/>
            <w:tcBorders>
              <w:bottom w:val="single" w:color="auto" w:sz="4" w:space="0"/>
            </w:tcBorders>
            <w:shd w:val="clear" w:color="auto" w:fill="auto"/>
            <w:vAlign w:val="center"/>
          </w:tcPr>
          <w:p w14:paraId="0DCB722F">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sz w:val="21"/>
                <w:szCs w:val="21"/>
                <w:highlight w:val="none"/>
                <w:lang w:val="en-US" w:eastAsia="zh-CN"/>
              </w:rPr>
              <w:t>0.06</w:t>
            </w:r>
          </w:p>
        </w:tc>
        <w:tc>
          <w:tcPr>
            <w:tcW w:w="860" w:type="pct"/>
            <w:vMerge w:val="continue"/>
            <w:shd w:val="clear" w:color="auto" w:fill="auto"/>
            <w:vAlign w:val="center"/>
          </w:tcPr>
          <w:p w14:paraId="3E5BC7E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p>
        </w:tc>
        <w:tc>
          <w:tcPr>
            <w:tcW w:w="244" w:type="pct"/>
            <w:shd w:val="clear" w:color="auto" w:fill="auto"/>
            <w:vAlign w:val="center"/>
          </w:tcPr>
          <w:p w14:paraId="60F5689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r w14:paraId="745CC9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vMerge w:val="continue"/>
            <w:shd w:val="clear" w:color="auto" w:fill="auto"/>
            <w:vAlign w:val="center"/>
          </w:tcPr>
          <w:p w14:paraId="4C2F29A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p>
        </w:tc>
        <w:tc>
          <w:tcPr>
            <w:tcW w:w="302" w:type="pct"/>
            <w:shd w:val="clear" w:color="auto" w:fill="auto"/>
            <w:vAlign w:val="center"/>
          </w:tcPr>
          <w:p w14:paraId="48CC47BA">
            <w:pPr>
              <w:keepNext w:val="0"/>
              <w:keepLines w:val="0"/>
              <w:pageBreakBefore w:val="0"/>
              <w:widowControl/>
              <w:suppressLineNumbers w:val="0"/>
              <w:kinsoku/>
              <w:wordWrap/>
              <w:overflowPunct/>
              <w:topLinePunct w:val="0"/>
              <w:autoSpaceDE/>
              <w:autoSpaceDN/>
              <w:bidi w:val="0"/>
              <w:adjustRightInd/>
              <w:snapToGrid/>
              <w:spacing w:line="240" w:lineRule="auto"/>
              <w:ind w:left="-53" w:leftChars="-25" w:right="-53" w:rightChars="-25"/>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氮氧化物</w:t>
            </w:r>
          </w:p>
        </w:tc>
        <w:tc>
          <w:tcPr>
            <w:tcW w:w="292" w:type="pct"/>
            <w:shd w:val="clear" w:color="auto" w:fill="auto"/>
            <w:vAlign w:val="center"/>
          </w:tcPr>
          <w:p w14:paraId="034BB489">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olor w:val="0000FF"/>
                <w:sz w:val="21"/>
                <w:szCs w:val="21"/>
                <w:highlight w:val="none"/>
                <w:lang w:val="en-US" w:eastAsia="zh-CN"/>
              </w:rPr>
              <w:t>1.572</w:t>
            </w:r>
          </w:p>
        </w:tc>
        <w:tc>
          <w:tcPr>
            <w:tcW w:w="302" w:type="pct"/>
            <w:shd w:val="clear" w:color="auto" w:fill="auto"/>
            <w:vAlign w:val="center"/>
          </w:tcPr>
          <w:p w14:paraId="23E91088">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15.72</w:t>
            </w:r>
          </w:p>
        </w:tc>
        <w:tc>
          <w:tcPr>
            <w:tcW w:w="199" w:type="pct"/>
            <w:vMerge w:val="continue"/>
            <w:shd w:val="clear" w:color="auto" w:fill="auto"/>
            <w:vAlign w:val="center"/>
          </w:tcPr>
          <w:p w14:paraId="397CD8A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5" w:type="pct"/>
            <w:vMerge w:val="continue"/>
            <w:shd w:val="clear" w:color="auto" w:fill="auto"/>
            <w:vAlign w:val="center"/>
          </w:tcPr>
          <w:p w14:paraId="1CD8E71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72" w:type="pct"/>
            <w:vMerge w:val="continue"/>
            <w:shd w:val="clear" w:color="auto" w:fill="auto"/>
            <w:vAlign w:val="center"/>
          </w:tcPr>
          <w:p w14:paraId="6C99A0B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yellow"/>
              </w:rPr>
            </w:pPr>
          </w:p>
        </w:tc>
        <w:tc>
          <w:tcPr>
            <w:tcW w:w="245" w:type="pct"/>
            <w:shd w:val="clear" w:color="auto" w:fill="auto"/>
            <w:vAlign w:val="center"/>
          </w:tcPr>
          <w:p w14:paraId="4F7A24ED">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w:t>
            </w:r>
          </w:p>
        </w:tc>
        <w:tc>
          <w:tcPr>
            <w:tcW w:w="245" w:type="pct"/>
            <w:shd w:val="clear" w:color="auto" w:fill="auto"/>
            <w:vAlign w:val="center"/>
          </w:tcPr>
          <w:p w14:paraId="44F8D55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s="Times New Roman"/>
                <w:color w:val="0000FF"/>
                <w:sz w:val="21"/>
                <w:szCs w:val="21"/>
                <w:highlight w:val="none"/>
                <w:lang w:val="en-US" w:eastAsia="zh-CN"/>
              </w:rPr>
              <w:t>--</w:t>
            </w:r>
          </w:p>
        </w:tc>
        <w:tc>
          <w:tcPr>
            <w:tcW w:w="277" w:type="pct"/>
            <w:shd w:val="clear" w:color="auto" w:fill="auto"/>
            <w:vAlign w:val="center"/>
          </w:tcPr>
          <w:p w14:paraId="7C4723B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是</w:t>
            </w:r>
          </w:p>
        </w:tc>
        <w:tc>
          <w:tcPr>
            <w:tcW w:w="336" w:type="pct"/>
            <w:tcBorders>
              <w:bottom w:val="single" w:color="auto" w:sz="4" w:space="0"/>
            </w:tcBorders>
            <w:shd w:val="clear" w:color="auto" w:fill="auto"/>
            <w:vAlign w:val="center"/>
          </w:tcPr>
          <w:p w14:paraId="3F83890C">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0.786</w:t>
            </w:r>
          </w:p>
        </w:tc>
        <w:tc>
          <w:tcPr>
            <w:tcW w:w="299" w:type="pct"/>
            <w:tcBorders>
              <w:bottom w:val="single" w:color="auto" w:sz="4" w:space="0"/>
            </w:tcBorders>
            <w:shd w:val="clear" w:color="auto" w:fill="auto"/>
            <w:vAlign w:val="center"/>
          </w:tcPr>
          <w:p w14:paraId="5BDE594E">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15.72</w:t>
            </w:r>
          </w:p>
        </w:tc>
        <w:tc>
          <w:tcPr>
            <w:tcW w:w="249" w:type="pct"/>
            <w:tcBorders>
              <w:bottom w:val="single" w:color="auto" w:sz="4" w:space="0"/>
            </w:tcBorders>
            <w:shd w:val="clear" w:color="auto" w:fill="auto"/>
            <w:vAlign w:val="center"/>
          </w:tcPr>
          <w:p w14:paraId="4AA553CB">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7200</w:t>
            </w:r>
          </w:p>
        </w:tc>
        <w:tc>
          <w:tcPr>
            <w:tcW w:w="289" w:type="pct"/>
            <w:tcBorders>
              <w:bottom w:val="single" w:color="auto" w:sz="4" w:space="0"/>
            </w:tcBorders>
            <w:shd w:val="clear" w:color="auto" w:fill="auto"/>
            <w:vAlign w:val="center"/>
          </w:tcPr>
          <w:p w14:paraId="7E602594">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olor w:val="0000FF"/>
                <w:sz w:val="21"/>
                <w:szCs w:val="21"/>
                <w:highlight w:val="none"/>
                <w:lang w:val="en-US" w:eastAsia="zh-CN"/>
              </w:rPr>
              <w:t>1.572</w:t>
            </w:r>
          </w:p>
        </w:tc>
        <w:tc>
          <w:tcPr>
            <w:tcW w:w="860" w:type="pct"/>
            <w:vMerge w:val="continue"/>
            <w:shd w:val="clear" w:color="auto" w:fill="auto"/>
            <w:vAlign w:val="center"/>
          </w:tcPr>
          <w:p w14:paraId="0601F6C8">
            <w:pPr>
              <w:pStyle w:val="249"/>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0000FF"/>
                <w:kern w:val="2"/>
                <w:sz w:val="21"/>
                <w:szCs w:val="21"/>
                <w:highlight w:val="none"/>
                <w:lang w:val="en-US" w:eastAsia="zh-CN" w:bidi="ar-SA"/>
              </w:rPr>
            </w:pPr>
          </w:p>
        </w:tc>
        <w:tc>
          <w:tcPr>
            <w:tcW w:w="244" w:type="pct"/>
            <w:shd w:val="clear" w:color="auto" w:fill="auto"/>
            <w:vAlign w:val="center"/>
          </w:tcPr>
          <w:p w14:paraId="1FC47A8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r w14:paraId="494BC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7" w:type="pct"/>
            <w:shd w:val="clear" w:color="auto" w:fill="auto"/>
            <w:vAlign w:val="center"/>
          </w:tcPr>
          <w:p w14:paraId="0B404B72">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未被收集的无组织</w:t>
            </w:r>
          </w:p>
        </w:tc>
        <w:tc>
          <w:tcPr>
            <w:tcW w:w="302" w:type="pct"/>
            <w:shd w:val="clear" w:color="auto" w:fill="auto"/>
            <w:vAlign w:val="center"/>
          </w:tcPr>
          <w:p w14:paraId="6E7B75BB">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非甲烷总烃</w:t>
            </w:r>
          </w:p>
        </w:tc>
        <w:tc>
          <w:tcPr>
            <w:tcW w:w="292" w:type="pct"/>
            <w:shd w:val="clear" w:color="auto" w:fill="auto"/>
            <w:vAlign w:val="center"/>
          </w:tcPr>
          <w:p w14:paraId="4E09871F">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r>
              <w:rPr>
                <w:rFonts w:hint="eastAsia"/>
                <w:color w:val="0000FF"/>
                <w:sz w:val="21"/>
                <w:szCs w:val="21"/>
                <w:highlight w:val="none"/>
                <w:lang w:val="en-US" w:eastAsia="zh-CN"/>
              </w:rPr>
              <w:t>1.012</w:t>
            </w:r>
          </w:p>
        </w:tc>
        <w:tc>
          <w:tcPr>
            <w:tcW w:w="302" w:type="pct"/>
            <w:shd w:val="clear" w:color="auto" w:fill="auto"/>
            <w:vAlign w:val="center"/>
          </w:tcPr>
          <w:p w14:paraId="57C24AD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199" w:type="pct"/>
            <w:shd w:val="clear" w:color="auto" w:fill="auto"/>
            <w:vAlign w:val="center"/>
          </w:tcPr>
          <w:p w14:paraId="305923CE">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无组</w:t>
            </w:r>
          </w:p>
          <w:p w14:paraId="4EACCAD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织</w:t>
            </w:r>
          </w:p>
        </w:tc>
        <w:tc>
          <w:tcPr>
            <w:tcW w:w="275" w:type="pct"/>
            <w:shd w:val="clear" w:color="auto" w:fill="auto"/>
            <w:vAlign w:val="center"/>
          </w:tcPr>
          <w:p w14:paraId="58E749F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272" w:type="pct"/>
            <w:shd w:val="clear" w:color="auto" w:fill="auto"/>
            <w:vAlign w:val="center"/>
          </w:tcPr>
          <w:p w14:paraId="647CFF3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bCs/>
                <w:color w:val="0000FF"/>
                <w:sz w:val="21"/>
                <w:szCs w:val="21"/>
                <w:highlight w:val="none"/>
              </w:rPr>
              <w:t>厂房密闭</w:t>
            </w:r>
          </w:p>
        </w:tc>
        <w:tc>
          <w:tcPr>
            <w:tcW w:w="245" w:type="pct"/>
            <w:shd w:val="clear" w:color="auto" w:fill="auto"/>
            <w:vAlign w:val="center"/>
          </w:tcPr>
          <w:p w14:paraId="2F0B19A1">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245" w:type="pct"/>
            <w:shd w:val="clear" w:color="auto" w:fill="auto"/>
            <w:vAlign w:val="center"/>
          </w:tcPr>
          <w:p w14:paraId="43EF4F9B">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277" w:type="pct"/>
            <w:shd w:val="clear" w:color="auto" w:fill="auto"/>
            <w:vAlign w:val="center"/>
          </w:tcPr>
          <w:p w14:paraId="7FF82844">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336" w:type="pct"/>
            <w:shd w:val="clear" w:color="auto" w:fill="auto"/>
            <w:vAlign w:val="center"/>
          </w:tcPr>
          <w:p w14:paraId="036D9669">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0.141</w:t>
            </w:r>
          </w:p>
        </w:tc>
        <w:tc>
          <w:tcPr>
            <w:tcW w:w="299" w:type="pct"/>
            <w:shd w:val="clear" w:color="auto" w:fill="auto"/>
            <w:vAlign w:val="center"/>
          </w:tcPr>
          <w:p w14:paraId="3A776E3C">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249" w:type="pct"/>
            <w:shd w:val="clear" w:color="auto" w:fill="auto"/>
            <w:vAlign w:val="center"/>
          </w:tcPr>
          <w:p w14:paraId="4439F4A1">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cs="Times New Roman"/>
                <w:i w:val="0"/>
                <w:iCs w:val="0"/>
                <w:color w:val="0000FF"/>
                <w:kern w:val="0"/>
                <w:sz w:val="21"/>
                <w:szCs w:val="21"/>
                <w:highlight w:val="none"/>
                <w:u w:val="none"/>
                <w:lang w:val="en-US" w:eastAsia="zh-CN" w:bidi="ar"/>
              </w:rPr>
              <w:t>7200</w:t>
            </w:r>
          </w:p>
        </w:tc>
        <w:tc>
          <w:tcPr>
            <w:tcW w:w="289" w:type="pct"/>
            <w:shd w:val="clear" w:color="auto" w:fill="auto"/>
            <w:vAlign w:val="center"/>
          </w:tcPr>
          <w:p w14:paraId="5E864E45">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sz w:val="21"/>
                <w:szCs w:val="21"/>
                <w:highlight w:val="none"/>
                <w:lang w:val="en-US" w:eastAsia="zh-CN"/>
              </w:rPr>
              <w:t>1.012</w:t>
            </w:r>
          </w:p>
        </w:tc>
        <w:tc>
          <w:tcPr>
            <w:tcW w:w="860" w:type="pct"/>
            <w:shd w:val="clear" w:color="auto" w:fill="auto"/>
            <w:vAlign w:val="center"/>
          </w:tcPr>
          <w:p w14:paraId="08044288">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eastAsia"/>
                <w:color w:val="0000FF"/>
                <w:sz w:val="21"/>
                <w:szCs w:val="21"/>
              </w:rPr>
              <w:t>《大气污染物综合排放标准》（GB16297-1996）表2无组织监控浓度排放限值；厂内非甲烷总烃</w:t>
            </w:r>
            <w:r>
              <w:rPr>
                <w:rFonts w:hint="eastAsia"/>
                <w:color w:val="0000FF"/>
                <w:sz w:val="21"/>
                <w:szCs w:val="21"/>
                <w:lang w:val="en-US" w:eastAsia="zh-CN"/>
              </w:rPr>
              <w:t>满足</w:t>
            </w:r>
            <w:r>
              <w:rPr>
                <w:rFonts w:hint="eastAsia"/>
                <w:color w:val="0000FF"/>
                <w:sz w:val="21"/>
                <w:szCs w:val="21"/>
              </w:rPr>
              <w:t>《工业企业挥发性有机物排放控制标准》（DB13/2322-2025）表2厂区内VOCs无组织排放限值</w:t>
            </w:r>
          </w:p>
        </w:tc>
        <w:tc>
          <w:tcPr>
            <w:tcW w:w="244" w:type="pct"/>
            <w:shd w:val="clear" w:color="auto" w:fill="auto"/>
            <w:vAlign w:val="center"/>
          </w:tcPr>
          <w:p w14:paraId="39270456">
            <w:pPr>
              <w:keepNext w:val="0"/>
              <w:keepLines w:val="0"/>
              <w:pageBreakBefore w:val="0"/>
              <w:kinsoku/>
              <w:wordWrap/>
              <w:overflowPunct/>
              <w:topLinePunct w:val="0"/>
              <w:autoSpaceDE/>
              <w:autoSpaceDN/>
              <w:bidi w:val="0"/>
              <w:adjustRightInd/>
              <w:snapToGrid/>
              <w:spacing w:line="240" w:lineRule="auto"/>
              <w:ind w:left="-53" w:leftChars="-25" w:right="-53" w:rightChars="-25"/>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达标</w:t>
            </w:r>
          </w:p>
        </w:tc>
      </w:tr>
    </w:tbl>
    <w:p w14:paraId="70C9DC37">
      <w:pPr>
        <w:jc w:val="center"/>
        <w:rPr>
          <w:rFonts w:hint="default" w:ascii="Times New Roman" w:hAnsi="Times New Roman" w:cs="Times New Roman"/>
          <w:b/>
          <w:bCs/>
          <w:color w:val="auto"/>
          <w:sz w:val="24"/>
          <w:szCs w:val="24"/>
          <w:highlight w:val="yellow"/>
        </w:rPr>
        <w:sectPr>
          <w:pgSz w:w="16838" w:h="11906" w:orient="landscape"/>
          <w:pgMar w:top="1474" w:right="1701" w:bottom="1474" w:left="1701" w:header="851" w:footer="851" w:gutter="0"/>
          <w:pgBorders>
            <w:top w:val="none" w:sz="0" w:space="0"/>
            <w:left w:val="none" w:sz="0" w:space="0"/>
            <w:bottom w:val="none" w:sz="0" w:space="0"/>
            <w:right w:val="none" w:sz="0" w:space="0"/>
          </w:pgBorders>
          <w:cols w:space="720" w:num="1"/>
          <w:docGrid w:linePitch="312" w:charSpace="0"/>
        </w:sectPr>
      </w:pP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8514"/>
      </w:tblGrid>
      <w:tr w14:paraId="67397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7" w:hRule="atLeast"/>
        </w:trPr>
        <w:tc>
          <w:tcPr>
            <w:tcW w:w="546" w:type="dxa"/>
            <w:vAlign w:val="center"/>
          </w:tcPr>
          <w:p w14:paraId="5041CBEE">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运营</w:t>
            </w:r>
          </w:p>
          <w:p w14:paraId="4EFCF17E">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期环</w:t>
            </w:r>
          </w:p>
          <w:p w14:paraId="0B6ED66D">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境影</w:t>
            </w:r>
          </w:p>
          <w:p w14:paraId="0818125D">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响和</w:t>
            </w:r>
          </w:p>
          <w:p w14:paraId="3537B839">
            <w:pPr>
              <w:adjustRightInd w:val="0"/>
              <w:snapToGrid w:val="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保护措施</w:t>
            </w:r>
          </w:p>
        </w:tc>
        <w:tc>
          <w:tcPr>
            <w:tcW w:w="8514" w:type="dxa"/>
          </w:tcPr>
          <w:p w14:paraId="0911DC99">
            <w:pPr>
              <w:adjustRightInd w:val="0"/>
              <w:snapToGrid w:val="0"/>
              <w:spacing w:line="460" w:lineRule="exact"/>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废气排放口基本情况如下表4-</w:t>
            </w:r>
            <w:r>
              <w:rPr>
                <w:rFonts w:hint="eastAsia" w:cs="Times New Roman"/>
                <w:bCs/>
                <w:color w:val="auto"/>
                <w:sz w:val="24"/>
                <w:szCs w:val="24"/>
                <w:highlight w:val="none"/>
                <w:lang w:val="en-US" w:eastAsia="zh-CN"/>
              </w:rPr>
              <w:t>2</w:t>
            </w:r>
            <w:r>
              <w:rPr>
                <w:rFonts w:hint="default" w:ascii="Times New Roman" w:hAnsi="Times New Roman" w:cs="Times New Roman"/>
                <w:bCs/>
                <w:color w:val="auto"/>
                <w:sz w:val="24"/>
                <w:szCs w:val="24"/>
                <w:highlight w:val="none"/>
              </w:rPr>
              <w:t>所示。</w:t>
            </w:r>
          </w:p>
          <w:p w14:paraId="5888EFF9">
            <w:pPr>
              <w:adjustRightInd w:val="0"/>
              <w:snapToGrid w:val="0"/>
              <w:spacing w:line="460" w:lineRule="exact"/>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表4-</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rPr>
              <w:t xml:space="preserve">  废气排放口基本情况</w:t>
            </w:r>
          </w:p>
          <w:tbl>
            <w:tblPr>
              <w:tblStyle w:val="88"/>
              <w:tblW w:w="492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1264"/>
              <w:gridCol w:w="1354"/>
              <w:gridCol w:w="840"/>
              <w:gridCol w:w="1158"/>
              <w:gridCol w:w="999"/>
              <w:gridCol w:w="1001"/>
            </w:tblGrid>
            <w:tr w14:paraId="407EA0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5" w:type="pct"/>
                  <w:vMerge w:val="restart"/>
                  <w:shd w:val="clear" w:color="auto" w:fill="auto"/>
                  <w:vAlign w:val="center"/>
                </w:tcPr>
                <w:p w14:paraId="358D3D68">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名称</w:t>
                  </w:r>
                </w:p>
              </w:tc>
              <w:tc>
                <w:tcPr>
                  <w:tcW w:w="776" w:type="pct"/>
                  <w:vMerge w:val="restart"/>
                  <w:shd w:val="clear" w:color="auto" w:fill="auto"/>
                  <w:vAlign w:val="center"/>
                </w:tcPr>
                <w:p w14:paraId="5F9B4DE2">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类型</w:t>
                  </w:r>
                </w:p>
              </w:tc>
              <w:tc>
                <w:tcPr>
                  <w:tcW w:w="831" w:type="pct"/>
                  <w:vMerge w:val="restart"/>
                  <w:shd w:val="clear" w:color="auto" w:fill="auto"/>
                  <w:vAlign w:val="center"/>
                </w:tcPr>
                <w:p w14:paraId="5CC7842C">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坐标</w:t>
                  </w:r>
                  <w:r>
                    <w:rPr>
                      <w:rFonts w:hint="default" w:ascii="Times New Roman" w:hAnsi="Times New Roman" w:cs="Times New Roman"/>
                      <w:color w:val="auto"/>
                      <w:szCs w:val="21"/>
                      <w:highlight w:val="none"/>
                      <w:lang w:val="en-US" w:eastAsia="zh-CN"/>
                    </w:rPr>
                    <w:t>°</w:t>
                  </w:r>
                </w:p>
              </w:tc>
              <w:tc>
                <w:tcPr>
                  <w:tcW w:w="2456" w:type="pct"/>
                  <w:gridSpan w:val="4"/>
                  <w:shd w:val="clear" w:color="auto" w:fill="auto"/>
                  <w:vAlign w:val="center"/>
                </w:tcPr>
                <w:p w14:paraId="2795C8E4">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排放口情况</w:t>
                  </w:r>
                </w:p>
              </w:tc>
            </w:tr>
            <w:tr w14:paraId="15D0C1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5" w:type="pct"/>
                  <w:vMerge w:val="continue"/>
                  <w:shd w:val="clear" w:color="auto" w:fill="auto"/>
                  <w:vAlign w:val="center"/>
                </w:tcPr>
                <w:p w14:paraId="2F45C9F9">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p>
              </w:tc>
              <w:tc>
                <w:tcPr>
                  <w:tcW w:w="776" w:type="pct"/>
                  <w:vMerge w:val="continue"/>
                  <w:shd w:val="clear" w:color="auto" w:fill="auto"/>
                  <w:vAlign w:val="center"/>
                </w:tcPr>
                <w:p w14:paraId="5CF56159">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p>
              </w:tc>
              <w:tc>
                <w:tcPr>
                  <w:tcW w:w="831" w:type="pct"/>
                  <w:vMerge w:val="continue"/>
                  <w:shd w:val="clear" w:color="auto" w:fill="auto"/>
                  <w:vAlign w:val="center"/>
                </w:tcPr>
                <w:p w14:paraId="4F59AB6E">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p>
              </w:tc>
              <w:tc>
                <w:tcPr>
                  <w:tcW w:w="516" w:type="pct"/>
                  <w:shd w:val="clear" w:color="auto" w:fill="auto"/>
                  <w:vAlign w:val="center"/>
                </w:tcPr>
                <w:p w14:paraId="2A60D921">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高度</w:t>
                  </w:r>
                </w:p>
              </w:tc>
              <w:tc>
                <w:tcPr>
                  <w:tcW w:w="711" w:type="pct"/>
                  <w:shd w:val="clear" w:color="auto" w:fill="auto"/>
                  <w:vAlign w:val="center"/>
                </w:tcPr>
                <w:p w14:paraId="3A76F622">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排气筒内径</w:t>
                  </w:r>
                </w:p>
              </w:tc>
              <w:tc>
                <w:tcPr>
                  <w:tcW w:w="613" w:type="pct"/>
                  <w:shd w:val="clear" w:color="auto" w:fill="auto"/>
                  <w:vAlign w:val="center"/>
                </w:tcPr>
                <w:p w14:paraId="078A081E">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排气量（m</w:t>
                  </w:r>
                  <w:r>
                    <w:rPr>
                      <w:rFonts w:hint="default" w:ascii="Times New Roman" w:hAnsi="Times New Roman" w:cs="Times New Roman"/>
                      <w:color w:val="auto"/>
                      <w:szCs w:val="21"/>
                      <w:highlight w:val="none"/>
                      <w:vertAlign w:val="superscript"/>
                    </w:rPr>
                    <w:t>3</w:t>
                  </w:r>
                  <w:r>
                    <w:rPr>
                      <w:rFonts w:hint="default" w:ascii="Times New Roman" w:hAnsi="Times New Roman" w:cs="Times New Roman"/>
                      <w:color w:val="auto"/>
                      <w:szCs w:val="21"/>
                      <w:highlight w:val="none"/>
                    </w:rPr>
                    <w:t>/h）</w:t>
                  </w:r>
                </w:p>
              </w:tc>
              <w:tc>
                <w:tcPr>
                  <w:tcW w:w="615" w:type="pct"/>
                  <w:shd w:val="clear" w:color="auto" w:fill="auto"/>
                  <w:vAlign w:val="center"/>
                </w:tcPr>
                <w:p w14:paraId="29BDD591">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烟气温度/℃</w:t>
                  </w:r>
                </w:p>
              </w:tc>
            </w:tr>
            <w:tr w14:paraId="6EEF29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5" w:type="pct"/>
                  <w:shd w:val="clear" w:color="auto" w:fill="auto"/>
                  <w:vAlign w:val="center"/>
                </w:tcPr>
                <w:p w14:paraId="1D07B173">
                  <w:pPr>
                    <w:keepNext w:val="0"/>
                    <w:keepLines w:val="0"/>
                    <w:pageBreakBefore w:val="0"/>
                    <w:widowControl w:val="0"/>
                    <w:kinsoku/>
                    <w:wordWrap/>
                    <w:overflowPunct/>
                    <w:topLinePunct w:val="0"/>
                    <w:autoSpaceDE/>
                    <w:autoSpaceDN/>
                    <w:bidi w:val="0"/>
                    <w:adjustRightInd/>
                    <w:snapToGrid/>
                    <w:spacing w:line="240" w:lineRule="auto"/>
                    <w:ind w:left="-53" w:leftChars="-25" w:right="-53" w:rightChars="-25"/>
                    <w:jc w:val="center"/>
                    <w:textAlignment w:val="auto"/>
                    <w:rPr>
                      <w:rFonts w:hint="default" w:ascii="Times New Roman" w:hAnsi="Times New Roman" w:cs="Times New Roman"/>
                      <w:color w:val="auto"/>
                      <w:szCs w:val="21"/>
                      <w:highlight w:val="none"/>
                    </w:rPr>
                  </w:pPr>
                  <w:r>
                    <w:rPr>
                      <w:rFonts w:hint="eastAsia" w:cs="Times New Roman"/>
                      <w:color w:val="auto"/>
                      <w:sz w:val="21"/>
                      <w:szCs w:val="21"/>
                      <w:highlight w:val="none"/>
                      <w:lang w:val="en-US" w:eastAsia="zh-CN"/>
                    </w:rPr>
                    <w:t>工艺</w:t>
                  </w:r>
                  <w:r>
                    <w:rPr>
                      <w:rFonts w:hint="default" w:ascii="Times New Roman" w:hAnsi="Times New Roman" w:eastAsia="宋体" w:cs="Times New Roman"/>
                      <w:color w:val="auto"/>
                      <w:sz w:val="21"/>
                      <w:szCs w:val="21"/>
                      <w:highlight w:val="none"/>
                    </w:rPr>
                    <w:t>废气</w:t>
                  </w:r>
                  <w:r>
                    <w:rPr>
                      <w:rFonts w:hint="default"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DA00</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eastAsia="zh-CN"/>
                    </w:rPr>
                    <w:t>）</w:t>
                  </w:r>
                </w:p>
              </w:tc>
              <w:tc>
                <w:tcPr>
                  <w:tcW w:w="1264" w:type="dxa"/>
                  <w:shd w:val="clear" w:color="auto" w:fill="auto"/>
                  <w:vAlign w:val="center"/>
                </w:tcPr>
                <w:p w14:paraId="236F7AF8">
                  <w:pPr>
                    <w:spacing w:line="300" w:lineRule="exact"/>
                    <w:ind w:left="-105" w:leftChars="-50" w:right="-105" w:rightChars="-50"/>
                    <w:jc w:val="center"/>
                    <w:rPr>
                      <w:rFonts w:hint="default" w:ascii="Times New Roman" w:hAnsi="Times New Roman" w:cs="Times New Roman"/>
                      <w:color w:val="auto"/>
                      <w:szCs w:val="21"/>
                      <w:highlight w:val="none"/>
                    </w:rPr>
                  </w:pPr>
                  <w:r>
                    <w:rPr>
                      <w:color w:val="auto"/>
                      <w:szCs w:val="21"/>
                      <w:highlight w:val="none"/>
                    </w:rPr>
                    <w:t>主要排放口</w:t>
                  </w:r>
                </w:p>
              </w:tc>
              <w:tc>
                <w:tcPr>
                  <w:tcW w:w="1354" w:type="dxa"/>
                  <w:shd w:val="clear" w:color="auto" w:fill="auto"/>
                  <w:vAlign w:val="center"/>
                </w:tcPr>
                <w:p w14:paraId="27F65B56">
                  <w:pPr>
                    <w:spacing w:line="300" w:lineRule="exact"/>
                    <w:ind w:left="-105" w:leftChars="-50" w:right="-105" w:rightChars="-50"/>
                    <w:jc w:val="center"/>
                    <w:rPr>
                      <w:color w:val="auto"/>
                      <w:szCs w:val="21"/>
                      <w:highlight w:val="none"/>
                    </w:rPr>
                  </w:pPr>
                  <w:r>
                    <w:rPr>
                      <w:color w:val="auto"/>
                      <w:szCs w:val="21"/>
                      <w:highlight w:val="none"/>
                    </w:rPr>
                    <w:t>E</w:t>
                  </w:r>
                  <w:r>
                    <w:rPr>
                      <w:color w:val="auto"/>
                      <w:highlight w:val="none"/>
                    </w:rPr>
                    <w:t>117.635561</w:t>
                  </w:r>
                </w:p>
                <w:p w14:paraId="025930CF">
                  <w:pPr>
                    <w:spacing w:line="300" w:lineRule="exact"/>
                    <w:ind w:left="-105" w:leftChars="-50" w:right="-105" w:rightChars="-50"/>
                    <w:jc w:val="center"/>
                    <w:rPr>
                      <w:rFonts w:hint="default" w:ascii="Times New Roman" w:hAnsi="Times New Roman" w:cs="Times New Roman"/>
                      <w:color w:val="auto"/>
                      <w:szCs w:val="21"/>
                      <w:highlight w:val="none"/>
                    </w:rPr>
                  </w:pPr>
                  <w:r>
                    <w:rPr>
                      <w:color w:val="auto"/>
                      <w:szCs w:val="21"/>
                      <w:highlight w:val="none"/>
                    </w:rPr>
                    <w:t>N</w:t>
                  </w:r>
                  <w:r>
                    <w:rPr>
                      <w:color w:val="auto"/>
                      <w:highlight w:val="none"/>
                    </w:rPr>
                    <w:t>38.360281</w:t>
                  </w:r>
                </w:p>
              </w:tc>
              <w:tc>
                <w:tcPr>
                  <w:tcW w:w="840" w:type="dxa"/>
                  <w:shd w:val="clear" w:color="auto" w:fill="auto"/>
                  <w:vAlign w:val="center"/>
                </w:tcPr>
                <w:p w14:paraId="09A3309B">
                  <w:pPr>
                    <w:adjustRightInd w:val="0"/>
                    <w:spacing w:line="300" w:lineRule="exact"/>
                    <w:ind w:left="-105" w:leftChars="-50" w:right="-105" w:rightChars="-50"/>
                    <w:jc w:val="center"/>
                    <w:rPr>
                      <w:rFonts w:hint="default" w:ascii="Times New Roman" w:hAnsi="Times New Roman" w:eastAsia="宋体" w:cs="Times New Roman"/>
                      <w:color w:val="auto"/>
                      <w:szCs w:val="21"/>
                      <w:highlight w:val="none"/>
                      <w:lang w:val="en-US" w:eastAsia="zh-CN"/>
                    </w:rPr>
                  </w:pPr>
                  <w:r>
                    <w:rPr>
                      <w:color w:val="auto"/>
                      <w:szCs w:val="21"/>
                    </w:rPr>
                    <w:t>25</w:t>
                  </w:r>
                </w:p>
              </w:tc>
              <w:tc>
                <w:tcPr>
                  <w:tcW w:w="1158" w:type="dxa"/>
                  <w:shd w:val="clear" w:color="auto" w:fill="auto"/>
                  <w:vAlign w:val="center"/>
                </w:tcPr>
                <w:p w14:paraId="3D6521C3">
                  <w:pPr>
                    <w:adjustRightInd w:val="0"/>
                    <w:spacing w:line="300" w:lineRule="exact"/>
                    <w:ind w:left="-105" w:leftChars="-50" w:right="-105" w:rightChars="-50"/>
                    <w:jc w:val="center"/>
                    <w:rPr>
                      <w:rFonts w:hint="eastAsia" w:ascii="Times New Roman" w:hAnsi="Times New Roman" w:eastAsia="宋体" w:cs="Times New Roman"/>
                      <w:color w:val="auto"/>
                      <w:szCs w:val="21"/>
                      <w:highlight w:val="none"/>
                      <w:lang w:val="en-US" w:eastAsia="zh-CN"/>
                    </w:rPr>
                  </w:pPr>
                  <w:r>
                    <w:rPr>
                      <w:color w:val="auto"/>
                      <w:szCs w:val="21"/>
                    </w:rPr>
                    <w:t>1.</w:t>
                  </w:r>
                  <w:r>
                    <w:rPr>
                      <w:rFonts w:hint="eastAsia"/>
                      <w:color w:val="auto"/>
                      <w:szCs w:val="21"/>
                      <w:lang w:val="en-US" w:eastAsia="zh-CN"/>
                    </w:rPr>
                    <w:t>4</w:t>
                  </w:r>
                </w:p>
              </w:tc>
              <w:tc>
                <w:tcPr>
                  <w:tcW w:w="613" w:type="pct"/>
                  <w:shd w:val="clear" w:color="auto" w:fill="auto"/>
                  <w:vAlign w:val="center"/>
                </w:tcPr>
                <w:p w14:paraId="647893C6">
                  <w:pPr>
                    <w:keepNext w:val="0"/>
                    <w:keepLines w:val="0"/>
                    <w:pageBreakBefore w:val="0"/>
                    <w:widowControl w:val="0"/>
                    <w:kinsoku/>
                    <w:wordWrap/>
                    <w:overflowPunct/>
                    <w:topLinePunct w:val="0"/>
                    <w:autoSpaceDE/>
                    <w:autoSpaceDN/>
                    <w:bidi w:val="0"/>
                    <w:adjustRightInd w:val="0"/>
                    <w:snapToGrid/>
                    <w:spacing w:line="240" w:lineRule="auto"/>
                    <w:ind w:left="-105" w:leftChars="-50" w:right="-105" w:rightChars="-50"/>
                    <w:jc w:val="center"/>
                    <w:textAlignment w:val="auto"/>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000</w:t>
                  </w:r>
                </w:p>
              </w:tc>
              <w:tc>
                <w:tcPr>
                  <w:tcW w:w="615" w:type="pct"/>
                  <w:shd w:val="clear" w:color="auto" w:fill="auto"/>
                  <w:vAlign w:val="center"/>
                </w:tcPr>
                <w:p w14:paraId="1148BA35">
                  <w:pPr>
                    <w:keepNext w:val="0"/>
                    <w:keepLines w:val="0"/>
                    <w:pageBreakBefore w:val="0"/>
                    <w:widowControl w:val="0"/>
                    <w:kinsoku/>
                    <w:wordWrap/>
                    <w:overflowPunct/>
                    <w:topLinePunct w:val="0"/>
                    <w:autoSpaceDE/>
                    <w:autoSpaceDN/>
                    <w:bidi w:val="0"/>
                    <w:snapToGrid/>
                    <w:spacing w:line="240" w:lineRule="auto"/>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50</w:t>
                  </w:r>
                </w:p>
              </w:tc>
            </w:tr>
          </w:tbl>
          <w:p w14:paraId="5C6D0092">
            <w:pPr>
              <w:tabs>
                <w:tab w:val="left" w:pos="1189"/>
              </w:tabs>
              <w:spacing w:line="480" w:lineRule="exact"/>
              <w:ind w:left="420" w:leftChars="200"/>
              <w:jc w:val="left"/>
              <w:rPr>
                <w:rFonts w:hint="default" w:ascii="Times New Roman" w:hAnsi="Times New Roman" w:cs="Times New Roman"/>
                <w:b/>
                <w:color w:val="auto"/>
                <w:sz w:val="24"/>
                <w:highlight w:val="none"/>
                <w:lang w:val="zh-CN" w:bidi="zh-CN"/>
              </w:rPr>
            </w:pPr>
            <w:r>
              <w:rPr>
                <w:rFonts w:hint="default" w:ascii="Times New Roman" w:hAnsi="Times New Roman" w:cs="Times New Roman"/>
                <w:b/>
                <w:color w:val="auto"/>
                <w:sz w:val="24"/>
                <w:highlight w:val="none"/>
                <w:lang w:bidi="zh-CN"/>
              </w:rPr>
              <w:t>1.2</w:t>
            </w:r>
            <w:r>
              <w:rPr>
                <w:rFonts w:hint="default" w:ascii="Times New Roman" w:hAnsi="Times New Roman" w:cs="Times New Roman"/>
                <w:b/>
                <w:bCs/>
                <w:color w:val="auto"/>
                <w:sz w:val="24"/>
                <w:highlight w:val="none"/>
                <w:lang w:bidi="zh-CN"/>
              </w:rPr>
              <w:t>废气</w:t>
            </w:r>
            <w:r>
              <w:rPr>
                <w:rFonts w:hint="eastAsia" w:cs="Times New Roman"/>
                <w:b/>
                <w:bCs/>
                <w:color w:val="auto"/>
                <w:sz w:val="24"/>
                <w:highlight w:val="none"/>
                <w:lang w:val="en-US" w:bidi="zh-CN"/>
              </w:rPr>
              <w:t>治理</w:t>
            </w:r>
            <w:r>
              <w:rPr>
                <w:rFonts w:hint="default" w:ascii="Times New Roman" w:hAnsi="Times New Roman" w:cs="Times New Roman"/>
                <w:b/>
                <w:bCs/>
                <w:color w:val="auto"/>
                <w:sz w:val="24"/>
                <w:highlight w:val="none"/>
                <w:lang w:bidi="zh-CN"/>
              </w:rPr>
              <w:t>措施可行性分析</w:t>
            </w:r>
          </w:p>
          <w:p w14:paraId="69F5F8E7">
            <w:pPr>
              <w:widowControl/>
              <w:spacing w:line="480" w:lineRule="exact"/>
              <w:ind w:firstLine="480" w:firstLineChars="200"/>
              <w:rPr>
                <w:b/>
                <w:bCs/>
                <w:color w:val="auto"/>
                <w:sz w:val="24"/>
              </w:rPr>
            </w:pPr>
            <w:r>
              <w:rPr>
                <w:color w:val="auto"/>
                <w:sz w:val="24"/>
              </w:rPr>
              <w:t>对照《排污许可证申请与核发技术规范 农药制造工业》（HJ 862-2017），本工程各有组织废气污染防治措施可行性分析见下表。</w:t>
            </w:r>
          </w:p>
          <w:p w14:paraId="51905ADE">
            <w:pPr>
              <w:widowControl/>
              <w:spacing w:line="480" w:lineRule="exact"/>
              <w:jc w:val="center"/>
              <w:rPr>
                <w:b/>
                <w:bCs/>
                <w:color w:val="auto"/>
                <w:sz w:val="24"/>
              </w:rPr>
            </w:pPr>
            <w:r>
              <w:rPr>
                <w:b/>
                <w:bCs/>
                <w:color w:val="auto"/>
                <w:sz w:val="24"/>
              </w:rPr>
              <w:t>表</w:t>
            </w:r>
            <w:r>
              <w:rPr>
                <w:rFonts w:hint="eastAsia"/>
                <w:b/>
                <w:bCs/>
                <w:color w:val="auto"/>
                <w:sz w:val="24"/>
              </w:rPr>
              <w:t>4-3</w:t>
            </w:r>
            <w:r>
              <w:rPr>
                <w:b/>
                <w:bCs/>
                <w:color w:val="auto"/>
                <w:sz w:val="24"/>
              </w:rPr>
              <w:t xml:space="preserve">   项目有组织废气防治措施可行性分析一览表</w:t>
            </w:r>
          </w:p>
          <w:tbl>
            <w:tblPr>
              <w:tblStyle w:val="88"/>
              <w:tblW w:w="838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83"/>
              <w:gridCol w:w="1419"/>
              <w:gridCol w:w="1984"/>
              <w:gridCol w:w="1980"/>
              <w:gridCol w:w="718"/>
            </w:tblGrid>
            <w:tr w14:paraId="1FD9C5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62" w:type="pct"/>
                  <w:vAlign w:val="center"/>
                </w:tcPr>
                <w:p w14:paraId="7FF7D5D2">
                  <w:pPr>
                    <w:spacing w:line="320" w:lineRule="exact"/>
                    <w:jc w:val="center"/>
                    <w:rPr>
                      <w:color w:val="auto"/>
                    </w:rPr>
                  </w:pPr>
                  <w:r>
                    <w:rPr>
                      <w:color w:val="auto"/>
                    </w:rPr>
                    <w:t>废气名称</w:t>
                  </w:r>
                </w:p>
              </w:tc>
              <w:tc>
                <w:tcPr>
                  <w:tcW w:w="846" w:type="pct"/>
                  <w:vAlign w:val="center"/>
                </w:tcPr>
                <w:p w14:paraId="7838CFF8">
                  <w:pPr>
                    <w:spacing w:line="320" w:lineRule="exact"/>
                    <w:jc w:val="center"/>
                    <w:rPr>
                      <w:color w:val="auto"/>
                    </w:rPr>
                  </w:pPr>
                  <w:r>
                    <w:rPr>
                      <w:color w:val="auto"/>
                    </w:rPr>
                    <w:t>废气种类</w:t>
                  </w:r>
                </w:p>
              </w:tc>
              <w:tc>
                <w:tcPr>
                  <w:tcW w:w="1183" w:type="pct"/>
                  <w:vAlign w:val="center"/>
                </w:tcPr>
                <w:p w14:paraId="4FB036AD">
                  <w:pPr>
                    <w:spacing w:line="320" w:lineRule="exact"/>
                    <w:jc w:val="center"/>
                    <w:rPr>
                      <w:color w:val="auto"/>
                    </w:rPr>
                  </w:pPr>
                  <w:r>
                    <w:rPr>
                      <w:color w:val="auto"/>
                    </w:rPr>
                    <w:t>拟采取的污染防治措施</w:t>
                  </w:r>
                </w:p>
              </w:tc>
              <w:tc>
                <w:tcPr>
                  <w:tcW w:w="1181" w:type="pct"/>
                  <w:vAlign w:val="center"/>
                </w:tcPr>
                <w:p w14:paraId="6CC7DCA8">
                  <w:pPr>
                    <w:spacing w:line="320" w:lineRule="exact"/>
                    <w:jc w:val="center"/>
                    <w:rPr>
                      <w:color w:val="auto"/>
                    </w:rPr>
                  </w:pPr>
                  <w:r>
                    <w:rPr>
                      <w:color w:val="auto"/>
                    </w:rPr>
                    <w:t>HJ 862-2017中规定的可行性技术</w:t>
                  </w:r>
                </w:p>
              </w:tc>
              <w:tc>
                <w:tcPr>
                  <w:tcW w:w="428" w:type="pct"/>
                  <w:vAlign w:val="center"/>
                </w:tcPr>
                <w:p w14:paraId="6F7CA5A3">
                  <w:pPr>
                    <w:spacing w:line="320" w:lineRule="exact"/>
                    <w:jc w:val="center"/>
                    <w:rPr>
                      <w:color w:val="auto"/>
                    </w:rPr>
                  </w:pPr>
                  <w:r>
                    <w:rPr>
                      <w:color w:val="auto"/>
                    </w:rPr>
                    <w:t>是否可行</w:t>
                  </w:r>
                </w:p>
              </w:tc>
            </w:tr>
            <w:tr w14:paraId="01D164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62" w:type="pct"/>
                  <w:vAlign w:val="center"/>
                </w:tcPr>
                <w:p w14:paraId="590DDDA7">
                  <w:pPr>
                    <w:spacing w:line="320" w:lineRule="exact"/>
                    <w:jc w:val="center"/>
                    <w:rPr>
                      <w:color w:val="auto"/>
                      <w:szCs w:val="21"/>
                    </w:rPr>
                  </w:pPr>
                  <w:r>
                    <w:rPr>
                      <w:color w:val="auto"/>
                    </w:rPr>
                    <w:t>配置釜废气、包装放料废气、灌装、旋盖废气、喷码废气</w:t>
                  </w:r>
                  <w:r>
                    <w:rPr>
                      <w:rFonts w:hint="eastAsia"/>
                      <w:color w:val="auto"/>
                    </w:rPr>
                    <w:t>、</w:t>
                  </w:r>
                  <w:r>
                    <w:rPr>
                      <w:color w:val="auto"/>
                    </w:rPr>
                    <w:t>溶剂油罐区废气</w:t>
                  </w:r>
                  <w:r>
                    <w:rPr>
                      <w:rFonts w:hint="eastAsia"/>
                      <w:color w:val="auto"/>
                    </w:rPr>
                    <w:t>以及</w:t>
                  </w:r>
                  <w:r>
                    <w:rPr>
                      <w:bCs/>
                      <w:color w:val="auto"/>
                      <w:kern w:val="0"/>
                      <w:szCs w:val="21"/>
                    </w:rPr>
                    <w:t>RTO治理设施天然气燃烧废气</w:t>
                  </w:r>
                </w:p>
              </w:tc>
              <w:tc>
                <w:tcPr>
                  <w:tcW w:w="846" w:type="pct"/>
                  <w:vAlign w:val="center"/>
                </w:tcPr>
                <w:p w14:paraId="4711D9E3">
                  <w:pPr>
                    <w:spacing w:line="320" w:lineRule="exact"/>
                    <w:jc w:val="center"/>
                    <w:rPr>
                      <w:color w:val="auto"/>
                    </w:rPr>
                  </w:pPr>
                  <w:r>
                    <w:rPr>
                      <w:color w:val="auto"/>
                    </w:rPr>
                    <w:t>非甲烷总烃、</w:t>
                  </w:r>
                  <w:r>
                    <w:rPr>
                      <w:rFonts w:hint="eastAsia"/>
                      <w:color w:val="auto"/>
                    </w:rPr>
                    <w:t>TVOC、颗粒物、二氧化硫、氮氧化物</w:t>
                  </w:r>
                </w:p>
              </w:tc>
              <w:tc>
                <w:tcPr>
                  <w:tcW w:w="1183" w:type="pct"/>
                  <w:vAlign w:val="center"/>
                </w:tcPr>
                <w:p w14:paraId="0516E665">
                  <w:pPr>
                    <w:spacing w:line="320" w:lineRule="exact"/>
                    <w:jc w:val="center"/>
                    <w:rPr>
                      <w:color w:val="auto"/>
                    </w:rPr>
                  </w:pPr>
                  <w:r>
                    <w:rPr>
                      <w:color w:val="auto"/>
                    </w:rPr>
                    <w:t>“</w:t>
                  </w:r>
                  <w:r>
                    <w:rPr>
                      <w:color w:val="auto"/>
                      <w:kern w:val="0"/>
                    </w:rPr>
                    <w:t>一级酸洗+一级碱洗+RTO+一级碱洗冷却+</w:t>
                  </w:r>
                  <w:r>
                    <w:rPr>
                      <w:rFonts w:hint="eastAsia"/>
                      <w:color w:val="auto"/>
                      <w:kern w:val="0"/>
                      <w:lang w:val="en-US" w:eastAsia="zh-CN"/>
                    </w:rPr>
                    <w:t>两</w:t>
                  </w:r>
                  <w:r>
                    <w:rPr>
                      <w:color w:val="auto"/>
                      <w:kern w:val="0"/>
                    </w:rPr>
                    <w:t>级碱洗</w:t>
                  </w:r>
                  <w:r>
                    <w:rPr>
                      <w:color w:val="auto"/>
                    </w:rPr>
                    <w:t>”</w:t>
                  </w:r>
                </w:p>
              </w:tc>
              <w:tc>
                <w:tcPr>
                  <w:tcW w:w="1181" w:type="pct"/>
                  <w:vAlign w:val="center"/>
                </w:tcPr>
                <w:p w14:paraId="5E06E358">
                  <w:pPr>
                    <w:spacing w:line="320" w:lineRule="exact"/>
                    <w:jc w:val="center"/>
                    <w:rPr>
                      <w:color w:val="auto"/>
                    </w:rPr>
                  </w:pPr>
                  <w:r>
                    <w:rPr>
                      <w:color w:val="auto"/>
                    </w:rPr>
                    <w:t>选用浮顶罐、设置呼吸阀、呼吸气收集进行吸收、吸附或焚烧处理</w:t>
                  </w:r>
                </w:p>
              </w:tc>
              <w:tc>
                <w:tcPr>
                  <w:tcW w:w="428" w:type="pct"/>
                  <w:vAlign w:val="center"/>
                </w:tcPr>
                <w:p w14:paraId="37426E97">
                  <w:pPr>
                    <w:spacing w:line="320" w:lineRule="exact"/>
                    <w:jc w:val="center"/>
                    <w:rPr>
                      <w:color w:val="auto"/>
                    </w:rPr>
                  </w:pPr>
                  <w:r>
                    <w:rPr>
                      <w:color w:val="auto"/>
                    </w:rPr>
                    <w:t>可行</w:t>
                  </w:r>
                </w:p>
              </w:tc>
            </w:tr>
          </w:tbl>
          <w:p w14:paraId="44E551B2">
            <w:pPr>
              <w:pStyle w:val="213"/>
              <w:spacing w:line="480" w:lineRule="exact"/>
              <w:ind w:firstLine="480"/>
              <w:rPr>
                <w:color w:val="FF0000"/>
                <w:kern w:val="0"/>
              </w:rPr>
            </w:pPr>
            <w:r>
              <w:rPr>
                <w:color w:val="FF0000"/>
                <w:kern w:val="0"/>
              </w:rPr>
              <w:t>DA001</w:t>
            </w:r>
            <w:r>
              <w:rPr>
                <w:rFonts w:hint="eastAsia"/>
                <w:color w:val="FF0000"/>
                <w:kern w:val="0"/>
                <w:lang w:val="en-US" w:eastAsia="zh-CN"/>
              </w:rPr>
              <w:t>设计风机风量为50</w:t>
            </w:r>
            <w:r>
              <w:rPr>
                <w:color w:val="FF0000"/>
                <w:kern w:val="0"/>
              </w:rPr>
              <w:t>000m</w:t>
            </w:r>
            <w:r>
              <w:rPr>
                <w:color w:val="FF0000"/>
                <w:kern w:val="0"/>
                <w:vertAlign w:val="superscript"/>
              </w:rPr>
              <w:t>3</w:t>
            </w:r>
            <w:r>
              <w:rPr>
                <w:color w:val="FF0000"/>
                <w:kern w:val="0"/>
              </w:rPr>
              <w:t>/h，根据现有工程监测报告</w:t>
            </w:r>
            <w:r>
              <w:rPr>
                <w:rFonts w:hint="eastAsia"/>
                <w:color w:val="FF0000"/>
                <w:kern w:val="0"/>
              </w:rPr>
              <w:t>，</w:t>
            </w:r>
            <w:r>
              <w:rPr>
                <w:color w:val="FF0000"/>
                <w:kern w:val="0"/>
              </w:rPr>
              <w:t>实际风机风量约为</w:t>
            </w:r>
            <w:r>
              <w:rPr>
                <w:rFonts w:hint="eastAsia"/>
                <w:color w:val="FF0000"/>
                <w:kern w:val="0"/>
                <w:lang w:val="en-US" w:eastAsia="zh-CN"/>
              </w:rPr>
              <w:t>40</w:t>
            </w:r>
            <w:r>
              <w:rPr>
                <w:color w:val="FF0000"/>
                <w:kern w:val="0"/>
              </w:rPr>
              <w:t>000m</w:t>
            </w:r>
            <w:r>
              <w:rPr>
                <w:color w:val="FF0000"/>
                <w:kern w:val="0"/>
                <w:vertAlign w:val="superscript"/>
              </w:rPr>
              <w:t>3</w:t>
            </w:r>
            <w:r>
              <w:rPr>
                <w:color w:val="FF0000"/>
                <w:kern w:val="0"/>
              </w:rPr>
              <w:t>/h，</w:t>
            </w:r>
            <w:r>
              <w:rPr>
                <w:rFonts w:hint="eastAsia"/>
                <w:color w:val="FF0000"/>
                <w:kern w:val="0"/>
              </w:rPr>
              <w:t>制剂</w:t>
            </w:r>
            <w:r>
              <w:rPr>
                <w:color w:val="FF0000"/>
                <w:kern w:val="0"/>
              </w:rPr>
              <w:t>车间风机</w:t>
            </w:r>
            <w:r>
              <w:rPr>
                <w:rFonts w:hint="eastAsia"/>
                <w:color w:val="FF0000"/>
                <w:kern w:val="0"/>
                <w:lang w:val="en-US" w:eastAsia="zh-CN"/>
              </w:rPr>
              <w:t>为变频风机，风量为2000~5000</w:t>
            </w:r>
            <w:r>
              <w:rPr>
                <w:color w:val="FF0000"/>
                <w:kern w:val="0"/>
              </w:rPr>
              <w:t>m</w:t>
            </w:r>
            <w:r>
              <w:rPr>
                <w:color w:val="FF0000"/>
                <w:kern w:val="0"/>
                <w:vertAlign w:val="superscript"/>
              </w:rPr>
              <w:t>3</w:t>
            </w:r>
            <w:r>
              <w:rPr>
                <w:color w:val="FF0000"/>
                <w:kern w:val="0"/>
              </w:rPr>
              <w:t>/h</w:t>
            </w:r>
            <w:r>
              <w:rPr>
                <w:rFonts w:hint="eastAsia"/>
                <w:color w:val="FF0000"/>
                <w:kern w:val="0"/>
                <w:lang w:val="en-US" w:eastAsia="zh-CN"/>
              </w:rPr>
              <w:t>，项目完成后，根据设计文件可知，</w:t>
            </w:r>
            <w:r>
              <w:rPr>
                <w:color w:val="FF0000"/>
                <w:kern w:val="0"/>
              </w:rPr>
              <w:t>风量</w:t>
            </w:r>
            <w:r>
              <w:rPr>
                <w:rFonts w:hint="eastAsia"/>
                <w:color w:val="FF0000"/>
                <w:kern w:val="0"/>
                <w:lang w:val="en-US" w:eastAsia="zh-CN"/>
              </w:rPr>
              <w:t>由3</w:t>
            </w:r>
            <w:r>
              <w:rPr>
                <w:color w:val="FF0000"/>
                <w:kern w:val="0"/>
              </w:rPr>
              <w:t>000m</w:t>
            </w:r>
            <w:r>
              <w:rPr>
                <w:color w:val="FF0000"/>
                <w:kern w:val="0"/>
                <w:vertAlign w:val="superscript"/>
              </w:rPr>
              <w:t>3</w:t>
            </w:r>
            <w:r>
              <w:rPr>
                <w:color w:val="FF0000"/>
                <w:kern w:val="0"/>
              </w:rPr>
              <w:t>/h</w:t>
            </w:r>
            <w:r>
              <w:rPr>
                <w:rFonts w:hint="eastAsia"/>
                <w:color w:val="FF0000"/>
                <w:kern w:val="0"/>
                <w:lang w:val="en-US" w:eastAsia="zh-CN"/>
              </w:rPr>
              <w:t>增加至4</w:t>
            </w:r>
            <w:r>
              <w:rPr>
                <w:color w:val="FF0000"/>
                <w:kern w:val="0"/>
              </w:rPr>
              <w:t>000m</w:t>
            </w:r>
            <w:r>
              <w:rPr>
                <w:color w:val="FF0000"/>
                <w:kern w:val="0"/>
                <w:vertAlign w:val="superscript"/>
              </w:rPr>
              <w:t>3</w:t>
            </w:r>
            <w:r>
              <w:rPr>
                <w:color w:val="FF0000"/>
                <w:kern w:val="0"/>
              </w:rPr>
              <w:t>/h，</w:t>
            </w:r>
            <w:r>
              <w:rPr>
                <w:rFonts w:hint="eastAsia"/>
                <w:color w:val="FF0000"/>
                <w:kern w:val="0"/>
                <w:lang w:val="en-US" w:eastAsia="zh-CN"/>
              </w:rPr>
              <w:t>项目完成后DA001风机风量为41000</w:t>
            </w:r>
            <w:r>
              <w:rPr>
                <w:color w:val="FF0000"/>
                <w:kern w:val="0"/>
              </w:rPr>
              <w:t>m</w:t>
            </w:r>
            <w:r>
              <w:rPr>
                <w:color w:val="FF0000"/>
                <w:kern w:val="0"/>
                <w:vertAlign w:val="superscript"/>
              </w:rPr>
              <w:t>3</w:t>
            </w:r>
            <w:r>
              <w:rPr>
                <w:color w:val="FF0000"/>
                <w:kern w:val="0"/>
              </w:rPr>
              <w:t>/h</w:t>
            </w:r>
            <w:r>
              <w:rPr>
                <w:rFonts w:hint="eastAsia"/>
                <w:color w:val="FF0000"/>
                <w:kern w:val="0"/>
                <w:lang w:val="en-US" w:eastAsia="zh-CN"/>
              </w:rPr>
              <w:t>，总</w:t>
            </w:r>
            <w:r>
              <w:rPr>
                <w:color w:val="FF0000"/>
                <w:kern w:val="0"/>
              </w:rPr>
              <w:t>风机风量不增加。</w:t>
            </w:r>
          </w:p>
          <w:p w14:paraId="100F0215">
            <w:pPr>
              <w:pStyle w:val="213"/>
              <w:spacing w:line="480" w:lineRule="exact"/>
              <w:ind w:firstLine="480"/>
              <w:rPr>
                <w:color w:val="auto"/>
                <w:kern w:val="0"/>
                <w:highlight w:val="none"/>
              </w:rPr>
            </w:pPr>
            <w:r>
              <w:rPr>
                <w:color w:val="auto"/>
                <w:kern w:val="0"/>
                <w:highlight w:val="none"/>
              </w:rPr>
              <w:t>故本项目完成后依托现有治理措施可行。</w:t>
            </w:r>
          </w:p>
          <w:p w14:paraId="05DF6957">
            <w:pPr>
              <w:tabs>
                <w:tab w:val="left" w:pos="1189"/>
              </w:tabs>
              <w:spacing w:line="480" w:lineRule="exact"/>
              <w:ind w:left="420" w:leftChars="200"/>
              <w:jc w:val="left"/>
              <w:rPr>
                <w:rFonts w:hint="default" w:ascii="Times New Roman" w:hAnsi="Times New Roman" w:cs="Times New Roman"/>
                <w:b/>
                <w:color w:val="auto"/>
                <w:sz w:val="24"/>
                <w:highlight w:val="none"/>
                <w:lang w:val="zh-CN" w:bidi="zh-CN"/>
              </w:rPr>
            </w:pPr>
            <w:r>
              <w:rPr>
                <w:rFonts w:hint="default" w:ascii="Times New Roman" w:hAnsi="Times New Roman" w:cs="Times New Roman"/>
                <w:b/>
                <w:color w:val="auto"/>
                <w:sz w:val="24"/>
                <w:highlight w:val="none"/>
                <w:lang w:bidi="zh-CN"/>
              </w:rPr>
              <w:t>1.3</w:t>
            </w:r>
            <w:r>
              <w:rPr>
                <w:rFonts w:hint="default" w:ascii="Times New Roman" w:hAnsi="Times New Roman" w:cs="Times New Roman"/>
                <w:b/>
                <w:bCs/>
                <w:color w:val="auto"/>
                <w:sz w:val="24"/>
                <w:highlight w:val="none"/>
                <w:lang w:bidi="zh-CN"/>
              </w:rPr>
              <w:t>废气监测计划</w:t>
            </w:r>
          </w:p>
          <w:p w14:paraId="03EC6B4B">
            <w:pPr>
              <w:spacing w:line="480" w:lineRule="exact"/>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参照《排污单位自行监测技术指南 总则》（HJ819-2017）、《排污单位自行监测技术指南 农药制造工业》（HJ987-2018）和《排污许可证申请与核发技术规范 农药制造工业》（HJ862-2017），废气监测计划如下。</w:t>
            </w:r>
          </w:p>
          <w:p w14:paraId="2AF2617C">
            <w:pPr>
              <w:adjustRightInd w:val="0"/>
              <w:snapToGrid w:val="0"/>
              <w:spacing w:line="480" w:lineRule="exact"/>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表4-</w:t>
            </w:r>
            <w:r>
              <w:rPr>
                <w:rFonts w:hint="eastAsia" w:cs="Times New Roman"/>
                <w:b/>
                <w:color w:val="auto"/>
                <w:sz w:val="24"/>
                <w:szCs w:val="24"/>
                <w:highlight w:val="none"/>
                <w:lang w:val="en-US" w:eastAsia="zh-CN"/>
              </w:rPr>
              <w:t>4</w:t>
            </w:r>
            <w:r>
              <w:rPr>
                <w:rFonts w:hint="default" w:ascii="Times New Roman" w:hAnsi="Times New Roman" w:cs="Times New Roman"/>
                <w:b/>
                <w:color w:val="auto"/>
                <w:sz w:val="24"/>
                <w:szCs w:val="24"/>
                <w:highlight w:val="none"/>
              </w:rPr>
              <w:t xml:space="preserve">  运营期监测计划表</w:t>
            </w:r>
          </w:p>
          <w:tbl>
            <w:tblPr>
              <w:tblStyle w:val="88"/>
              <w:tblW w:w="81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5"/>
              <w:gridCol w:w="886"/>
              <w:gridCol w:w="1889"/>
              <w:gridCol w:w="3579"/>
              <w:gridCol w:w="1114"/>
            </w:tblGrid>
            <w:tr w14:paraId="28262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1" w:type="dxa"/>
                  <w:gridSpan w:val="2"/>
                  <w:tcBorders>
                    <w:tl2br w:val="nil"/>
                    <w:tr2bl w:val="nil"/>
                  </w:tcBorders>
                  <w:tcMar>
                    <w:left w:w="0" w:type="dxa"/>
                    <w:right w:w="0" w:type="dxa"/>
                  </w:tcMar>
                  <w:vAlign w:val="center"/>
                </w:tcPr>
                <w:p w14:paraId="787BFF30">
                  <w:pPr>
                    <w:spacing w:line="320" w:lineRule="exact"/>
                    <w:ind w:right="-107" w:rightChars="-51"/>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环境要素</w:t>
                  </w:r>
                </w:p>
              </w:tc>
              <w:tc>
                <w:tcPr>
                  <w:tcW w:w="1889" w:type="dxa"/>
                  <w:tcBorders>
                    <w:tl2br w:val="nil"/>
                    <w:tr2bl w:val="nil"/>
                  </w:tcBorders>
                  <w:tcMar>
                    <w:left w:w="0" w:type="dxa"/>
                    <w:right w:w="0" w:type="dxa"/>
                  </w:tcMar>
                  <w:vAlign w:val="center"/>
                </w:tcPr>
                <w:p w14:paraId="455DFD6C">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监测点</w:t>
                  </w:r>
                </w:p>
              </w:tc>
              <w:tc>
                <w:tcPr>
                  <w:tcW w:w="3579" w:type="dxa"/>
                  <w:tcBorders>
                    <w:tl2br w:val="nil"/>
                    <w:tr2bl w:val="nil"/>
                  </w:tcBorders>
                  <w:tcMar>
                    <w:left w:w="0" w:type="dxa"/>
                    <w:right w:w="0" w:type="dxa"/>
                  </w:tcMar>
                  <w:vAlign w:val="center"/>
                </w:tcPr>
                <w:p w14:paraId="743CA8DD">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监测因子</w:t>
                  </w:r>
                </w:p>
              </w:tc>
              <w:tc>
                <w:tcPr>
                  <w:tcW w:w="1114" w:type="dxa"/>
                  <w:tcBorders>
                    <w:tl2br w:val="nil"/>
                    <w:tr2bl w:val="nil"/>
                  </w:tcBorders>
                  <w:tcMar>
                    <w:left w:w="0" w:type="dxa"/>
                    <w:right w:w="0" w:type="dxa"/>
                  </w:tcMar>
                  <w:vAlign w:val="center"/>
                </w:tcPr>
                <w:p w14:paraId="2FCD9A4E">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监测频次</w:t>
                  </w:r>
                </w:p>
              </w:tc>
            </w:tr>
            <w:tr w14:paraId="4DC42E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5" w:type="dxa"/>
                  <w:vMerge w:val="restart"/>
                  <w:tcBorders>
                    <w:tl2br w:val="nil"/>
                    <w:tr2bl w:val="nil"/>
                  </w:tcBorders>
                  <w:tcMar>
                    <w:left w:w="0" w:type="dxa"/>
                    <w:right w:w="0" w:type="dxa"/>
                  </w:tcMar>
                  <w:vAlign w:val="center"/>
                </w:tcPr>
                <w:p w14:paraId="4BA996CC">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886" w:type="dxa"/>
                  <w:vMerge w:val="restart"/>
                  <w:tcBorders>
                    <w:tl2br w:val="nil"/>
                    <w:tr2bl w:val="nil"/>
                  </w:tcBorders>
                  <w:vAlign w:val="center"/>
                </w:tcPr>
                <w:p w14:paraId="7C9C8818">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有组织</w:t>
                  </w:r>
                </w:p>
              </w:tc>
              <w:tc>
                <w:tcPr>
                  <w:tcW w:w="1889" w:type="dxa"/>
                  <w:vMerge w:val="restart"/>
                  <w:tcBorders>
                    <w:tl2br w:val="nil"/>
                    <w:tr2bl w:val="nil"/>
                  </w:tcBorders>
                  <w:shd w:val="clear" w:color="auto" w:fill="auto"/>
                  <w:tcMar>
                    <w:left w:w="0" w:type="dxa"/>
                    <w:right w:w="0" w:type="dxa"/>
                  </w:tcMar>
                  <w:vAlign w:val="center"/>
                </w:tcPr>
                <w:p w14:paraId="72242575">
                  <w:pPr>
                    <w:spacing w:line="320" w:lineRule="exact"/>
                    <w:jc w:val="center"/>
                    <w:rPr>
                      <w:rFonts w:hint="default" w:ascii="Times New Roman" w:hAnsi="Times New Roman" w:cs="Times New Roman"/>
                      <w:color w:val="auto"/>
                      <w:szCs w:val="21"/>
                      <w:highlight w:val="none"/>
                    </w:rPr>
                  </w:pPr>
                  <w:r>
                    <w:rPr>
                      <w:color w:val="auto"/>
                      <w:szCs w:val="21"/>
                      <w:highlight w:val="none"/>
                    </w:rPr>
                    <w:t>DA001排气筒出口</w:t>
                  </w:r>
                </w:p>
              </w:tc>
              <w:tc>
                <w:tcPr>
                  <w:tcW w:w="3579" w:type="dxa"/>
                  <w:tcBorders>
                    <w:tl2br w:val="nil"/>
                    <w:tr2bl w:val="nil"/>
                  </w:tcBorders>
                  <w:shd w:val="clear" w:color="auto" w:fill="auto"/>
                  <w:tcMar>
                    <w:left w:w="0" w:type="dxa"/>
                    <w:right w:w="0" w:type="dxa"/>
                  </w:tcMar>
                  <w:vAlign w:val="center"/>
                </w:tcPr>
                <w:p w14:paraId="6EABB1DC">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TVOC</w:t>
                  </w:r>
                </w:p>
              </w:tc>
              <w:tc>
                <w:tcPr>
                  <w:tcW w:w="1114" w:type="dxa"/>
                  <w:tcBorders>
                    <w:tl2br w:val="nil"/>
                    <w:tr2bl w:val="nil"/>
                  </w:tcBorders>
                  <w:shd w:val="clear" w:color="auto" w:fill="auto"/>
                  <w:tcMar>
                    <w:left w:w="0" w:type="dxa"/>
                    <w:right w:w="0" w:type="dxa"/>
                  </w:tcMar>
                  <w:vAlign w:val="center"/>
                </w:tcPr>
                <w:p w14:paraId="4AADE4BE">
                  <w:pPr>
                    <w:spacing w:line="320" w:lineRule="exact"/>
                    <w:jc w:val="center"/>
                    <w:rPr>
                      <w:rFonts w:hint="default" w:ascii="Times New Roman" w:hAnsi="Times New Roman" w:eastAsia="宋体" w:cs="Times New Roman"/>
                      <w:color w:val="auto"/>
                      <w:kern w:val="2"/>
                      <w:sz w:val="21"/>
                      <w:highlight w:val="none"/>
                      <w:lang w:val="en-US" w:eastAsia="zh-CN" w:bidi="ar-SA"/>
                    </w:rPr>
                  </w:pPr>
                  <w:r>
                    <w:rPr>
                      <w:color w:val="auto"/>
                      <w:highlight w:val="none"/>
                    </w:rPr>
                    <w:t>每月一次</w:t>
                  </w:r>
                </w:p>
              </w:tc>
            </w:tr>
            <w:tr w14:paraId="0FD72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5" w:type="dxa"/>
                  <w:vMerge w:val="continue"/>
                  <w:tcBorders>
                    <w:tl2br w:val="nil"/>
                    <w:tr2bl w:val="nil"/>
                  </w:tcBorders>
                  <w:tcMar>
                    <w:left w:w="0" w:type="dxa"/>
                    <w:right w:w="0" w:type="dxa"/>
                  </w:tcMar>
                  <w:vAlign w:val="center"/>
                </w:tcPr>
                <w:p w14:paraId="6861597C">
                  <w:pPr>
                    <w:spacing w:line="320" w:lineRule="exact"/>
                    <w:jc w:val="center"/>
                    <w:rPr>
                      <w:rFonts w:hint="default" w:ascii="Times New Roman" w:hAnsi="Times New Roman" w:cs="Times New Roman"/>
                      <w:color w:val="auto"/>
                      <w:szCs w:val="21"/>
                      <w:highlight w:val="none"/>
                    </w:rPr>
                  </w:pPr>
                </w:p>
              </w:tc>
              <w:tc>
                <w:tcPr>
                  <w:tcW w:w="886" w:type="dxa"/>
                  <w:vMerge w:val="continue"/>
                  <w:tcBorders>
                    <w:tl2br w:val="nil"/>
                    <w:tr2bl w:val="nil"/>
                  </w:tcBorders>
                  <w:vAlign w:val="center"/>
                </w:tcPr>
                <w:p w14:paraId="5D717D7B">
                  <w:pPr>
                    <w:spacing w:line="320" w:lineRule="exact"/>
                    <w:jc w:val="center"/>
                    <w:rPr>
                      <w:rFonts w:hint="default" w:ascii="Times New Roman" w:hAnsi="Times New Roman" w:cs="Times New Roman"/>
                      <w:color w:val="auto"/>
                      <w:szCs w:val="21"/>
                      <w:highlight w:val="none"/>
                    </w:rPr>
                  </w:pPr>
                </w:p>
              </w:tc>
              <w:tc>
                <w:tcPr>
                  <w:tcW w:w="1889" w:type="dxa"/>
                  <w:vMerge w:val="continue"/>
                  <w:tcBorders>
                    <w:tl2br w:val="nil"/>
                    <w:tr2bl w:val="nil"/>
                  </w:tcBorders>
                  <w:tcMar>
                    <w:left w:w="0" w:type="dxa"/>
                    <w:right w:w="0" w:type="dxa"/>
                  </w:tcMar>
                  <w:vAlign w:val="center"/>
                </w:tcPr>
                <w:p w14:paraId="00C0F7A8">
                  <w:pPr>
                    <w:spacing w:line="320" w:lineRule="exact"/>
                    <w:jc w:val="center"/>
                    <w:rPr>
                      <w:rFonts w:hint="default" w:ascii="Times New Roman" w:hAnsi="Times New Roman" w:cs="Times New Roman"/>
                      <w:color w:val="auto"/>
                      <w:szCs w:val="21"/>
                      <w:highlight w:val="none"/>
                    </w:rPr>
                  </w:pPr>
                </w:p>
              </w:tc>
              <w:tc>
                <w:tcPr>
                  <w:tcW w:w="3579" w:type="dxa"/>
                  <w:tcBorders>
                    <w:tl2br w:val="nil"/>
                    <w:tr2bl w:val="nil"/>
                  </w:tcBorders>
                  <w:shd w:val="clear" w:color="auto" w:fill="auto"/>
                  <w:tcMar>
                    <w:left w:w="0" w:type="dxa"/>
                    <w:right w:w="0" w:type="dxa"/>
                  </w:tcMar>
                  <w:vAlign w:val="center"/>
                </w:tcPr>
                <w:p w14:paraId="10E8B7AF">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非甲烷总烃、颗粒物、二氧化硫、氮氧化物</w:t>
                  </w:r>
                </w:p>
              </w:tc>
              <w:tc>
                <w:tcPr>
                  <w:tcW w:w="1114" w:type="dxa"/>
                  <w:tcBorders>
                    <w:tl2br w:val="nil"/>
                    <w:tr2bl w:val="nil"/>
                  </w:tcBorders>
                  <w:shd w:val="clear" w:color="auto" w:fill="auto"/>
                  <w:tcMar>
                    <w:left w:w="0" w:type="dxa"/>
                    <w:right w:w="0" w:type="dxa"/>
                  </w:tcMar>
                  <w:vAlign w:val="center"/>
                </w:tcPr>
                <w:p w14:paraId="384D9FE4">
                  <w:pPr>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自动监测</w:t>
                  </w:r>
                </w:p>
              </w:tc>
            </w:tr>
            <w:tr w14:paraId="20FB7F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5" w:type="dxa"/>
                  <w:vMerge w:val="continue"/>
                  <w:tcBorders>
                    <w:tl2br w:val="nil"/>
                    <w:tr2bl w:val="nil"/>
                  </w:tcBorders>
                  <w:tcMar>
                    <w:left w:w="0" w:type="dxa"/>
                    <w:right w:w="0" w:type="dxa"/>
                  </w:tcMar>
                  <w:vAlign w:val="center"/>
                </w:tcPr>
                <w:p w14:paraId="213B3373">
                  <w:pPr>
                    <w:spacing w:line="320" w:lineRule="exact"/>
                    <w:jc w:val="center"/>
                    <w:rPr>
                      <w:rFonts w:hint="default" w:ascii="Times New Roman" w:hAnsi="Times New Roman" w:cs="Times New Roman"/>
                      <w:color w:val="auto"/>
                      <w:szCs w:val="21"/>
                      <w:highlight w:val="none"/>
                    </w:rPr>
                  </w:pPr>
                </w:p>
              </w:tc>
              <w:tc>
                <w:tcPr>
                  <w:tcW w:w="2775" w:type="dxa"/>
                  <w:gridSpan w:val="2"/>
                  <w:tcBorders>
                    <w:tl2br w:val="nil"/>
                    <w:tr2bl w:val="nil"/>
                  </w:tcBorders>
                  <w:shd w:val="clear" w:color="auto" w:fill="auto"/>
                  <w:vAlign w:val="center"/>
                </w:tcPr>
                <w:p w14:paraId="27CCB536">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无组织厂界</w:t>
                  </w:r>
                </w:p>
              </w:tc>
              <w:tc>
                <w:tcPr>
                  <w:tcW w:w="3579" w:type="dxa"/>
                  <w:tcBorders>
                    <w:tl2br w:val="nil"/>
                    <w:tr2bl w:val="nil"/>
                  </w:tcBorders>
                  <w:tcMar>
                    <w:left w:w="0" w:type="dxa"/>
                    <w:right w:w="0" w:type="dxa"/>
                  </w:tcMar>
                  <w:vAlign w:val="center"/>
                </w:tcPr>
                <w:p w14:paraId="5F212DF6">
                  <w:pPr>
                    <w:spacing w:line="32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非甲烷总烃</w:t>
                  </w:r>
                </w:p>
              </w:tc>
              <w:tc>
                <w:tcPr>
                  <w:tcW w:w="1114" w:type="dxa"/>
                  <w:tcBorders>
                    <w:tl2br w:val="nil"/>
                    <w:tr2bl w:val="nil"/>
                  </w:tcBorders>
                  <w:tcMar>
                    <w:left w:w="0" w:type="dxa"/>
                    <w:right w:w="0" w:type="dxa"/>
                  </w:tcMar>
                  <w:vAlign w:val="center"/>
                </w:tcPr>
                <w:p w14:paraId="51E238BD">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1次/半年</w:t>
                  </w:r>
                </w:p>
              </w:tc>
            </w:tr>
            <w:tr w14:paraId="123609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5" w:type="dxa"/>
                  <w:vMerge w:val="continue"/>
                  <w:tcBorders>
                    <w:tl2br w:val="nil"/>
                    <w:tr2bl w:val="nil"/>
                  </w:tcBorders>
                  <w:tcMar>
                    <w:left w:w="0" w:type="dxa"/>
                    <w:right w:w="0" w:type="dxa"/>
                  </w:tcMar>
                  <w:vAlign w:val="center"/>
                </w:tcPr>
                <w:p w14:paraId="66C701FC">
                  <w:pPr>
                    <w:spacing w:line="320" w:lineRule="exact"/>
                    <w:jc w:val="center"/>
                    <w:rPr>
                      <w:rFonts w:hint="default" w:ascii="Times New Roman" w:hAnsi="Times New Roman" w:cs="Times New Roman"/>
                      <w:color w:val="auto"/>
                      <w:szCs w:val="21"/>
                      <w:highlight w:val="none"/>
                    </w:rPr>
                  </w:pPr>
                </w:p>
              </w:tc>
              <w:tc>
                <w:tcPr>
                  <w:tcW w:w="2775" w:type="dxa"/>
                  <w:gridSpan w:val="2"/>
                  <w:tcBorders>
                    <w:tl2br w:val="nil"/>
                    <w:tr2bl w:val="nil"/>
                  </w:tcBorders>
                  <w:shd w:val="clear" w:color="auto" w:fill="auto"/>
                  <w:vAlign w:val="center"/>
                </w:tcPr>
                <w:p w14:paraId="3CB8E3FF">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厂区内</w:t>
                  </w:r>
                </w:p>
              </w:tc>
              <w:tc>
                <w:tcPr>
                  <w:tcW w:w="3579" w:type="dxa"/>
                  <w:tcBorders>
                    <w:tl2br w:val="nil"/>
                    <w:tr2bl w:val="nil"/>
                  </w:tcBorders>
                  <w:tcMar>
                    <w:left w:w="0" w:type="dxa"/>
                    <w:right w:w="0" w:type="dxa"/>
                  </w:tcMar>
                  <w:vAlign w:val="center"/>
                </w:tcPr>
                <w:p w14:paraId="15C59C39">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非甲烷总烃</w:t>
                  </w:r>
                </w:p>
              </w:tc>
              <w:tc>
                <w:tcPr>
                  <w:tcW w:w="1114" w:type="dxa"/>
                  <w:tcBorders>
                    <w:tl2br w:val="nil"/>
                    <w:tr2bl w:val="nil"/>
                  </w:tcBorders>
                  <w:shd w:val="clear" w:color="auto" w:fill="auto"/>
                  <w:tcMar>
                    <w:left w:w="0" w:type="dxa"/>
                    <w:right w:w="0" w:type="dxa"/>
                  </w:tcMar>
                  <w:vAlign w:val="center"/>
                </w:tcPr>
                <w:p w14:paraId="0C73D56A">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1次/半年</w:t>
                  </w:r>
                </w:p>
              </w:tc>
            </w:tr>
          </w:tbl>
          <w:p w14:paraId="5EF9767E">
            <w:pPr>
              <w:pStyle w:val="213"/>
              <w:keepNext w:val="0"/>
              <w:keepLines w:val="0"/>
              <w:pageBreakBefore w:val="0"/>
              <w:widowControl w:val="0"/>
              <w:kinsoku/>
              <w:wordWrap/>
              <w:overflowPunct/>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1.4非正常工况下废气污染源排放情况</w:t>
            </w:r>
          </w:p>
          <w:p w14:paraId="61F996B7">
            <w:pPr>
              <w:pStyle w:val="213"/>
              <w:keepNext w:val="0"/>
              <w:keepLines w:val="0"/>
              <w:pageBreakBefore w:val="0"/>
              <w:widowControl w:val="0"/>
              <w:kinsoku/>
              <w:wordWrap/>
              <w:overflowPunct/>
              <w:autoSpaceDE/>
              <w:autoSpaceDN/>
              <w:bidi w:val="0"/>
              <w:spacing w:line="480" w:lineRule="exact"/>
              <w:ind w:firstLine="480"/>
              <w:textAlignment w:val="auto"/>
              <w:rPr>
                <w:color w:val="auto"/>
                <w:kern w:val="0"/>
              </w:rPr>
            </w:pPr>
            <w:r>
              <w:rPr>
                <w:rFonts w:hint="eastAsia"/>
                <w:color w:val="auto"/>
                <w:kern w:val="0"/>
                <w:lang w:val="en-US" w:eastAsia="zh-CN"/>
              </w:rPr>
              <w:t>本项目RTO装置检修或者发生故障时可</w:t>
            </w:r>
            <w:r>
              <w:rPr>
                <w:color w:val="auto"/>
                <w:kern w:val="0"/>
              </w:rPr>
              <w:t>导致废气中污染物浓度升高。出现事故的频次大约为一年1次，每次持续时间一般不会超过2h，可紧急抢修修复。</w:t>
            </w:r>
          </w:p>
          <w:p w14:paraId="414F138E">
            <w:pPr>
              <w:pStyle w:val="213"/>
              <w:keepNext w:val="0"/>
              <w:keepLines w:val="0"/>
              <w:pageBreakBefore w:val="0"/>
              <w:widowControl w:val="0"/>
              <w:kinsoku/>
              <w:wordWrap/>
              <w:overflowPunct/>
              <w:autoSpaceDE/>
              <w:autoSpaceDN/>
              <w:bidi w:val="0"/>
              <w:spacing w:line="480" w:lineRule="exact"/>
              <w:ind w:firstLine="480"/>
              <w:textAlignment w:val="auto"/>
              <w:rPr>
                <w:color w:val="auto"/>
                <w:kern w:val="0"/>
              </w:rPr>
            </w:pPr>
            <w:r>
              <w:rPr>
                <w:color w:val="auto"/>
                <w:kern w:val="0"/>
              </w:rPr>
              <w:t>本项目RTO焚烧装置配备有应急活性炭吸附装置</w:t>
            </w:r>
            <w:r>
              <w:rPr>
                <w:rFonts w:hint="eastAsia"/>
                <w:color w:val="auto"/>
                <w:kern w:val="0"/>
                <w:lang w:eastAsia="zh-CN"/>
              </w:rPr>
              <w:t>，</w:t>
            </w:r>
            <w:r>
              <w:rPr>
                <w:rFonts w:hint="eastAsia"/>
                <w:color w:val="auto"/>
                <w:kern w:val="0"/>
                <w:lang w:val="en-US" w:eastAsia="zh-CN"/>
              </w:rPr>
              <w:t>同时制剂车间配备一套活性炭装置</w:t>
            </w:r>
            <w:r>
              <w:rPr>
                <w:color w:val="auto"/>
                <w:kern w:val="0"/>
              </w:rPr>
              <w:t>，非正常工况下</w:t>
            </w:r>
            <w:r>
              <w:rPr>
                <w:rFonts w:hint="eastAsia"/>
                <w:color w:val="auto"/>
                <w:kern w:val="0"/>
                <w:lang w:val="en-US" w:eastAsia="zh-CN"/>
              </w:rPr>
              <w:t>废气可进入制剂车间活性炭处理后再进入RTO装置</w:t>
            </w:r>
            <w:r>
              <w:rPr>
                <w:color w:val="auto"/>
                <w:kern w:val="0"/>
              </w:rPr>
              <w:t>活性炭吸附装置</w:t>
            </w:r>
            <w:r>
              <w:rPr>
                <w:rFonts w:hint="eastAsia"/>
                <w:color w:val="auto"/>
                <w:kern w:val="0"/>
                <w:lang w:val="en-US" w:eastAsia="zh-CN"/>
              </w:rPr>
              <w:t>处理后排放，两级活性炭对</w:t>
            </w:r>
            <w:r>
              <w:rPr>
                <w:color w:val="auto"/>
                <w:kern w:val="0"/>
              </w:rPr>
              <w:t>挥发性有机物去除效率以</w:t>
            </w:r>
            <w:r>
              <w:rPr>
                <w:rFonts w:hint="eastAsia"/>
                <w:color w:val="auto"/>
                <w:kern w:val="0"/>
                <w:lang w:val="en-US" w:eastAsia="zh-CN"/>
              </w:rPr>
              <w:t>9</w:t>
            </w:r>
            <w:r>
              <w:rPr>
                <w:color w:val="auto"/>
                <w:kern w:val="0"/>
              </w:rPr>
              <w:t>0%计，考虑最不利非正常工况（即RTO焚烧</w:t>
            </w:r>
            <w:r>
              <w:rPr>
                <w:rFonts w:hint="eastAsia"/>
                <w:color w:val="auto"/>
                <w:kern w:val="0"/>
                <w:lang w:val="en-US" w:eastAsia="zh-CN"/>
              </w:rPr>
              <w:t>检修或者</w:t>
            </w:r>
            <w:r>
              <w:rPr>
                <w:color w:val="auto"/>
                <w:kern w:val="0"/>
              </w:rPr>
              <w:t>发生故障），则非甲烷总烃、</w:t>
            </w:r>
            <w:r>
              <w:rPr>
                <w:rFonts w:hint="eastAsia"/>
                <w:color w:val="auto"/>
                <w:kern w:val="0"/>
              </w:rPr>
              <w:t>TVOC</w:t>
            </w:r>
            <w:r>
              <w:rPr>
                <w:color w:val="auto"/>
                <w:kern w:val="0"/>
              </w:rPr>
              <w:t>排放浓度为</w:t>
            </w:r>
            <w:r>
              <w:rPr>
                <w:rFonts w:hint="eastAsia"/>
                <w:color w:val="auto"/>
                <w:kern w:val="0"/>
                <w:lang w:val="en-US" w:eastAsia="zh-CN"/>
              </w:rPr>
              <w:t>5.3</w:t>
            </w:r>
            <w:r>
              <w:rPr>
                <w:color w:val="auto"/>
                <w:kern w:val="0"/>
              </w:rPr>
              <w:t>mg/m</w:t>
            </w:r>
            <w:r>
              <w:rPr>
                <w:color w:val="auto"/>
                <w:kern w:val="0"/>
                <w:vertAlign w:val="superscript"/>
              </w:rPr>
              <w:t>3</w:t>
            </w:r>
            <w:r>
              <w:rPr>
                <w:color w:val="auto"/>
                <w:kern w:val="0"/>
              </w:rPr>
              <w:t>，排放量为</w:t>
            </w:r>
            <w:r>
              <w:rPr>
                <w:rFonts w:hint="eastAsia"/>
                <w:color w:val="auto"/>
                <w:kern w:val="0"/>
                <w:lang w:val="en-US" w:eastAsia="zh-CN"/>
              </w:rPr>
              <w:t>0.54</w:t>
            </w:r>
            <w:r>
              <w:rPr>
                <w:color w:val="auto"/>
                <w:kern w:val="0"/>
              </w:rPr>
              <w:t>kg。</w:t>
            </w:r>
          </w:p>
          <w:p w14:paraId="3CB8FD7B">
            <w:pPr>
              <w:pStyle w:val="213"/>
              <w:keepNext w:val="0"/>
              <w:keepLines w:val="0"/>
              <w:pageBreakBefore w:val="0"/>
              <w:widowControl w:val="0"/>
              <w:kinsoku/>
              <w:wordWrap/>
              <w:overflowPunct/>
              <w:autoSpaceDE/>
              <w:autoSpaceDN/>
              <w:bidi w:val="0"/>
              <w:spacing w:line="480" w:lineRule="exact"/>
              <w:ind w:firstLine="480"/>
              <w:textAlignment w:val="auto"/>
              <w:rPr>
                <w:rFonts w:hint="default" w:ascii="Times New Roman" w:hAnsi="Times New Roman" w:cs="Times New Roman"/>
                <w:bCs/>
                <w:color w:val="auto"/>
                <w:highlight w:val="yellow"/>
              </w:rPr>
            </w:pPr>
            <w:r>
              <w:rPr>
                <w:color w:val="auto"/>
                <w:kern w:val="0"/>
              </w:rPr>
              <w:t>为减少非正常工况，应对设备加强日常维护，定期检修维护，确保废气净化装置稳定运行，污染物达标排放。一旦环保设施出现故障，影响废气处理效率，应立即停止当前作业。本项目非正常工况持续时间短，排放量少，对环境影响不大</w:t>
            </w:r>
            <w:r>
              <w:rPr>
                <w:rFonts w:hint="default" w:ascii="Times New Roman" w:hAnsi="Times New Roman" w:cs="Times New Roman"/>
                <w:color w:val="auto"/>
                <w:kern w:val="0"/>
                <w:highlight w:val="none"/>
              </w:rPr>
              <w:t>。</w:t>
            </w:r>
          </w:p>
          <w:p w14:paraId="6B66DD37">
            <w:pPr>
              <w:pStyle w:val="108"/>
              <w:keepNext w:val="0"/>
              <w:keepLines w:val="0"/>
              <w:pageBreakBefore w:val="0"/>
              <w:widowControl w:val="0"/>
              <w:kinsoku/>
              <w:wordWrap/>
              <w:overflowPunct/>
              <w:autoSpaceDE/>
              <w:autoSpaceDN/>
              <w:bidi w:val="0"/>
              <w:spacing w:line="480" w:lineRule="exact"/>
              <w:ind w:firstLine="482"/>
              <w:textAlignment w:val="auto"/>
              <w:rPr>
                <w:rFonts w:hint="default" w:ascii="Times New Roman" w:hAnsi="Times New Roman" w:cs="Times New Roman"/>
                <w:color w:val="auto"/>
                <w:szCs w:val="24"/>
                <w:highlight w:val="none"/>
              </w:rPr>
            </w:pPr>
            <w:r>
              <w:rPr>
                <w:rFonts w:hint="default" w:ascii="Times New Roman" w:hAnsi="Times New Roman" w:cs="Times New Roman"/>
                <w:b/>
                <w:color w:val="auto"/>
                <w:kern w:val="44"/>
                <w:szCs w:val="24"/>
                <w:highlight w:val="none"/>
              </w:rPr>
              <w:t>1.5废气排放环境影响分析</w:t>
            </w:r>
          </w:p>
          <w:p w14:paraId="3A408D7E">
            <w:pPr>
              <w:pStyle w:val="108"/>
              <w:keepNext w:val="0"/>
              <w:keepLines w:val="0"/>
              <w:pageBreakBefore w:val="0"/>
              <w:widowControl w:val="0"/>
              <w:kinsoku/>
              <w:wordWrap/>
              <w:overflowPunct/>
              <w:autoSpaceDE/>
              <w:autoSpaceDN/>
              <w:bidi w:val="0"/>
              <w:spacing w:line="480" w:lineRule="exact"/>
              <w:ind w:firstLine="480"/>
              <w:textAlignment w:val="auto"/>
              <w:rPr>
                <w:rFonts w:hint="default" w:ascii="Times New Roman" w:hAnsi="Times New Roman" w:cs="Times New Roman"/>
                <w:b/>
                <w:bCs/>
                <w:color w:val="auto"/>
                <w:szCs w:val="24"/>
                <w:highlight w:val="none"/>
              </w:rPr>
            </w:pPr>
            <w:r>
              <w:rPr>
                <w:color w:val="auto"/>
                <w:szCs w:val="24"/>
                <w:highlight w:val="none"/>
              </w:rPr>
              <w:t>项目所在区域环境空气质量不达标。本项目位于沧州临港经济开发区东区，距离本项目厂址最近的环境敏感点为东北侧2490m处的刘洪博村。本项目废气收集后经预处理+RTO焚烧装置净化后达标排放。经预测，厂界非甲烷总烃浓度满足标准限值。项目废气排放量较小，全部达标排放，对区域大气环境影响较小</w:t>
            </w:r>
            <w:r>
              <w:rPr>
                <w:rFonts w:hint="default" w:ascii="Times New Roman" w:hAnsi="Times New Roman" w:cs="Times New Roman"/>
                <w:color w:val="auto"/>
                <w:szCs w:val="24"/>
                <w:highlight w:val="none"/>
              </w:rPr>
              <w:t>。</w:t>
            </w:r>
          </w:p>
          <w:p w14:paraId="22365753">
            <w:pPr>
              <w:pStyle w:val="108"/>
              <w:keepNext w:val="0"/>
              <w:keepLines w:val="0"/>
              <w:pageBreakBefore w:val="0"/>
              <w:widowControl w:val="0"/>
              <w:kinsoku/>
              <w:wordWrap/>
              <w:overflowPunct/>
              <w:autoSpaceDE/>
              <w:autoSpaceDN/>
              <w:bidi w:val="0"/>
              <w:spacing w:line="480" w:lineRule="exact"/>
              <w:ind w:firstLine="482"/>
              <w:textAlignment w:val="auto"/>
              <w:rPr>
                <w:rFonts w:hint="default" w:ascii="Times New Roman" w:hAnsi="Times New Roman" w:cs="Times New Roman"/>
                <w:b/>
                <w:bCs/>
                <w:color w:val="auto"/>
                <w:szCs w:val="24"/>
                <w:highlight w:val="none"/>
              </w:rPr>
            </w:pPr>
            <w:r>
              <w:rPr>
                <w:rFonts w:hint="default" w:ascii="Times New Roman" w:hAnsi="Times New Roman" w:cs="Times New Roman"/>
                <w:b/>
                <w:bCs/>
                <w:color w:val="auto"/>
                <w:szCs w:val="24"/>
                <w:highlight w:val="none"/>
              </w:rPr>
              <w:t>2、废水</w:t>
            </w:r>
          </w:p>
          <w:p w14:paraId="02C89A85">
            <w:pPr>
              <w:pStyle w:val="108"/>
              <w:keepNext w:val="0"/>
              <w:keepLines w:val="0"/>
              <w:pageBreakBefore w:val="0"/>
              <w:widowControl w:val="0"/>
              <w:kinsoku/>
              <w:wordWrap/>
              <w:overflowPunct/>
              <w:autoSpaceDE/>
              <w:autoSpaceDN/>
              <w:bidi w:val="0"/>
              <w:spacing w:line="480" w:lineRule="exact"/>
              <w:ind w:firstLine="480"/>
              <w:textAlignment w:val="auto"/>
              <w:rPr>
                <w:b/>
                <w:bCs/>
                <w:color w:val="auto"/>
                <w:szCs w:val="24"/>
              </w:rPr>
            </w:pPr>
            <w:r>
              <w:rPr>
                <w:color w:val="auto"/>
                <w:szCs w:val="24"/>
              </w:rPr>
              <w:t>本项目不新增生产废水和生活污水排放，项目建设不会对区域地表水产生明显不利影响。</w:t>
            </w:r>
          </w:p>
          <w:p w14:paraId="77F33457">
            <w:pPr>
              <w:pStyle w:val="108"/>
              <w:keepNext w:val="0"/>
              <w:keepLines w:val="0"/>
              <w:pageBreakBefore w:val="0"/>
              <w:widowControl w:val="0"/>
              <w:kinsoku/>
              <w:wordWrap/>
              <w:overflowPunct/>
              <w:autoSpaceDE/>
              <w:autoSpaceDN/>
              <w:bidi w:val="0"/>
              <w:spacing w:line="480" w:lineRule="exact"/>
              <w:ind w:firstLine="482"/>
              <w:textAlignment w:val="auto"/>
              <w:rPr>
                <w:rFonts w:hint="default" w:ascii="Times New Roman" w:hAnsi="Times New Roman" w:cs="Times New Roman"/>
                <w:b/>
                <w:color w:val="auto"/>
                <w:szCs w:val="24"/>
                <w:highlight w:val="none"/>
              </w:rPr>
            </w:pPr>
            <w:r>
              <w:rPr>
                <w:rFonts w:hint="default" w:ascii="Times New Roman" w:hAnsi="Times New Roman" w:cs="Times New Roman"/>
                <w:b/>
                <w:bCs/>
                <w:color w:val="auto"/>
                <w:szCs w:val="24"/>
                <w:highlight w:val="none"/>
              </w:rPr>
              <w:t>3、</w:t>
            </w:r>
            <w:r>
              <w:rPr>
                <w:rFonts w:hint="default" w:ascii="Times New Roman" w:hAnsi="Times New Roman" w:cs="Times New Roman"/>
                <w:b/>
                <w:color w:val="auto"/>
                <w:szCs w:val="24"/>
                <w:highlight w:val="none"/>
              </w:rPr>
              <w:t>噪声</w:t>
            </w:r>
          </w:p>
          <w:p w14:paraId="3773B609">
            <w:pPr>
              <w:pStyle w:val="216"/>
              <w:keepNext w:val="0"/>
              <w:keepLines w:val="0"/>
              <w:pageBreakBefore w:val="0"/>
              <w:widowControl w:val="0"/>
              <w:kinsoku/>
              <w:wordWrap/>
              <w:overflowPunct/>
              <w:autoSpaceDE/>
              <w:autoSpaceDN/>
              <w:bidi w:val="0"/>
              <w:spacing w:line="480" w:lineRule="exact"/>
              <w:ind w:firstLine="482" w:firstLineChars="200"/>
              <w:jc w:val="both"/>
              <w:textAlignment w:val="auto"/>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3.1主要噪声源源强及控制措施</w:t>
            </w:r>
          </w:p>
          <w:p w14:paraId="57CAB315">
            <w:pPr>
              <w:pStyle w:val="216"/>
              <w:keepNext w:val="0"/>
              <w:keepLines w:val="0"/>
              <w:pageBreakBefore w:val="0"/>
              <w:widowControl w:val="0"/>
              <w:kinsoku/>
              <w:wordWrap/>
              <w:overflowPunct/>
              <w:autoSpaceDE/>
              <w:autoSpaceDN/>
              <w:bidi w:val="0"/>
              <w:spacing w:line="480" w:lineRule="exact"/>
              <w:ind w:firstLine="480" w:firstLineChars="200"/>
              <w:jc w:val="both"/>
              <w:textAlignment w:val="auto"/>
              <w:rPr>
                <w:rFonts w:hint="default" w:ascii="Times New Roman" w:hAnsi="Times New Roman" w:cs="Times New Roman"/>
                <w:b w:val="0"/>
                <w:color w:val="auto"/>
                <w:highlight w:val="none"/>
              </w:rPr>
            </w:pPr>
            <w:r>
              <w:rPr>
                <w:rFonts w:hint="default" w:ascii="Times New Roman" w:hAnsi="Times New Roman" w:cs="Times New Roman"/>
                <w:b w:val="0"/>
                <w:color w:val="auto"/>
                <w:highlight w:val="none"/>
              </w:rPr>
              <w:t>本项目噪声源主要为</w:t>
            </w:r>
            <w:r>
              <w:rPr>
                <w:rFonts w:hint="eastAsia" w:cs="Times New Roman"/>
                <w:b w:val="0"/>
                <w:color w:val="auto"/>
                <w:highlight w:val="none"/>
                <w:lang w:val="en-US" w:eastAsia="zh-CN"/>
              </w:rPr>
              <w:t>生产</w:t>
            </w:r>
            <w:r>
              <w:rPr>
                <w:rFonts w:hint="default" w:ascii="Times New Roman" w:hAnsi="Times New Roman" w:cs="Times New Roman"/>
                <w:b w:val="0"/>
                <w:color w:val="auto"/>
                <w:highlight w:val="none"/>
                <w:lang w:val="en-US" w:eastAsia="zh-CN"/>
              </w:rPr>
              <w:t>设备</w:t>
            </w:r>
            <w:r>
              <w:rPr>
                <w:rFonts w:hint="default" w:ascii="Times New Roman" w:hAnsi="Times New Roman" w:cs="Times New Roman"/>
                <w:b w:val="0"/>
                <w:color w:val="auto"/>
                <w:highlight w:val="none"/>
              </w:rPr>
              <w:t>以及风机等设备运行时产生的噪声，噪声级在</w:t>
            </w:r>
            <w:r>
              <w:rPr>
                <w:rFonts w:hint="eastAsia" w:cs="Times New Roman"/>
                <w:b w:val="0"/>
                <w:color w:val="auto"/>
                <w:highlight w:val="none"/>
                <w:lang w:val="en-US" w:eastAsia="zh-CN"/>
              </w:rPr>
              <w:t>75</w:t>
            </w:r>
            <w:r>
              <w:rPr>
                <w:rFonts w:hint="default" w:ascii="Times New Roman" w:hAnsi="Times New Roman" w:cs="Times New Roman"/>
                <w:b w:val="0"/>
                <w:color w:val="auto"/>
                <w:highlight w:val="none"/>
              </w:rPr>
              <w:t>～</w:t>
            </w:r>
            <w:r>
              <w:rPr>
                <w:rFonts w:hint="eastAsia" w:cs="Times New Roman"/>
                <w:b w:val="0"/>
                <w:color w:val="auto"/>
                <w:highlight w:val="none"/>
                <w:lang w:val="en-US" w:eastAsia="zh-CN"/>
              </w:rPr>
              <w:t>80</w:t>
            </w:r>
            <w:r>
              <w:rPr>
                <w:rFonts w:hint="default" w:ascii="Times New Roman" w:hAnsi="Times New Roman" w:cs="Times New Roman"/>
                <w:b w:val="0"/>
                <w:color w:val="auto"/>
                <w:highlight w:val="none"/>
              </w:rPr>
              <w:t>dB(A)之间。室内声源噪声源强调查清单见表4-</w:t>
            </w:r>
            <w:r>
              <w:rPr>
                <w:rFonts w:hint="eastAsia" w:cs="Times New Roman"/>
                <w:b w:val="0"/>
                <w:color w:val="auto"/>
                <w:highlight w:val="none"/>
                <w:lang w:val="en-US" w:eastAsia="zh-CN"/>
              </w:rPr>
              <w:t>5</w:t>
            </w:r>
            <w:r>
              <w:rPr>
                <w:rFonts w:hint="default" w:ascii="Times New Roman" w:hAnsi="Times New Roman" w:cs="Times New Roman"/>
                <w:b w:val="0"/>
                <w:color w:val="auto"/>
                <w:highlight w:val="none"/>
              </w:rPr>
              <w:t>、室外声源噪声源强调查清单见表4</w:t>
            </w:r>
            <w:r>
              <w:rPr>
                <w:rFonts w:hint="eastAsia" w:ascii="Times New Roman" w:hAnsi="Times New Roman" w:cs="Times New Roman"/>
                <w:b w:val="0"/>
                <w:color w:val="auto"/>
                <w:highlight w:val="none"/>
                <w:lang w:val="en-US" w:eastAsia="zh-CN"/>
              </w:rPr>
              <w:t>-</w:t>
            </w:r>
            <w:r>
              <w:rPr>
                <w:rFonts w:hint="eastAsia" w:cs="Times New Roman"/>
                <w:b w:val="0"/>
                <w:color w:val="auto"/>
                <w:highlight w:val="none"/>
                <w:lang w:val="en-US" w:eastAsia="zh-CN"/>
              </w:rPr>
              <w:t>6</w:t>
            </w:r>
            <w:r>
              <w:rPr>
                <w:rFonts w:hint="default" w:ascii="Times New Roman" w:hAnsi="Times New Roman" w:cs="Times New Roman"/>
                <w:b w:val="0"/>
                <w:color w:val="auto"/>
                <w:highlight w:val="none"/>
              </w:rPr>
              <w:t>。</w:t>
            </w:r>
          </w:p>
          <w:p w14:paraId="57689501">
            <w:pPr>
              <w:rPr>
                <w:rFonts w:hint="default" w:ascii="Times New Roman" w:hAnsi="Times New Roman" w:cs="Times New Roman"/>
                <w:b w:val="0"/>
                <w:color w:val="auto"/>
                <w:highlight w:val="none"/>
              </w:rPr>
            </w:pPr>
          </w:p>
          <w:p w14:paraId="755ACBC1">
            <w:pPr>
              <w:pStyle w:val="37"/>
              <w:rPr>
                <w:rFonts w:hint="default"/>
                <w:color w:val="auto"/>
              </w:rPr>
            </w:pPr>
          </w:p>
          <w:p w14:paraId="7E2DD5DF">
            <w:pPr>
              <w:pStyle w:val="216"/>
              <w:keepNext w:val="0"/>
              <w:keepLines w:val="0"/>
              <w:pageBreakBefore w:val="0"/>
              <w:widowControl w:val="0"/>
              <w:kinsoku/>
              <w:wordWrap/>
              <w:overflowPunct/>
              <w:autoSpaceDE/>
              <w:autoSpaceDN/>
              <w:bidi w:val="0"/>
              <w:spacing w:line="480" w:lineRule="exact"/>
              <w:textAlignment w:val="auto"/>
              <w:rPr>
                <w:color w:val="auto"/>
              </w:rPr>
            </w:pPr>
            <w:r>
              <w:rPr>
                <w:color w:val="auto"/>
              </w:rPr>
              <w:t>表4-5  项目噪声源强调查清单（室外声源）</w:t>
            </w:r>
          </w:p>
          <w:tbl>
            <w:tblPr>
              <w:tblStyle w:val="88"/>
              <w:tblW w:w="83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1"/>
              <w:gridCol w:w="1120"/>
              <w:gridCol w:w="1211"/>
              <w:gridCol w:w="719"/>
              <w:gridCol w:w="719"/>
              <w:gridCol w:w="720"/>
              <w:gridCol w:w="1033"/>
              <w:gridCol w:w="1079"/>
              <w:gridCol w:w="773"/>
              <w:gridCol w:w="712"/>
            </w:tblGrid>
            <w:tr w14:paraId="573A8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311" w:type="dxa"/>
                  <w:vMerge w:val="restart"/>
                  <w:tcMar>
                    <w:left w:w="0" w:type="dxa"/>
                    <w:right w:w="0" w:type="dxa"/>
                  </w:tcMar>
                  <w:vAlign w:val="center"/>
                </w:tcPr>
                <w:p w14:paraId="7ADE0EB3">
                  <w:pPr>
                    <w:pStyle w:val="64"/>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120" w:type="dxa"/>
                  <w:vMerge w:val="restart"/>
                  <w:tcMar>
                    <w:left w:w="0" w:type="dxa"/>
                    <w:right w:w="0" w:type="dxa"/>
                  </w:tcMar>
                  <w:vAlign w:val="center"/>
                </w:tcPr>
                <w:p w14:paraId="211F0D09">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声源名称</w:t>
                  </w:r>
                </w:p>
              </w:tc>
              <w:tc>
                <w:tcPr>
                  <w:tcW w:w="1211" w:type="dxa"/>
                  <w:vMerge w:val="restart"/>
                  <w:vAlign w:val="center"/>
                </w:tcPr>
                <w:p w14:paraId="74ABB3E0">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型号</w:t>
                  </w:r>
                </w:p>
              </w:tc>
              <w:tc>
                <w:tcPr>
                  <w:tcW w:w="2158" w:type="dxa"/>
                  <w:gridSpan w:val="3"/>
                  <w:tcMar>
                    <w:left w:w="0" w:type="dxa"/>
                    <w:right w:w="0" w:type="dxa"/>
                  </w:tcMar>
                  <w:vAlign w:val="center"/>
                </w:tcPr>
                <w:p w14:paraId="37724921">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空间相对位置</w:t>
                  </w:r>
                  <w:r>
                    <w:rPr>
                      <w:rFonts w:hint="default" w:ascii="Times New Roman" w:hAnsi="Times New Roman" w:cs="Times New Roman"/>
                      <w:b/>
                      <w:bCs/>
                      <w:color w:val="auto"/>
                      <w:spacing w:val="-10"/>
                      <w:sz w:val="21"/>
                      <w:szCs w:val="21"/>
                      <w:highlight w:val="none"/>
                    </w:rPr>
                    <w:t>/m</w:t>
                  </w:r>
                </w:p>
              </w:tc>
              <w:tc>
                <w:tcPr>
                  <w:tcW w:w="1033" w:type="dxa"/>
                  <w:vAlign w:val="center"/>
                </w:tcPr>
                <w:p w14:paraId="094D6009">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声源源强</w:t>
                  </w:r>
                </w:p>
              </w:tc>
              <w:tc>
                <w:tcPr>
                  <w:tcW w:w="1079" w:type="dxa"/>
                  <w:vMerge w:val="restart"/>
                  <w:tcMar>
                    <w:left w:w="0" w:type="dxa"/>
                    <w:right w:w="0" w:type="dxa"/>
                  </w:tcMar>
                  <w:vAlign w:val="center"/>
                </w:tcPr>
                <w:p w14:paraId="1F75AEB4">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声源控制措施</w:t>
                  </w:r>
                </w:p>
              </w:tc>
              <w:tc>
                <w:tcPr>
                  <w:tcW w:w="773" w:type="dxa"/>
                  <w:vMerge w:val="restart"/>
                  <w:tcMar>
                    <w:left w:w="0" w:type="dxa"/>
                    <w:right w:w="0" w:type="dxa"/>
                  </w:tcMar>
                  <w:vAlign w:val="center"/>
                </w:tcPr>
                <w:p w14:paraId="404DA737">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运行时段</w:t>
                  </w:r>
                </w:p>
              </w:tc>
              <w:tc>
                <w:tcPr>
                  <w:tcW w:w="712" w:type="dxa"/>
                  <w:vMerge w:val="restart"/>
                  <w:vAlign w:val="center"/>
                </w:tcPr>
                <w:p w14:paraId="5DFE0E67">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持续时间h</w:t>
                  </w:r>
                </w:p>
              </w:tc>
            </w:tr>
            <w:tr w14:paraId="6D56CB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311" w:type="dxa"/>
                  <w:vMerge w:val="continue"/>
                  <w:tcMar>
                    <w:left w:w="0" w:type="dxa"/>
                    <w:right w:w="0" w:type="dxa"/>
                  </w:tcMar>
                  <w:vAlign w:val="center"/>
                </w:tcPr>
                <w:p w14:paraId="1A1FD78B">
                  <w:pPr>
                    <w:pStyle w:val="64"/>
                    <w:spacing w:line="240" w:lineRule="exact"/>
                    <w:ind w:firstLine="480"/>
                    <w:jc w:val="center"/>
                    <w:rPr>
                      <w:rFonts w:hint="default" w:ascii="Times New Roman" w:hAnsi="Times New Roman" w:cs="Times New Roman"/>
                      <w:color w:val="auto"/>
                      <w:sz w:val="21"/>
                      <w:szCs w:val="21"/>
                    </w:rPr>
                  </w:pPr>
                </w:p>
              </w:tc>
              <w:tc>
                <w:tcPr>
                  <w:tcW w:w="1120" w:type="dxa"/>
                  <w:vMerge w:val="continue"/>
                  <w:tcMar>
                    <w:left w:w="0" w:type="dxa"/>
                    <w:right w:w="0" w:type="dxa"/>
                  </w:tcMar>
                  <w:vAlign w:val="center"/>
                </w:tcPr>
                <w:p w14:paraId="02458A5C">
                  <w:pPr>
                    <w:spacing w:line="240" w:lineRule="exact"/>
                    <w:jc w:val="center"/>
                    <w:rPr>
                      <w:rFonts w:hint="default" w:ascii="Times New Roman" w:hAnsi="Times New Roman" w:cs="Times New Roman"/>
                      <w:color w:val="auto"/>
                      <w:sz w:val="21"/>
                      <w:szCs w:val="21"/>
                    </w:rPr>
                  </w:pPr>
                </w:p>
              </w:tc>
              <w:tc>
                <w:tcPr>
                  <w:tcW w:w="1211" w:type="dxa"/>
                  <w:vMerge w:val="continue"/>
                  <w:vAlign w:val="center"/>
                </w:tcPr>
                <w:p w14:paraId="4274DEE1">
                  <w:pPr>
                    <w:spacing w:line="240" w:lineRule="exact"/>
                    <w:jc w:val="center"/>
                    <w:rPr>
                      <w:rFonts w:hint="default" w:ascii="Times New Roman" w:hAnsi="Times New Roman" w:cs="Times New Roman"/>
                      <w:color w:val="auto"/>
                      <w:sz w:val="21"/>
                      <w:szCs w:val="21"/>
                    </w:rPr>
                  </w:pPr>
                </w:p>
              </w:tc>
              <w:tc>
                <w:tcPr>
                  <w:tcW w:w="719" w:type="dxa"/>
                  <w:tcMar>
                    <w:left w:w="0" w:type="dxa"/>
                    <w:right w:w="0" w:type="dxa"/>
                  </w:tcMar>
                  <w:vAlign w:val="center"/>
                </w:tcPr>
                <w:p w14:paraId="0CD7D99B">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X</w:t>
                  </w:r>
                </w:p>
              </w:tc>
              <w:tc>
                <w:tcPr>
                  <w:tcW w:w="719" w:type="dxa"/>
                  <w:vAlign w:val="center"/>
                </w:tcPr>
                <w:p w14:paraId="0FD49227">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Y</w:t>
                  </w:r>
                </w:p>
              </w:tc>
              <w:tc>
                <w:tcPr>
                  <w:tcW w:w="720" w:type="dxa"/>
                  <w:vAlign w:val="center"/>
                </w:tcPr>
                <w:p w14:paraId="47C95C66">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Z</w:t>
                  </w:r>
                </w:p>
              </w:tc>
              <w:tc>
                <w:tcPr>
                  <w:tcW w:w="1033" w:type="dxa"/>
                  <w:vAlign w:val="center"/>
                </w:tcPr>
                <w:p w14:paraId="73CE2EF3">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声功率级/dB(A)</w:t>
                  </w:r>
                </w:p>
              </w:tc>
              <w:tc>
                <w:tcPr>
                  <w:tcW w:w="1079" w:type="dxa"/>
                  <w:vMerge w:val="continue"/>
                  <w:tcMar>
                    <w:left w:w="0" w:type="dxa"/>
                    <w:right w:w="0" w:type="dxa"/>
                  </w:tcMar>
                  <w:vAlign w:val="center"/>
                </w:tcPr>
                <w:p w14:paraId="32F51B8D">
                  <w:pPr>
                    <w:spacing w:line="240" w:lineRule="exact"/>
                    <w:jc w:val="center"/>
                    <w:rPr>
                      <w:rFonts w:hint="default" w:ascii="Times New Roman" w:hAnsi="Times New Roman" w:cs="Times New Roman"/>
                      <w:color w:val="auto"/>
                      <w:sz w:val="21"/>
                      <w:szCs w:val="21"/>
                    </w:rPr>
                  </w:pPr>
                </w:p>
              </w:tc>
              <w:tc>
                <w:tcPr>
                  <w:tcW w:w="773" w:type="dxa"/>
                  <w:vMerge w:val="continue"/>
                  <w:tcMar>
                    <w:left w:w="0" w:type="dxa"/>
                    <w:right w:w="0" w:type="dxa"/>
                  </w:tcMar>
                  <w:vAlign w:val="center"/>
                </w:tcPr>
                <w:p w14:paraId="4F0FD3F5">
                  <w:pPr>
                    <w:spacing w:line="240" w:lineRule="exact"/>
                    <w:jc w:val="center"/>
                    <w:rPr>
                      <w:rFonts w:hint="default" w:ascii="Times New Roman" w:hAnsi="Times New Roman" w:cs="Times New Roman"/>
                      <w:color w:val="auto"/>
                      <w:sz w:val="21"/>
                      <w:szCs w:val="21"/>
                    </w:rPr>
                  </w:pPr>
                </w:p>
              </w:tc>
              <w:tc>
                <w:tcPr>
                  <w:tcW w:w="712" w:type="dxa"/>
                  <w:vMerge w:val="continue"/>
                  <w:vAlign w:val="center"/>
                </w:tcPr>
                <w:p w14:paraId="16F773B5">
                  <w:pPr>
                    <w:spacing w:line="240" w:lineRule="exact"/>
                    <w:jc w:val="center"/>
                    <w:rPr>
                      <w:rFonts w:hint="default" w:ascii="Times New Roman" w:hAnsi="Times New Roman" w:cs="Times New Roman"/>
                      <w:color w:val="auto"/>
                      <w:sz w:val="21"/>
                      <w:szCs w:val="21"/>
                    </w:rPr>
                  </w:pPr>
                </w:p>
              </w:tc>
            </w:tr>
            <w:tr w14:paraId="77DF4B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11" w:type="dxa"/>
                  <w:tcMar>
                    <w:left w:w="0" w:type="dxa"/>
                    <w:right w:w="0" w:type="dxa"/>
                  </w:tcMar>
                  <w:vAlign w:val="center"/>
                </w:tcPr>
                <w:p w14:paraId="66FA6068">
                  <w:pPr>
                    <w:widowControl/>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120" w:type="dxa"/>
                  <w:tcMar>
                    <w:left w:w="0" w:type="dxa"/>
                    <w:right w:w="0" w:type="dxa"/>
                  </w:tcMar>
                  <w:vAlign w:val="center"/>
                </w:tcPr>
                <w:p w14:paraId="19DC224C">
                  <w:pPr>
                    <w:widowControl/>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DA001</w:t>
                  </w:r>
                  <w:r>
                    <w:rPr>
                      <w:rFonts w:hint="default" w:ascii="Times New Roman" w:hAnsi="Times New Roman" w:cs="Times New Roman"/>
                      <w:color w:val="auto"/>
                      <w:sz w:val="21"/>
                      <w:szCs w:val="21"/>
                    </w:rPr>
                    <w:t>风机</w:t>
                  </w:r>
                </w:p>
              </w:tc>
              <w:tc>
                <w:tcPr>
                  <w:tcW w:w="1211" w:type="dxa"/>
                  <w:vAlign w:val="center"/>
                </w:tcPr>
                <w:p w14:paraId="10708D39">
                  <w:pPr>
                    <w:widowControl/>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19" w:type="dxa"/>
                  <w:tcMar>
                    <w:left w:w="0" w:type="dxa"/>
                    <w:right w:w="0" w:type="dxa"/>
                  </w:tcMar>
                  <w:vAlign w:val="center"/>
                </w:tcPr>
                <w:p w14:paraId="23C8A26B">
                  <w:pPr>
                    <w:widowControl/>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719" w:type="dxa"/>
                  <w:vAlign w:val="center"/>
                </w:tcPr>
                <w:p w14:paraId="49CDE8E3">
                  <w:pPr>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200</w:t>
                  </w:r>
                </w:p>
              </w:tc>
              <w:tc>
                <w:tcPr>
                  <w:tcW w:w="720" w:type="dxa"/>
                  <w:vAlign w:val="center"/>
                </w:tcPr>
                <w:p w14:paraId="2B5866F9">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0.3</w:t>
                  </w:r>
                </w:p>
              </w:tc>
              <w:tc>
                <w:tcPr>
                  <w:tcW w:w="1033" w:type="dxa"/>
                  <w:vAlign w:val="center"/>
                </w:tcPr>
                <w:p w14:paraId="01FFACCA">
                  <w:pPr>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80</w:t>
                  </w:r>
                </w:p>
              </w:tc>
              <w:tc>
                <w:tcPr>
                  <w:tcW w:w="1079" w:type="dxa"/>
                  <w:tcMar>
                    <w:left w:w="0" w:type="dxa"/>
                    <w:right w:w="0" w:type="dxa"/>
                  </w:tcMar>
                  <w:vAlign w:val="center"/>
                </w:tcPr>
                <w:p w14:paraId="611BEFF9">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风机接口设置软连接</w:t>
                  </w:r>
                </w:p>
              </w:tc>
              <w:tc>
                <w:tcPr>
                  <w:tcW w:w="773" w:type="dxa"/>
                  <w:vMerge w:val="restart"/>
                  <w:tcMar>
                    <w:left w:w="0" w:type="dxa"/>
                    <w:right w:w="0" w:type="dxa"/>
                  </w:tcMar>
                  <w:vAlign w:val="center"/>
                </w:tcPr>
                <w:p w14:paraId="4313547E">
                  <w:pPr>
                    <w:widowControl/>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正常生产过程，昼夜</w:t>
                  </w:r>
                </w:p>
              </w:tc>
              <w:tc>
                <w:tcPr>
                  <w:tcW w:w="712" w:type="dxa"/>
                  <w:vMerge w:val="restart"/>
                  <w:vAlign w:val="center"/>
                </w:tcPr>
                <w:p w14:paraId="35EEA2DC">
                  <w:pPr>
                    <w:widowControl/>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6000</w:t>
                  </w:r>
                </w:p>
              </w:tc>
            </w:tr>
            <w:tr w14:paraId="7F60E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11" w:type="dxa"/>
                  <w:tcMar>
                    <w:left w:w="0" w:type="dxa"/>
                    <w:right w:w="0" w:type="dxa"/>
                  </w:tcMar>
                  <w:vAlign w:val="center"/>
                </w:tcPr>
                <w:p w14:paraId="0A771C2C">
                  <w:pPr>
                    <w:widowControl/>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120" w:type="dxa"/>
                  <w:tcMar>
                    <w:left w:w="0" w:type="dxa"/>
                    <w:right w:w="0" w:type="dxa"/>
                  </w:tcMar>
                  <w:vAlign w:val="center"/>
                </w:tcPr>
                <w:p w14:paraId="09D8D4E4">
                  <w:pPr>
                    <w:widowControl/>
                    <w:spacing w:line="240" w:lineRule="exact"/>
                    <w:jc w:val="center"/>
                    <w:rPr>
                      <w:rFonts w:hint="default" w:ascii="Times New Roman" w:hAnsi="Times New Roman" w:cs="Times New Roman"/>
                      <w:color w:val="auto"/>
                      <w:sz w:val="21"/>
                      <w:szCs w:val="21"/>
                    </w:rPr>
                  </w:pPr>
                  <w:r>
                    <w:rPr>
                      <w:rFonts w:hint="default" w:ascii="Times New Roman" w:hAnsi="Times New Roman" w:eastAsia="宋体" w:cs="Times New Roman"/>
                      <w:i w:val="0"/>
                      <w:color w:val="auto"/>
                      <w:kern w:val="0"/>
                      <w:sz w:val="21"/>
                      <w:szCs w:val="21"/>
                      <w:highlight w:val="none"/>
                      <w:u w:val="none"/>
                      <w:lang w:val="en-US" w:eastAsia="zh-CN" w:bidi="ar"/>
                    </w:rPr>
                    <w:t>溶剂油打料泵</w:t>
                  </w:r>
                </w:p>
              </w:tc>
              <w:tc>
                <w:tcPr>
                  <w:tcW w:w="1211" w:type="dxa"/>
                  <w:shd w:val="clear" w:color="auto" w:fill="auto"/>
                  <w:vAlign w:val="center"/>
                </w:tcPr>
                <w:p w14:paraId="1783B169">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流量Q=1</w:t>
                  </w:r>
                  <w:r>
                    <w:rPr>
                      <w:rFonts w:hint="default" w:ascii="Times New Roman" w:hAnsi="Times New Roman" w:eastAsia="宋体" w:cs="Times New Roman"/>
                      <w:color w:val="auto"/>
                      <w:sz w:val="21"/>
                      <w:szCs w:val="21"/>
                      <w:lang w:val="en-US" w:eastAsia="zh-CN"/>
                    </w:rPr>
                    <w:t>3.2</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10564A27">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auto"/>
                      <w:spacing w:val="9"/>
                      <w:kern w:val="0"/>
                      <w:sz w:val="21"/>
                      <w:szCs w:val="21"/>
                      <w:lang w:val="en-US" w:eastAsia="zh-CN" w:bidi="ar-SA"/>
                    </w:rPr>
                  </w:pPr>
                  <w:r>
                    <w:rPr>
                      <w:rFonts w:hint="default" w:ascii="Times New Roman" w:hAnsi="Times New Roman" w:eastAsia="宋体" w:cs="Times New Roman"/>
                      <w:color w:val="auto"/>
                      <w:sz w:val="21"/>
                      <w:szCs w:val="21"/>
                    </w:rPr>
                    <w:t>扬程H=</w:t>
                  </w:r>
                  <w:r>
                    <w:rPr>
                      <w:rFonts w:hint="default" w:ascii="Times New Roman" w:hAnsi="Times New Roman" w:eastAsia="宋体" w:cs="Times New Roman"/>
                      <w:color w:val="auto"/>
                      <w:sz w:val="21"/>
                      <w:szCs w:val="21"/>
                      <w:lang w:val="en-US" w:eastAsia="zh-CN"/>
                    </w:rPr>
                    <w:t>32</w:t>
                  </w:r>
                  <w:r>
                    <w:rPr>
                      <w:rFonts w:hint="default" w:ascii="Times New Roman" w:hAnsi="Times New Roman" w:eastAsia="宋体" w:cs="Times New Roman"/>
                      <w:color w:val="auto"/>
                      <w:sz w:val="21"/>
                      <w:szCs w:val="21"/>
                    </w:rPr>
                    <w:t>m</w:t>
                  </w:r>
                </w:p>
              </w:tc>
              <w:tc>
                <w:tcPr>
                  <w:tcW w:w="719" w:type="dxa"/>
                  <w:tcMar>
                    <w:left w:w="0" w:type="dxa"/>
                    <w:right w:w="0" w:type="dxa"/>
                  </w:tcMar>
                  <w:vAlign w:val="center"/>
                </w:tcPr>
                <w:p w14:paraId="23DC77AD">
                  <w:pPr>
                    <w:widowControl/>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719" w:type="dxa"/>
                  <w:vAlign w:val="center"/>
                </w:tcPr>
                <w:p w14:paraId="69FAB254">
                  <w:pPr>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198</w:t>
                  </w:r>
                </w:p>
              </w:tc>
              <w:tc>
                <w:tcPr>
                  <w:tcW w:w="720" w:type="dxa"/>
                  <w:shd w:val="clear" w:color="auto" w:fill="auto"/>
                  <w:vAlign w:val="center"/>
                </w:tcPr>
                <w:p w14:paraId="6D13556B">
                  <w:pPr>
                    <w:spacing w:line="24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0.3</w:t>
                  </w:r>
                </w:p>
              </w:tc>
              <w:tc>
                <w:tcPr>
                  <w:tcW w:w="1033" w:type="dxa"/>
                  <w:vAlign w:val="center"/>
                </w:tcPr>
                <w:p w14:paraId="25323F30">
                  <w:pPr>
                    <w:spacing w:line="24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c>
                <w:tcPr>
                  <w:tcW w:w="1079" w:type="dxa"/>
                  <w:tcMar>
                    <w:left w:w="0" w:type="dxa"/>
                    <w:right w:w="0" w:type="dxa"/>
                  </w:tcMar>
                  <w:vAlign w:val="center"/>
                </w:tcPr>
                <w:p w14:paraId="44E01968">
                  <w:pPr>
                    <w:spacing w:line="24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选用</w:t>
                  </w:r>
                  <w:r>
                    <w:rPr>
                      <w:rFonts w:hint="default" w:ascii="Times New Roman" w:hAnsi="Times New Roman" w:cs="Times New Roman"/>
                      <w:color w:val="auto"/>
                      <w:sz w:val="21"/>
                      <w:szCs w:val="21"/>
                      <w:lang w:eastAsia="zh-CN"/>
                    </w:rPr>
                    <w:t>低噪</w:t>
                  </w:r>
                  <w:r>
                    <w:rPr>
                      <w:rFonts w:hint="default" w:ascii="Times New Roman" w:hAnsi="Times New Roman" w:cs="Times New Roman"/>
                      <w:color w:val="auto"/>
                      <w:sz w:val="21"/>
                      <w:szCs w:val="21"/>
                    </w:rPr>
                    <w:t>设备，设置基础减振</w:t>
                  </w:r>
                </w:p>
              </w:tc>
              <w:tc>
                <w:tcPr>
                  <w:tcW w:w="773" w:type="dxa"/>
                  <w:vMerge w:val="continue"/>
                  <w:tcMar>
                    <w:left w:w="0" w:type="dxa"/>
                    <w:right w:w="0" w:type="dxa"/>
                  </w:tcMar>
                  <w:vAlign w:val="center"/>
                </w:tcPr>
                <w:p w14:paraId="7071BC44">
                  <w:pPr>
                    <w:widowControl/>
                    <w:spacing w:line="240" w:lineRule="exact"/>
                    <w:jc w:val="center"/>
                    <w:rPr>
                      <w:rFonts w:hint="default" w:ascii="Times New Roman" w:hAnsi="Times New Roman" w:cs="Times New Roman"/>
                      <w:color w:val="auto"/>
                      <w:sz w:val="21"/>
                      <w:szCs w:val="21"/>
                    </w:rPr>
                  </w:pPr>
                </w:p>
              </w:tc>
              <w:tc>
                <w:tcPr>
                  <w:tcW w:w="712" w:type="dxa"/>
                  <w:vMerge w:val="continue"/>
                  <w:vAlign w:val="center"/>
                </w:tcPr>
                <w:p w14:paraId="114677AE">
                  <w:pPr>
                    <w:widowControl/>
                    <w:spacing w:line="240" w:lineRule="exact"/>
                    <w:jc w:val="center"/>
                    <w:rPr>
                      <w:rFonts w:hint="default" w:ascii="Times New Roman" w:hAnsi="Times New Roman" w:cs="Times New Roman"/>
                      <w:color w:val="auto"/>
                      <w:sz w:val="21"/>
                      <w:szCs w:val="21"/>
                    </w:rPr>
                  </w:pPr>
                </w:p>
              </w:tc>
            </w:tr>
          </w:tbl>
          <w:p w14:paraId="46703596">
            <w:pPr>
              <w:pStyle w:val="216"/>
              <w:spacing w:line="460" w:lineRule="exact"/>
              <w:rPr>
                <w:color w:val="auto"/>
              </w:rPr>
            </w:pPr>
            <w:r>
              <w:rPr>
                <w:color w:val="auto"/>
              </w:rPr>
              <w:t>表4-6  项目噪声源强调查清单（室内声源）</w:t>
            </w:r>
          </w:p>
          <w:tbl>
            <w:tblPr>
              <w:tblStyle w:val="88"/>
              <w:tblW w:w="84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13"/>
              <w:gridCol w:w="454"/>
              <w:gridCol w:w="624"/>
              <w:gridCol w:w="907"/>
              <w:gridCol w:w="567"/>
              <w:gridCol w:w="510"/>
              <w:gridCol w:w="567"/>
              <w:gridCol w:w="359"/>
              <w:gridCol w:w="359"/>
              <w:gridCol w:w="361"/>
              <w:gridCol w:w="624"/>
              <w:gridCol w:w="624"/>
              <w:gridCol w:w="530"/>
              <w:gridCol w:w="601"/>
              <w:gridCol w:w="567"/>
              <w:gridCol w:w="465"/>
            </w:tblGrid>
            <w:tr w14:paraId="158D61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restart"/>
                  <w:tcBorders>
                    <w:tl2br w:val="nil"/>
                    <w:tr2bl w:val="nil"/>
                  </w:tcBorders>
                  <w:noWrap w:val="0"/>
                  <w:vAlign w:val="center"/>
                </w:tcPr>
                <w:p w14:paraId="4D572B8B">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序号</w:t>
                  </w:r>
                </w:p>
              </w:tc>
              <w:tc>
                <w:tcPr>
                  <w:tcW w:w="454" w:type="dxa"/>
                  <w:vMerge w:val="restart"/>
                  <w:tcBorders>
                    <w:tl2br w:val="nil"/>
                    <w:tr2bl w:val="nil"/>
                  </w:tcBorders>
                  <w:noWrap w:val="0"/>
                  <w:vAlign w:val="center"/>
                </w:tcPr>
                <w:p w14:paraId="508BD083">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建筑物名称</w:t>
                  </w:r>
                </w:p>
              </w:tc>
              <w:tc>
                <w:tcPr>
                  <w:tcW w:w="624" w:type="dxa"/>
                  <w:vMerge w:val="restart"/>
                  <w:tcBorders>
                    <w:tl2br w:val="nil"/>
                    <w:tr2bl w:val="nil"/>
                  </w:tcBorders>
                  <w:noWrap w:val="0"/>
                  <w:vAlign w:val="center"/>
                </w:tcPr>
                <w:p w14:paraId="7BFF314F">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声源名称</w:t>
                  </w:r>
                </w:p>
              </w:tc>
              <w:tc>
                <w:tcPr>
                  <w:tcW w:w="907" w:type="dxa"/>
                  <w:vMerge w:val="restart"/>
                  <w:tcBorders>
                    <w:tl2br w:val="nil"/>
                    <w:tr2bl w:val="nil"/>
                  </w:tcBorders>
                  <w:noWrap w:val="0"/>
                  <w:vAlign w:val="center"/>
                </w:tcPr>
                <w:p w14:paraId="07ADFBF7">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pacing w:val="-10"/>
                      <w:szCs w:val="21"/>
                      <w:highlight w:val="none"/>
                    </w:rPr>
                  </w:pPr>
                  <w:r>
                    <w:rPr>
                      <w:rFonts w:hint="default" w:ascii="Times New Roman" w:hAnsi="Times New Roman" w:cs="Times New Roman"/>
                      <w:b/>
                      <w:bCs/>
                      <w:color w:val="auto"/>
                      <w:sz w:val="21"/>
                      <w:szCs w:val="21"/>
                    </w:rPr>
                    <w:t>型号</w:t>
                  </w:r>
                </w:p>
              </w:tc>
              <w:tc>
                <w:tcPr>
                  <w:tcW w:w="567" w:type="dxa"/>
                  <w:vMerge w:val="restart"/>
                  <w:tcBorders>
                    <w:tl2br w:val="nil"/>
                    <w:tr2bl w:val="nil"/>
                  </w:tcBorders>
                  <w:noWrap w:val="0"/>
                  <w:vAlign w:val="center"/>
                </w:tcPr>
                <w:p w14:paraId="201306FD">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pacing w:val="-10"/>
                      <w:szCs w:val="21"/>
                      <w:highlight w:val="none"/>
                      <w:lang w:eastAsia="zh-CN"/>
                    </w:rPr>
                  </w:pPr>
                  <w:r>
                    <w:rPr>
                      <w:rFonts w:hint="eastAsia"/>
                      <w:b/>
                      <w:bCs/>
                      <w:color w:val="auto"/>
                      <w:spacing w:val="-10"/>
                      <w:szCs w:val="21"/>
                      <w:highlight w:val="none"/>
                    </w:rPr>
                    <w:t>单台声功率级</w:t>
                  </w:r>
                  <w:r>
                    <w:rPr>
                      <w:b/>
                      <w:bCs/>
                      <w:color w:val="auto"/>
                      <w:spacing w:val="-10"/>
                      <w:szCs w:val="21"/>
                      <w:highlight w:val="none"/>
                    </w:rPr>
                    <w:t>/dB</w:t>
                  </w:r>
                  <w:r>
                    <w:rPr>
                      <w:rFonts w:hint="eastAsia"/>
                      <w:b/>
                      <w:bCs/>
                      <w:color w:val="auto"/>
                      <w:spacing w:val="-10"/>
                      <w:szCs w:val="21"/>
                      <w:highlight w:val="none"/>
                      <w:lang w:eastAsia="zh-CN"/>
                    </w:rPr>
                    <w:t>（</w:t>
                  </w:r>
                  <w:r>
                    <w:rPr>
                      <w:b/>
                      <w:bCs/>
                      <w:color w:val="auto"/>
                      <w:spacing w:val="-10"/>
                      <w:szCs w:val="21"/>
                      <w:highlight w:val="none"/>
                    </w:rPr>
                    <w:t>A</w:t>
                  </w:r>
                  <w:r>
                    <w:rPr>
                      <w:rFonts w:hint="eastAsia"/>
                      <w:b/>
                      <w:bCs/>
                      <w:color w:val="auto"/>
                      <w:spacing w:val="-10"/>
                      <w:szCs w:val="21"/>
                      <w:highlight w:val="none"/>
                      <w:lang w:eastAsia="zh-CN"/>
                    </w:rPr>
                    <w:t>）</w:t>
                  </w:r>
                </w:p>
              </w:tc>
              <w:tc>
                <w:tcPr>
                  <w:tcW w:w="510" w:type="dxa"/>
                  <w:vMerge w:val="restart"/>
                  <w:tcBorders>
                    <w:tl2br w:val="nil"/>
                    <w:tr2bl w:val="nil"/>
                  </w:tcBorders>
                  <w:noWrap w:val="0"/>
                  <w:vAlign w:val="center"/>
                </w:tcPr>
                <w:p w14:paraId="481BACBD">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rFonts w:hint="eastAsia"/>
                      <w:b/>
                      <w:bCs/>
                      <w:color w:val="auto"/>
                      <w:spacing w:val="-10"/>
                      <w:szCs w:val="21"/>
                      <w:highlight w:val="none"/>
                    </w:rPr>
                    <w:t>数量（台/套/条）</w:t>
                  </w:r>
                </w:p>
              </w:tc>
              <w:tc>
                <w:tcPr>
                  <w:tcW w:w="567" w:type="dxa"/>
                  <w:vMerge w:val="restart"/>
                  <w:tcBorders>
                    <w:tl2br w:val="nil"/>
                    <w:tr2bl w:val="nil"/>
                  </w:tcBorders>
                  <w:noWrap w:val="0"/>
                  <w:vAlign w:val="center"/>
                </w:tcPr>
                <w:p w14:paraId="5231E5EB">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控制措施</w:t>
                  </w:r>
                </w:p>
              </w:tc>
              <w:tc>
                <w:tcPr>
                  <w:tcW w:w="1079" w:type="dxa"/>
                  <w:gridSpan w:val="3"/>
                  <w:tcBorders>
                    <w:tl2br w:val="nil"/>
                    <w:tr2bl w:val="nil"/>
                  </w:tcBorders>
                  <w:noWrap w:val="0"/>
                  <w:vAlign w:val="center"/>
                </w:tcPr>
                <w:p w14:paraId="21A2C4E1">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空间相对位置/m</w:t>
                  </w:r>
                </w:p>
              </w:tc>
              <w:tc>
                <w:tcPr>
                  <w:tcW w:w="624" w:type="dxa"/>
                  <w:vMerge w:val="restart"/>
                  <w:tcBorders>
                    <w:tl2br w:val="nil"/>
                    <w:tr2bl w:val="nil"/>
                  </w:tcBorders>
                  <w:noWrap w:val="0"/>
                  <w:vAlign w:val="center"/>
                </w:tcPr>
                <w:p w14:paraId="0F881BB2">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距</w:t>
                  </w:r>
                  <w:r>
                    <w:rPr>
                      <w:rFonts w:hint="eastAsia"/>
                      <w:b/>
                      <w:bCs/>
                      <w:color w:val="auto"/>
                      <w:spacing w:val="-10"/>
                      <w:szCs w:val="21"/>
                      <w:highlight w:val="none"/>
                    </w:rPr>
                    <w:t>室内</w:t>
                  </w:r>
                  <w:r>
                    <w:rPr>
                      <w:b/>
                      <w:bCs/>
                      <w:color w:val="auto"/>
                      <w:spacing w:val="-10"/>
                      <w:szCs w:val="21"/>
                      <w:highlight w:val="none"/>
                    </w:rPr>
                    <w:t>边界距离/m</w:t>
                  </w:r>
                </w:p>
              </w:tc>
              <w:tc>
                <w:tcPr>
                  <w:tcW w:w="624" w:type="dxa"/>
                  <w:vMerge w:val="restart"/>
                  <w:tcBorders>
                    <w:tl2br w:val="nil"/>
                    <w:tr2bl w:val="nil"/>
                  </w:tcBorders>
                  <w:noWrap w:val="0"/>
                  <w:vAlign w:val="center"/>
                </w:tcPr>
                <w:p w14:paraId="16F8F680">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pacing w:val="-10"/>
                      <w:szCs w:val="21"/>
                      <w:highlight w:val="none"/>
                      <w:lang w:eastAsia="zh-CN"/>
                    </w:rPr>
                  </w:pPr>
                  <w:r>
                    <w:rPr>
                      <w:b/>
                      <w:bCs/>
                      <w:color w:val="auto"/>
                      <w:spacing w:val="-10"/>
                      <w:szCs w:val="21"/>
                      <w:highlight w:val="none"/>
                    </w:rPr>
                    <w:t>室内边界声级/dB</w:t>
                  </w:r>
                  <w:r>
                    <w:rPr>
                      <w:rFonts w:hint="eastAsia"/>
                      <w:b/>
                      <w:bCs/>
                      <w:color w:val="auto"/>
                      <w:spacing w:val="-10"/>
                      <w:szCs w:val="21"/>
                      <w:highlight w:val="none"/>
                      <w:lang w:eastAsia="zh-CN"/>
                    </w:rPr>
                    <w:t>（</w:t>
                  </w:r>
                  <w:r>
                    <w:rPr>
                      <w:b/>
                      <w:bCs/>
                      <w:color w:val="auto"/>
                      <w:spacing w:val="-10"/>
                      <w:szCs w:val="21"/>
                      <w:highlight w:val="none"/>
                    </w:rPr>
                    <w:t>A</w:t>
                  </w:r>
                  <w:r>
                    <w:rPr>
                      <w:rFonts w:hint="eastAsia"/>
                      <w:b/>
                      <w:bCs/>
                      <w:color w:val="auto"/>
                      <w:spacing w:val="-10"/>
                      <w:szCs w:val="21"/>
                      <w:highlight w:val="none"/>
                      <w:lang w:eastAsia="zh-CN"/>
                    </w:rPr>
                    <w:t>）</w:t>
                  </w:r>
                </w:p>
              </w:tc>
              <w:tc>
                <w:tcPr>
                  <w:tcW w:w="530" w:type="dxa"/>
                  <w:vMerge w:val="restart"/>
                  <w:tcBorders>
                    <w:tl2br w:val="nil"/>
                    <w:tr2bl w:val="nil"/>
                  </w:tcBorders>
                  <w:noWrap w:val="0"/>
                  <w:vAlign w:val="center"/>
                </w:tcPr>
                <w:p w14:paraId="1BC686E8">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运行时段</w:t>
                  </w:r>
                </w:p>
              </w:tc>
              <w:tc>
                <w:tcPr>
                  <w:tcW w:w="601" w:type="dxa"/>
                  <w:vMerge w:val="restart"/>
                  <w:tcBorders>
                    <w:tl2br w:val="nil"/>
                    <w:tr2bl w:val="nil"/>
                  </w:tcBorders>
                  <w:noWrap w:val="0"/>
                  <w:vAlign w:val="center"/>
                </w:tcPr>
                <w:p w14:paraId="0F2E63E9">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pacing w:val="-10"/>
                      <w:szCs w:val="21"/>
                      <w:highlight w:val="none"/>
                      <w:lang w:eastAsia="zh-CN"/>
                    </w:rPr>
                  </w:pPr>
                  <w:r>
                    <w:rPr>
                      <w:b/>
                      <w:bCs/>
                      <w:color w:val="auto"/>
                      <w:spacing w:val="-10"/>
                      <w:szCs w:val="21"/>
                      <w:highlight w:val="none"/>
                    </w:rPr>
                    <w:t>建筑物插入损失/dB</w:t>
                  </w:r>
                  <w:r>
                    <w:rPr>
                      <w:rFonts w:hint="eastAsia"/>
                      <w:b/>
                      <w:bCs/>
                      <w:color w:val="auto"/>
                      <w:spacing w:val="-10"/>
                      <w:szCs w:val="21"/>
                      <w:highlight w:val="none"/>
                      <w:lang w:eastAsia="zh-CN"/>
                    </w:rPr>
                    <w:t>（</w:t>
                  </w:r>
                  <w:r>
                    <w:rPr>
                      <w:b/>
                      <w:bCs/>
                      <w:color w:val="auto"/>
                      <w:spacing w:val="-10"/>
                      <w:szCs w:val="21"/>
                      <w:highlight w:val="none"/>
                    </w:rPr>
                    <w:t>A</w:t>
                  </w:r>
                  <w:r>
                    <w:rPr>
                      <w:rFonts w:hint="eastAsia"/>
                      <w:b/>
                      <w:bCs/>
                      <w:color w:val="auto"/>
                      <w:spacing w:val="-10"/>
                      <w:szCs w:val="21"/>
                      <w:highlight w:val="none"/>
                      <w:lang w:eastAsia="zh-CN"/>
                    </w:rPr>
                    <w:t>）</w:t>
                  </w:r>
                </w:p>
              </w:tc>
              <w:tc>
                <w:tcPr>
                  <w:tcW w:w="567" w:type="dxa"/>
                  <w:vMerge w:val="restart"/>
                  <w:tcBorders>
                    <w:tl2br w:val="nil"/>
                    <w:tr2bl w:val="nil"/>
                  </w:tcBorders>
                  <w:noWrap w:val="0"/>
                  <w:vAlign w:val="center"/>
                </w:tcPr>
                <w:p w14:paraId="283D0C89">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pacing w:val="-10"/>
                      <w:szCs w:val="21"/>
                      <w:highlight w:val="none"/>
                      <w:lang w:eastAsia="zh-CN"/>
                    </w:rPr>
                  </w:pPr>
                  <w:r>
                    <w:rPr>
                      <w:rFonts w:hint="eastAsia"/>
                      <w:b/>
                      <w:bCs/>
                      <w:color w:val="auto"/>
                      <w:spacing w:val="-10"/>
                      <w:szCs w:val="21"/>
                      <w:highlight w:val="none"/>
                    </w:rPr>
                    <w:t>建筑外噪声</w:t>
                  </w:r>
                  <w:r>
                    <w:rPr>
                      <w:b/>
                      <w:bCs/>
                      <w:color w:val="auto"/>
                      <w:spacing w:val="-10"/>
                      <w:szCs w:val="21"/>
                      <w:highlight w:val="none"/>
                    </w:rPr>
                    <w:t>dB</w:t>
                  </w:r>
                  <w:r>
                    <w:rPr>
                      <w:rFonts w:hint="eastAsia"/>
                      <w:b/>
                      <w:bCs/>
                      <w:color w:val="auto"/>
                      <w:spacing w:val="-10"/>
                      <w:szCs w:val="21"/>
                      <w:highlight w:val="none"/>
                      <w:lang w:eastAsia="zh-CN"/>
                    </w:rPr>
                    <w:t>（</w:t>
                  </w:r>
                  <w:r>
                    <w:rPr>
                      <w:b/>
                      <w:bCs/>
                      <w:color w:val="auto"/>
                      <w:spacing w:val="-10"/>
                      <w:szCs w:val="21"/>
                      <w:highlight w:val="none"/>
                    </w:rPr>
                    <w:t>A</w:t>
                  </w:r>
                  <w:r>
                    <w:rPr>
                      <w:rFonts w:hint="eastAsia"/>
                      <w:b/>
                      <w:bCs/>
                      <w:color w:val="auto"/>
                      <w:spacing w:val="-10"/>
                      <w:szCs w:val="21"/>
                      <w:highlight w:val="none"/>
                      <w:lang w:eastAsia="zh-CN"/>
                    </w:rPr>
                    <w:t>）</w:t>
                  </w:r>
                </w:p>
              </w:tc>
              <w:tc>
                <w:tcPr>
                  <w:tcW w:w="465" w:type="dxa"/>
                  <w:vMerge w:val="restart"/>
                  <w:tcBorders>
                    <w:tl2br w:val="nil"/>
                    <w:tr2bl w:val="nil"/>
                  </w:tcBorders>
                  <w:noWrap w:val="0"/>
                  <w:vAlign w:val="center"/>
                </w:tcPr>
                <w:p w14:paraId="7A37818D">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rFonts w:hint="eastAsia"/>
                      <w:b/>
                      <w:bCs/>
                      <w:color w:val="auto"/>
                      <w:spacing w:val="-10"/>
                      <w:szCs w:val="21"/>
                      <w:highlight w:val="none"/>
                    </w:rPr>
                    <w:t>距建筑物距离m</w:t>
                  </w:r>
                </w:p>
              </w:tc>
            </w:tr>
            <w:tr w14:paraId="2A329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610B166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5B47095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vMerge w:val="continue"/>
                  <w:tcBorders>
                    <w:tl2br w:val="nil"/>
                    <w:tr2bl w:val="nil"/>
                  </w:tcBorders>
                  <w:noWrap w:val="0"/>
                  <w:vAlign w:val="center"/>
                </w:tcPr>
                <w:p w14:paraId="4F341D1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907" w:type="dxa"/>
                  <w:vMerge w:val="continue"/>
                  <w:tcBorders>
                    <w:tl2br w:val="nil"/>
                    <w:tr2bl w:val="nil"/>
                  </w:tcBorders>
                  <w:noWrap w:val="0"/>
                  <w:vAlign w:val="center"/>
                </w:tcPr>
                <w:p w14:paraId="3040B3A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A6CD5F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3F24CD8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3B7A5D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tcBorders>
                    <w:tl2br w:val="nil"/>
                    <w:tr2bl w:val="nil"/>
                  </w:tcBorders>
                  <w:noWrap w:val="0"/>
                  <w:vAlign w:val="center"/>
                </w:tcPr>
                <w:p w14:paraId="149F65FB">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X</w:t>
                  </w:r>
                </w:p>
              </w:tc>
              <w:tc>
                <w:tcPr>
                  <w:tcW w:w="359" w:type="dxa"/>
                  <w:tcBorders>
                    <w:tl2br w:val="nil"/>
                    <w:tr2bl w:val="nil"/>
                  </w:tcBorders>
                  <w:noWrap w:val="0"/>
                  <w:vAlign w:val="center"/>
                </w:tcPr>
                <w:p w14:paraId="3F7169A1">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Y</w:t>
                  </w:r>
                </w:p>
              </w:tc>
              <w:tc>
                <w:tcPr>
                  <w:tcW w:w="361" w:type="dxa"/>
                  <w:tcBorders>
                    <w:tl2br w:val="nil"/>
                    <w:tr2bl w:val="nil"/>
                  </w:tcBorders>
                  <w:noWrap w:val="0"/>
                  <w:vAlign w:val="center"/>
                </w:tcPr>
                <w:p w14:paraId="31A0676A">
                  <w:pPr>
                    <w:keepNext w:val="0"/>
                    <w:keepLines w:val="0"/>
                    <w:pageBreakBefore w:val="0"/>
                    <w:kinsoku/>
                    <w:wordWrap/>
                    <w:overflowPunct/>
                    <w:topLinePunct w:val="0"/>
                    <w:autoSpaceDE/>
                    <w:autoSpaceDN/>
                    <w:bidi w:val="0"/>
                    <w:adjustRightInd/>
                    <w:snapToGrid/>
                    <w:spacing w:line="240" w:lineRule="auto"/>
                    <w:jc w:val="center"/>
                    <w:rPr>
                      <w:b/>
                      <w:bCs/>
                      <w:color w:val="auto"/>
                      <w:spacing w:val="-10"/>
                      <w:szCs w:val="21"/>
                      <w:highlight w:val="none"/>
                    </w:rPr>
                  </w:pPr>
                  <w:r>
                    <w:rPr>
                      <w:b/>
                      <w:bCs/>
                      <w:color w:val="auto"/>
                      <w:spacing w:val="-10"/>
                      <w:szCs w:val="21"/>
                      <w:highlight w:val="none"/>
                    </w:rPr>
                    <w:t>Z</w:t>
                  </w:r>
                </w:p>
              </w:tc>
              <w:tc>
                <w:tcPr>
                  <w:tcW w:w="624" w:type="dxa"/>
                  <w:vMerge w:val="continue"/>
                  <w:tcBorders>
                    <w:tl2br w:val="nil"/>
                    <w:tr2bl w:val="nil"/>
                  </w:tcBorders>
                  <w:noWrap w:val="0"/>
                  <w:vAlign w:val="center"/>
                </w:tcPr>
                <w:p w14:paraId="3C3AF56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vMerge w:val="continue"/>
                  <w:tcBorders>
                    <w:tl2br w:val="nil"/>
                    <w:tr2bl w:val="nil"/>
                  </w:tcBorders>
                  <w:noWrap w:val="0"/>
                  <w:vAlign w:val="center"/>
                </w:tcPr>
                <w:p w14:paraId="7F8DD06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30" w:type="dxa"/>
                  <w:vMerge w:val="continue"/>
                  <w:tcBorders>
                    <w:tl2br w:val="nil"/>
                    <w:tr2bl w:val="nil"/>
                  </w:tcBorders>
                  <w:noWrap w:val="0"/>
                  <w:vAlign w:val="center"/>
                </w:tcPr>
                <w:p w14:paraId="34BFF9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754C27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B552CC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3696D1C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r>
            <w:tr w14:paraId="114788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restart"/>
                  <w:tcBorders>
                    <w:tl2br w:val="nil"/>
                    <w:tr2bl w:val="nil"/>
                  </w:tcBorders>
                  <w:noWrap w:val="0"/>
                  <w:vAlign w:val="center"/>
                </w:tcPr>
                <w:p w14:paraId="3688E90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r>
                    <w:rPr>
                      <w:rFonts w:hint="eastAsia"/>
                      <w:color w:val="auto"/>
                      <w:spacing w:val="-10"/>
                      <w:szCs w:val="21"/>
                      <w:highlight w:val="none"/>
                    </w:rPr>
                    <w:t>1</w:t>
                  </w:r>
                </w:p>
              </w:tc>
              <w:tc>
                <w:tcPr>
                  <w:tcW w:w="454" w:type="dxa"/>
                  <w:vMerge w:val="restart"/>
                  <w:tcBorders>
                    <w:tl2br w:val="nil"/>
                    <w:tr2bl w:val="nil"/>
                  </w:tcBorders>
                  <w:noWrap w:val="0"/>
                  <w:vAlign w:val="center"/>
                </w:tcPr>
                <w:p w14:paraId="06489B32">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生产车间</w:t>
                  </w:r>
                </w:p>
              </w:tc>
              <w:tc>
                <w:tcPr>
                  <w:tcW w:w="624" w:type="dxa"/>
                  <w:vMerge w:val="restart"/>
                  <w:tcBorders>
                    <w:tl2br w:val="nil"/>
                    <w:tr2bl w:val="nil"/>
                  </w:tcBorders>
                  <w:noWrap w:val="0"/>
                  <w:vAlign w:val="center"/>
                </w:tcPr>
                <w:p w14:paraId="7CB54B8E">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rPr>
                    <w:t>循环泵</w:t>
                  </w:r>
                </w:p>
              </w:tc>
              <w:tc>
                <w:tcPr>
                  <w:tcW w:w="907" w:type="dxa"/>
                  <w:vMerge w:val="restart"/>
                  <w:tcBorders>
                    <w:tl2br w:val="nil"/>
                    <w:tr2bl w:val="nil"/>
                  </w:tcBorders>
                  <w:noWrap w:val="0"/>
                  <w:vAlign w:val="center"/>
                </w:tcPr>
                <w:p w14:paraId="0957B2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b w:val="0"/>
                      <w:bCs w:val="0"/>
                      <w:color w:val="auto"/>
                      <w:sz w:val="21"/>
                      <w:szCs w:val="21"/>
                      <w:highlight w:val="none"/>
                    </w:rPr>
                    <w:t>离心泵</w:t>
                  </w:r>
                  <w:r>
                    <w:rPr>
                      <w:rFonts w:hint="default" w:ascii="Times New Roman" w:hAnsi="Times New Roman" w:cs="Times New Roman"/>
                      <w:b w:val="0"/>
                      <w:bCs w:val="0"/>
                      <w:color w:val="auto"/>
                      <w:sz w:val="21"/>
                      <w:szCs w:val="21"/>
                      <w:highlight w:val="none"/>
                      <w:lang w:eastAsia="zh-CN"/>
                    </w:rPr>
                    <w:t>，</w:t>
                  </w:r>
                  <w:r>
                    <w:rPr>
                      <w:rFonts w:hint="default" w:ascii="Times New Roman" w:hAnsi="Times New Roman" w:eastAsia="宋体" w:cs="Times New Roman"/>
                      <w:color w:val="auto"/>
                      <w:sz w:val="21"/>
                      <w:szCs w:val="21"/>
                    </w:rPr>
                    <w:t>流量Q=120m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扬程H=15m</w:t>
                  </w:r>
                </w:p>
              </w:tc>
              <w:tc>
                <w:tcPr>
                  <w:tcW w:w="567" w:type="dxa"/>
                  <w:vMerge w:val="restart"/>
                  <w:tcBorders>
                    <w:tl2br w:val="nil"/>
                    <w:tr2bl w:val="nil"/>
                  </w:tcBorders>
                  <w:noWrap w:val="0"/>
                  <w:vAlign w:val="center"/>
                </w:tcPr>
                <w:p w14:paraId="3BF06D7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75</w:t>
                  </w:r>
                </w:p>
              </w:tc>
              <w:tc>
                <w:tcPr>
                  <w:tcW w:w="510" w:type="dxa"/>
                  <w:vMerge w:val="restart"/>
                  <w:tcBorders>
                    <w:tl2br w:val="nil"/>
                    <w:tr2bl w:val="nil"/>
                  </w:tcBorders>
                  <w:noWrap w:val="0"/>
                  <w:vAlign w:val="center"/>
                </w:tcPr>
                <w:p w14:paraId="5ED1861C">
                  <w:pPr>
                    <w:keepNext w:val="0"/>
                    <w:keepLines w:val="0"/>
                    <w:pageBreakBefore w:val="0"/>
                    <w:widowControl/>
                    <w:kinsoku/>
                    <w:wordWrap/>
                    <w:overflowPunct/>
                    <w:topLinePunct w:val="0"/>
                    <w:autoSpaceDE/>
                    <w:autoSpaceDN/>
                    <w:bidi w:val="0"/>
                    <w:spacing w:line="240" w:lineRule="auto"/>
                    <w:ind w:left="-53" w:leftChars="-25" w:right="-53" w:rightChars="-25"/>
                    <w:jc w:val="center"/>
                    <w:rPr>
                      <w:rFonts w:hint="default"/>
                      <w:color w:val="auto"/>
                      <w:spacing w:val="-10"/>
                      <w:szCs w:val="21"/>
                      <w:highlight w:val="none"/>
                      <w:lang w:val="en-US" w:eastAsia="zh-CN"/>
                    </w:rPr>
                  </w:pPr>
                  <w:r>
                    <w:rPr>
                      <w:rFonts w:hint="default" w:ascii="Times New Roman" w:hAnsi="Times New Roman" w:cs="Times New Roman"/>
                      <w:b w:val="0"/>
                      <w:bCs w:val="0"/>
                      <w:snapToGrid w:val="0"/>
                      <w:color w:val="auto"/>
                      <w:kern w:val="2"/>
                      <w:sz w:val="21"/>
                      <w:szCs w:val="21"/>
                      <w:highlight w:val="none"/>
                      <w:vertAlign w:val="baseline"/>
                      <w:lang w:val="en-US" w:eastAsia="zh-CN" w:bidi="ar-SA"/>
                    </w:rPr>
                    <w:t>9</w:t>
                  </w:r>
                </w:p>
              </w:tc>
              <w:tc>
                <w:tcPr>
                  <w:tcW w:w="567" w:type="dxa"/>
                  <w:vMerge w:val="restart"/>
                  <w:tcBorders>
                    <w:tl2br w:val="nil"/>
                    <w:tr2bl w:val="nil"/>
                  </w:tcBorders>
                  <w:noWrap w:val="0"/>
                  <w:vAlign w:val="center"/>
                </w:tcPr>
                <w:p w14:paraId="3640082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r>
                    <w:rPr>
                      <w:rFonts w:hint="eastAsia"/>
                      <w:color w:val="auto"/>
                      <w:spacing w:val="-10"/>
                      <w:szCs w:val="21"/>
                      <w:highlight w:val="none"/>
                    </w:rPr>
                    <w:t>低噪设备+基础减</w:t>
                  </w:r>
                  <w:r>
                    <w:rPr>
                      <w:rFonts w:hint="eastAsia"/>
                      <w:color w:val="auto"/>
                      <w:spacing w:val="-10"/>
                      <w:szCs w:val="21"/>
                      <w:highlight w:val="none"/>
                      <w:lang w:val="en-US" w:eastAsia="zh-CN"/>
                    </w:rPr>
                    <w:t>振</w:t>
                  </w:r>
                  <w:r>
                    <w:rPr>
                      <w:rFonts w:hint="eastAsia"/>
                      <w:color w:val="auto"/>
                      <w:spacing w:val="-10"/>
                      <w:szCs w:val="21"/>
                      <w:highlight w:val="none"/>
                    </w:rPr>
                    <w:t>+厂房隔声</w:t>
                  </w:r>
                  <w:r>
                    <w:rPr>
                      <w:rFonts w:hint="eastAsia"/>
                      <w:color w:val="auto"/>
                      <w:spacing w:val="-10"/>
                      <w:szCs w:val="21"/>
                      <w:highlight w:val="none"/>
                      <w:lang w:val="en-US" w:eastAsia="zh-CN"/>
                    </w:rPr>
                    <w:t>+</w:t>
                  </w:r>
                  <w:r>
                    <w:rPr>
                      <w:rFonts w:hint="eastAsia"/>
                      <w:color w:val="auto"/>
                      <w:sz w:val="21"/>
                      <w:szCs w:val="21"/>
                      <w:highlight w:val="none"/>
                      <w:lang w:val="en-US" w:eastAsia="zh-CN"/>
                    </w:rPr>
                    <w:t>风机设置软连接或安装隔声罩</w:t>
                  </w:r>
                </w:p>
              </w:tc>
              <w:tc>
                <w:tcPr>
                  <w:tcW w:w="359" w:type="dxa"/>
                  <w:vMerge w:val="restart"/>
                  <w:tcBorders>
                    <w:tl2br w:val="nil"/>
                    <w:tr2bl w:val="nil"/>
                  </w:tcBorders>
                  <w:noWrap w:val="0"/>
                  <w:vAlign w:val="center"/>
                </w:tcPr>
                <w:p w14:paraId="6C9B298D">
                  <w:pPr>
                    <w:keepNext w:val="0"/>
                    <w:keepLines w:val="0"/>
                    <w:pageBreakBefore w:val="0"/>
                    <w:kinsoku/>
                    <w:wordWrap/>
                    <w:overflowPunct/>
                    <w:topLinePunct w:val="0"/>
                    <w:autoSpaceDE/>
                    <w:autoSpaceDN/>
                    <w:bidi w:val="0"/>
                    <w:adjustRightInd/>
                    <w:snapToGrid/>
                    <w:spacing w:line="240" w:lineRule="auto"/>
                    <w:jc w:val="center"/>
                    <w:rPr>
                      <w:rFonts w:hint="default" w:cs="Times New Roman"/>
                      <w:color w:val="auto"/>
                      <w:spacing w:val="-10"/>
                      <w:szCs w:val="21"/>
                      <w:highlight w:val="none"/>
                      <w:lang w:val="en-US" w:eastAsia="zh-CN"/>
                    </w:rPr>
                  </w:pPr>
                  <w:r>
                    <w:rPr>
                      <w:rFonts w:hint="eastAsia" w:cs="Times New Roman"/>
                      <w:color w:val="auto"/>
                      <w:spacing w:val="-10"/>
                      <w:szCs w:val="21"/>
                      <w:highlight w:val="none"/>
                      <w:lang w:val="en-US" w:eastAsia="zh-CN"/>
                    </w:rPr>
                    <w:t>120</w:t>
                  </w:r>
                </w:p>
              </w:tc>
              <w:tc>
                <w:tcPr>
                  <w:tcW w:w="359" w:type="dxa"/>
                  <w:vMerge w:val="restart"/>
                  <w:tcBorders>
                    <w:tl2br w:val="nil"/>
                    <w:tr2bl w:val="nil"/>
                  </w:tcBorders>
                  <w:noWrap w:val="0"/>
                  <w:vAlign w:val="center"/>
                </w:tcPr>
                <w:p w14:paraId="3088F6B0">
                  <w:pPr>
                    <w:keepNext w:val="0"/>
                    <w:keepLines w:val="0"/>
                    <w:pageBreakBefore w:val="0"/>
                    <w:kinsoku/>
                    <w:wordWrap/>
                    <w:overflowPunct/>
                    <w:topLinePunct w:val="0"/>
                    <w:autoSpaceDE/>
                    <w:autoSpaceDN/>
                    <w:bidi w:val="0"/>
                    <w:adjustRightInd/>
                    <w:snapToGrid/>
                    <w:spacing w:line="240" w:lineRule="auto"/>
                    <w:jc w:val="center"/>
                    <w:rPr>
                      <w:rFonts w:hint="default" w:cs="Times New Roman"/>
                      <w:color w:val="auto"/>
                      <w:spacing w:val="-10"/>
                      <w:szCs w:val="21"/>
                      <w:highlight w:val="none"/>
                      <w:lang w:val="en-US" w:eastAsia="zh-CN"/>
                    </w:rPr>
                  </w:pPr>
                  <w:r>
                    <w:rPr>
                      <w:rFonts w:hint="eastAsia" w:cs="Times New Roman"/>
                      <w:color w:val="auto"/>
                      <w:spacing w:val="-10"/>
                      <w:szCs w:val="21"/>
                      <w:highlight w:val="none"/>
                      <w:lang w:val="en-US" w:eastAsia="zh-CN"/>
                    </w:rPr>
                    <w:t>33</w:t>
                  </w:r>
                </w:p>
              </w:tc>
              <w:tc>
                <w:tcPr>
                  <w:tcW w:w="361" w:type="dxa"/>
                  <w:vMerge w:val="restart"/>
                  <w:tcBorders>
                    <w:tl2br w:val="nil"/>
                    <w:tr2bl w:val="nil"/>
                  </w:tcBorders>
                  <w:noWrap w:val="0"/>
                  <w:vAlign w:val="center"/>
                </w:tcPr>
                <w:p w14:paraId="64707BFF">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0.3</w:t>
                  </w:r>
                </w:p>
              </w:tc>
              <w:tc>
                <w:tcPr>
                  <w:tcW w:w="624" w:type="dxa"/>
                  <w:tcBorders>
                    <w:tl2br w:val="nil"/>
                    <w:tr2bl w:val="nil"/>
                  </w:tcBorders>
                  <w:shd w:val="clear" w:color="auto" w:fill="auto"/>
                  <w:noWrap w:val="0"/>
                  <w:vAlign w:val="center"/>
                </w:tcPr>
                <w:p w14:paraId="689DB902">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东：</w:t>
                  </w:r>
                  <w:r>
                    <w:rPr>
                      <w:rFonts w:hint="eastAsia"/>
                      <w:color w:val="auto"/>
                      <w:spacing w:val="-10"/>
                      <w:szCs w:val="21"/>
                      <w:highlight w:val="none"/>
                      <w:lang w:val="en-US" w:eastAsia="zh-CN"/>
                    </w:rPr>
                    <w:t>30</w:t>
                  </w:r>
                </w:p>
              </w:tc>
              <w:tc>
                <w:tcPr>
                  <w:tcW w:w="624" w:type="dxa"/>
                  <w:tcBorders>
                    <w:tl2br w:val="nil"/>
                    <w:tr2bl w:val="nil"/>
                  </w:tcBorders>
                  <w:noWrap w:val="0"/>
                  <w:vAlign w:val="center"/>
                </w:tcPr>
                <w:p w14:paraId="5B539331">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45</w:t>
                  </w:r>
                </w:p>
              </w:tc>
              <w:tc>
                <w:tcPr>
                  <w:tcW w:w="530" w:type="dxa"/>
                  <w:vMerge w:val="restart"/>
                  <w:tcBorders>
                    <w:tl2br w:val="nil"/>
                    <w:tr2bl w:val="nil"/>
                  </w:tcBorders>
                  <w:noWrap w:val="0"/>
                  <w:vAlign w:val="center"/>
                </w:tcPr>
                <w:p w14:paraId="2E2B0DE3">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color w:val="auto"/>
                      <w:spacing w:val="-10"/>
                      <w:szCs w:val="21"/>
                      <w:highlight w:val="none"/>
                    </w:rPr>
                    <w:t>昼</w:t>
                  </w:r>
                  <w:r>
                    <w:rPr>
                      <w:rFonts w:hint="eastAsia"/>
                      <w:color w:val="auto"/>
                      <w:spacing w:val="-10"/>
                      <w:szCs w:val="21"/>
                      <w:highlight w:val="none"/>
                      <w:lang w:eastAsia="zh-CN"/>
                    </w:rPr>
                    <w:t>、</w:t>
                  </w:r>
                  <w:r>
                    <w:rPr>
                      <w:rFonts w:hint="eastAsia"/>
                      <w:color w:val="auto"/>
                      <w:spacing w:val="-10"/>
                      <w:szCs w:val="21"/>
                      <w:highlight w:val="none"/>
                      <w:lang w:val="en-US" w:eastAsia="zh-CN"/>
                    </w:rPr>
                    <w:t>夜</w:t>
                  </w:r>
                </w:p>
              </w:tc>
              <w:tc>
                <w:tcPr>
                  <w:tcW w:w="601" w:type="dxa"/>
                  <w:vMerge w:val="restart"/>
                  <w:tcBorders>
                    <w:tl2br w:val="nil"/>
                    <w:tr2bl w:val="nil"/>
                  </w:tcBorders>
                  <w:noWrap w:val="0"/>
                  <w:vAlign w:val="center"/>
                </w:tcPr>
                <w:p w14:paraId="2721A69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r>
                    <w:rPr>
                      <w:color w:val="auto"/>
                      <w:spacing w:val="-10"/>
                      <w:szCs w:val="21"/>
                      <w:highlight w:val="none"/>
                    </w:rPr>
                    <w:t>20</w:t>
                  </w:r>
                </w:p>
              </w:tc>
              <w:tc>
                <w:tcPr>
                  <w:tcW w:w="567" w:type="dxa"/>
                  <w:vMerge w:val="restart"/>
                  <w:tcBorders>
                    <w:tl2br w:val="nil"/>
                    <w:tr2bl w:val="nil"/>
                  </w:tcBorders>
                  <w:noWrap w:val="0"/>
                  <w:vAlign w:val="center"/>
                </w:tcPr>
                <w:p w14:paraId="206D59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pacing w:val="-10"/>
                      <w:szCs w:val="21"/>
                      <w:highlight w:val="none"/>
                      <w:lang w:val="en-US" w:eastAsia="zh-CN"/>
                    </w:rPr>
                  </w:pPr>
                  <w:r>
                    <w:rPr>
                      <w:rFonts w:hint="eastAsia"/>
                      <w:color w:val="auto"/>
                      <w:spacing w:val="-10"/>
                      <w:szCs w:val="21"/>
                      <w:highlight w:val="none"/>
                    </w:rPr>
                    <w:t>东：</w:t>
                  </w:r>
                  <w:r>
                    <w:rPr>
                      <w:rFonts w:hint="eastAsia"/>
                      <w:color w:val="auto"/>
                      <w:spacing w:val="-10"/>
                      <w:szCs w:val="21"/>
                      <w:highlight w:val="none"/>
                      <w:lang w:val="en-US" w:eastAsia="zh-CN"/>
                    </w:rPr>
                    <w:t>38</w:t>
                  </w:r>
                </w:p>
                <w:p w14:paraId="2AB889B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pacing w:val="-10"/>
                      <w:szCs w:val="21"/>
                      <w:highlight w:val="none"/>
                      <w:lang w:val="en-US" w:eastAsia="zh-CN"/>
                    </w:rPr>
                  </w:pPr>
                  <w:r>
                    <w:rPr>
                      <w:rFonts w:hint="eastAsia"/>
                      <w:color w:val="auto"/>
                      <w:spacing w:val="-10"/>
                      <w:szCs w:val="21"/>
                      <w:highlight w:val="none"/>
                    </w:rPr>
                    <w:t>南：</w:t>
                  </w:r>
                  <w:r>
                    <w:rPr>
                      <w:rFonts w:hint="eastAsia"/>
                      <w:color w:val="auto"/>
                      <w:spacing w:val="-10"/>
                      <w:szCs w:val="21"/>
                      <w:highlight w:val="none"/>
                      <w:lang w:val="en-US" w:eastAsia="zh-CN"/>
                    </w:rPr>
                    <w:t>34</w:t>
                  </w:r>
                </w:p>
                <w:p w14:paraId="364406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pacing w:val="-10"/>
                      <w:szCs w:val="21"/>
                      <w:highlight w:val="none"/>
                      <w:lang w:val="en-US" w:eastAsia="zh-CN"/>
                    </w:rPr>
                  </w:pPr>
                  <w:r>
                    <w:rPr>
                      <w:rFonts w:hint="eastAsia"/>
                      <w:color w:val="auto"/>
                      <w:spacing w:val="-10"/>
                      <w:szCs w:val="21"/>
                      <w:highlight w:val="none"/>
                    </w:rPr>
                    <w:t>西：</w:t>
                  </w:r>
                  <w:r>
                    <w:rPr>
                      <w:rFonts w:hint="eastAsia"/>
                      <w:color w:val="auto"/>
                      <w:spacing w:val="-10"/>
                      <w:szCs w:val="21"/>
                      <w:highlight w:val="none"/>
                      <w:lang w:val="en-US" w:eastAsia="zh-CN"/>
                    </w:rPr>
                    <w:t>29</w:t>
                  </w:r>
                </w:p>
                <w:p w14:paraId="74606A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pacing w:val="-10"/>
                      <w:szCs w:val="21"/>
                      <w:highlight w:val="none"/>
                      <w:lang w:val="en-US" w:eastAsia="zh-CN"/>
                    </w:rPr>
                  </w:pPr>
                  <w:r>
                    <w:rPr>
                      <w:rFonts w:hint="eastAsia"/>
                      <w:color w:val="auto"/>
                      <w:spacing w:val="-10"/>
                      <w:szCs w:val="21"/>
                      <w:highlight w:val="none"/>
                    </w:rPr>
                    <w:t>北：</w:t>
                  </w:r>
                  <w:r>
                    <w:rPr>
                      <w:rFonts w:hint="eastAsia"/>
                      <w:color w:val="auto"/>
                      <w:spacing w:val="-10"/>
                      <w:szCs w:val="21"/>
                      <w:highlight w:val="none"/>
                      <w:lang w:val="en-US" w:eastAsia="zh-CN"/>
                    </w:rPr>
                    <w:t>28</w:t>
                  </w:r>
                </w:p>
              </w:tc>
              <w:tc>
                <w:tcPr>
                  <w:tcW w:w="465" w:type="dxa"/>
                  <w:vMerge w:val="restart"/>
                  <w:tcBorders>
                    <w:tl2br w:val="nil"/>
                    <w:tr2bl w:val="nil"/>
                  </w:tcBorders>
                  <w:noWrap w:val="0"/>
                  <w:vAlign w:val="center"/>
                </w:tcPr>
                <w:p w14:paraId="340351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pacing w:val="-10"/>
                      <w:szCs w:val="21"/>
                      <w:highlight w:val="none"/>
                    </w:rPr>
                  </w:pPr>
                  <w:r>
                    <w:rPr>
                      <w:rFonts w:hint="eastAsia"/>
                      <w:color w:val="auto"/>
                      <w:spacing w:val="-10"/>
                      <w:szCs w:val="21"/>
                      <w:highlight w:val="none"/>
                    </w:rPr>
                    <w:t>1m</w:t>
                  </w:r>
                </w:p>
              </w:tc>
            </w:tr>
            <w:tr w14:paraId="669D0C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20E71551">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15E9D5C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vMerge w:val="continue"/>
                  <w:tcBorders>
                    <w:tl2br w:val="nil"/>
                    <w:tr2bl w:val="nil"/>
                  </w:tcBorders>
                  <w:noWrap w:val="0"/>
                  <w:vAlign w:val="center"/>
                </w:tcPr>
                <w:p w14:paraId="31FDE3B6">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07" w:type="dxa"/>
                  <w:vMerge w:val="continue"/>
                  <w:tcBorders>
                    <w:tl2br w:val="nil"/>
                    <w:tr2bl w:val="nil"/>
                  </w:tcBorders>
                  <w:noWrap w:val="0"/>
                  <w:vAlign w:val="center"/>
                </w:tcPr>
                <w:p w14:paraId="34431FB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7" w:type="dxa"/>
                  <w:vMerge w:val="continue"/>
                  <w:tcBorders>
                    <w:tl2br w:val="nil"/>
                    <w:tr2bl w:val="nil"/>
                  </w:tcBorders>
                  <w:noWrap w:val="0"/>
                  <w:vAlign w:val="center"/>
                </w:tcPr>
                <w:p w14:paraId="17A67D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10" w:type="dxa"/>
                  <w:vMerge w:val="continue"/>
                  <w:tcBorders>
                    <w:tl2br w:val="nil"/>
                    <w:tr2bl w:val="nil"/>
                  </w:tcBorders>
                  <w:noWrap w:val="0"/>
                  <w:vAlign w:val="center"/>
                </w:tcPr>
                <w:p w14:paraId="3171DC3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567" w:type="dxa"/>
                  <w:vMerge w:val="continue"/>
                  <w:tcBorders>
                    <w:tl2br w:val="nil"/>
                    <w:tr2bl w:val="nil"/>
                  </w:tcBorders>
                  <w:noWrap w:val="0"/>
                  <w:vAlign w:val="center"/>
                </w:tcPr>
                <w:p w14:paraId="37AB4C1D">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14D25F2D">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59" w:type="dxa"/>
                  <w:vMerge w:val="continue"/>
                  <w:tcBorders>
                    <w:tl2br w:val="nil"/>
                    <w:tr2bl w:val="nil"/>
                  </w:tcBorders>
                  <w:noWrap w:val="0"/>
                  <w:vAlign w:val="center"/>
                </w:tcPr>
                <w:p w14:paraId="2F11DEA9">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61" w:type="dxa"/>
                  <w:vMerge w:val="continue"/>
                  <w:tcBorders>
                    <w:tl2br w:val="nil"/>
                    <w:tr2bl w:val="nil"/>
                  </w:tcBorders>
                  <w:noWrap w:val="0"/>
                  <w:vAlign w:val="center"/>
                </w:tcPr>
                <w:p w14:paraId="3887501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tcBorders>
                    <w:tl2br w:val="nil"/>
                    <w:tr2bl w:val="nil"/>
                  </w:tcBorders>
                  <w:shd w:val="clear" w:color="auto" w:fill="auto"/>
                  <w:noWrap w:val="0"/>
                  <w:vAlign w:val="center"/>
                </w:tcPr>
                <w:p w14:paraId="5BAC9BD9">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南：</w:t>
                  </w:r>
                  <w:r>
                    <w:rPr>
                      <w:rFonts w:hint="eastAsia"/>
                      <w:color w:val="auto"/>
                      <w:spacing w:val="-10"/>
                      <w:szCs w:val="21"/>
                      <w:highlight w:val="none"/>
                      <w:lang w:val="en-US" w:eastAsia="zh-CN"/>
                    </w:rPr>
                    <w:t>33</w:t>
                  </w:r>
                </w:p>
              </w:tc>
              <w:tc>
                <w:tcPr>
                  <w:tcW w:w="624" w:type="dxa"/>
                  <w:tcBorders>
                    <w:tl2br w:val="nil"/>
                    <w:tr2bl w:val="nil"/>
                  </w:tcBorders>
                  <w:noWrap w:val="0"/>
                  <w:vAlign w:val="center"/>
                </w:tcPr>
                <w:p w14:paraId="4F798CBB">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45</w:t>
                  </w:r>
                </w:p>
              </w:tc>
              <w:tc>
                <w:tcPr>
                  <w:tcW w:w="530" w:type="dxa"/>
                  <w:vMerge w:val="continue"/>
                  <w:tcBorders>
                    <w:tl2br w:val="nil"/>
                    <w:tr2bl w:val="nil"/>
                  </w:tcBorders>
                  <w:noWrap w:val="0"/>
                  <w:vAlign w:val="center"/>
                </w:tcPr>
                <w:p w14:paraId="15873C0A">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3290BBA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A34C2A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4BD9537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529F9D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5BADA8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47A9667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vMerge w:val="continue"/>
                  <w:tcBorders>
                    <w:tl2br w:val="nil"/>
                    <w:tr2bl w:val="nil"/>
                  </w:tcBorders>
                  <w:noWrap w:val="0"/>
                  <w:vAlign w:val="center"/>
                </w:tcPr>
                <w:p w14:paraId="112AED5C">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07" w:type="dxa"/>
                  <w:vMerge w:val="continue"/>
                  <w:tcBorders>
                    <w:tl2br w:val="nil"/>
                    <w:tr2bl w:val="nil"/>
                  </w:tcBorders>
                  <w:noWrap w:val="0"/>
                  <w:vAlign w:val="center"/>
                </w:tcPr>
                <w:p w14:paraId="2D967BC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7" w:type="dxa"/>
                  <w:vMerge w:val="continue"/>
                  <w:tcBorders>
                    <w:tl2br w:val="nil"/>
                    <w:tr2bl w:val="nil"/>
                  </w:tcBorders>
                  <w:noWrap w:val="0"/>
                  <w:vAlign w:val="center"/>
                </w:tcPr>
                <w:p w14:paraId="77C997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10" w:type="dxa"/>
                  <w:vMerge w:val="continue"/>
                  <w:tcBorders>
                    <w:tl2br w:val="nil"/>
                    <w:tr2bl w:val="nil"/>
                  </w:tcBorders>
                  <w:noWrap w:val="0"/>
                  <w:vAlign w:val="center"/>
                </w:tcPr>
                <w:p w14:paraId="78156A5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567" w:type="dxa"/>
                  <w:vMerge w:val="continue"/>
                  <w:tcBorders>
                    <w:tl2br w:val="nil"/>
                    <w:tr2bl w:val="nil"/>
                  </w:tcBorders>
                  <w:noWrap w:val="0"/>
                  <w:vAlign w:val="center"/>
                </w:tcPr>
                <w:p w14:paraId="15AD912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26CF3066">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59" w:type="dxa"/>
                  <w:vMerge w:val="continue"/>
                  <w:tcBorders>
                    <w:tl2br w:val="nil"/>
                    <w:tr2bl w:val="nil"/>
                  </w:tcBorders>
                  <w:noWrap w:val="0"/>
                  <w:vAlign w:val="center"/>
                </w:tcPr>
                <w:p w14:paraId="220E635B">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61" w:type="dxa"/>
                  <w:vMerge w:val="continue"/>
                  <w:tcBorders>
                    <w:tl2br w:val="nil"/>
                    <w:tr2bl w:val="nil"/>
                  </w:tcBorders>
                  <w:noWrap w:val="0"/>
                  <w:vAlign w:val="center"/>
                </w:tcPr>
                <w:p w14:paraId="3A29B41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tcBorders>
                    <w:tl2br w:val="nil"/>
                    <w:tr2bl w:val="nil"/>
                  </w:tcBorders>
                  <w:shd w:val="clear" w:color="auto" w:fill="auto"/>
                  <w:noWrap w:val="0"/>
                  <w:vAlign w:val="center"/>
                </w:tcPr>
                <w:p w14:paraId="6BF64486">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西：</w:t>
                  </w:r>
                  <w:r>
                    <w:rPr>
                      <w:rFonts w:hint="eastAsia"/>
                      <w:color w:val="auto"/>
                      <w:spacing w:val="-10"/>
                      <w:szCs w:val="21"/>
                      <w:highlight w:val="none"/>
                      <w:lang w:val="en-US" w:eastAsia="zh-CN"/>
                    </w:rPr>
                    <w:t>120</w:t>
                  </w:r>
                </w:p>
              </w:tc>
              <w:tc>
                <w:tcPr>
                  <w:tcW w:w="624" w:type="dxa"/>
                  <w:tcBorders>
                    <w:tl2br w:val="nil"/>
                    <w:tr2bl w:val="nil"/>
                  </w:tcBorders>
                  <w:noWrap w:val="0"/>
                  <w:vAlign w:val="center"/>
                </w:tcPr>
                <w:p w14:paraId="358ECD3B">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33</w:t>
                  </w:r>
                </w:p>
              </w:tc>
              <w:tc>
                <w:tcPr>
                  <w:tcW w:w="530" w:type="dxa"/>
                  <w:vMerge w:val="continue"/>
                  <w:tcBorders>
                    <w:tl2br w:val="nil"/>
                    <w:tr2bl w:val="nil"/>
                  </w:tcBorders>
                  <w:noWrap w:val="0"/>
                  <w:vAlign w:val="center"/>
                </w:tcPr>
                <w:p w14:paraId="72A2FF5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0F47697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17A473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05932762">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A2A9E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97FCC3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69A5689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vMerge w:val="continue"/>
                  <w:tcBorders>
                    <w:tl2br w:val="nil"/>
                    <w:tr2bl w:val="nil"/>
                  </w:tcBorders>
                  <w:noWrap w:val="0"/>
                  <w:vAlign w:val="center"/>
                </w:tcPr>
                <w:p w14:paraId="59B65233">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07" w:type="dxa"/>
                  <w:vMerge w:val="continue"/>
                  <w:tcBorders>
                    <w:tl2br w:val="nil"/>
                    <w:tr2bl w:val="nil"/>
                  </w:tcBorders>
                  <w:noWrap w:val="0"/>
                  <w:vAlign w:val="center"/>
                </w:tcPr>
                <w:p w14:paraId="2EFF847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7" w:type="dxa"/>
                  <w:vMerge w:val="continue"/>
                  <w:tcBorders>
                    <w:tl2br w:val="nil"/>
                    <w:tr2bl w:val="nil"/>
                  </w:tcBorders>
                  <w:noWrap w:val="0"/>
                  <w:vAlign w:val="center"/>
                </w:tcPr>
                <w:p w14:paraId="34CA00B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10" w:type="dxa"/>
                  <w:vMerge w:val="continue"/>
                  <w:tcBorders>
                    <w:tl2br w:val="nil"/>
                    <w:tr2bl w:val="nil"/>
                  </w:tcBorders>
                  <w:noWrap w:val="0"/>
                  <w:vAlign w:val="center"/>
                </w:tcPr>
                <w:p w14:paraId="5BF8811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567" w:type="dxa"/>
                  <w:vMerge w:val="continue"/>
                  <w:tcBorders>
                    <w:tl2br w:val="nil"/>
                    <w:tr2bl w:val="nil"/>
                  </w:tcBorders>
                  <w:noWrap w:val="0"/>
                  <w:vAlign w:val="center"/>
                </w:tcPr>
                <w:p w14:paraId="3C83384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36365D17">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59" w:type="dxa"/>
                  <w:vMerge w:val="continue"/>
                  <w:tcBorders>
                    <w:tl2br w:val="nil"/>
                    <w:tr2bl w:val="nil"/>
                  </w:tcBorders>
                  <w:noWrap w:val="0"/>
                  <w:vAlign w:val="center"/>
                </w:tcPr>
                <w:p w14:paraId="226D1ECC">
                  <w:pPr>
                    <w:keepNext w:val="0"/>
                    <w:keepLines w:val="0"/>
                    <w:pageBreakBefore w:val="0"/>
                    <w:kinsoku/>
                    <w:wordWrap/>
                    <w:overflowPunct/>
                    <w:topLinePunct w:val="0"/>
                    <w:autoSpaceDE/>
                    <w:autoSpaceDN/>
                    <w:bidi w:val="0"/>
                    <w:adjustRightInd/>
                    <w:snapToGrid/>
                    <w:spacing w:line="240" w:lineRule="auto"/>
                    <w:jc w:val="center"/>
                    <w:rPr>
                      <w:rFonts w:hint="eastAsia" w:cs="Times New Roman"/>
                      <w:color w:val="auto"/>
                      <w:spacing w:val="-10"/>
                      <w:szCs w:val="21"/>
                      <w:highlight w:val="none"/>
                      <w:lang w:val="en-US" w:eastAsia="zh-CN"/>
                    </w:rPr>
                  </w:pPr>
                </w:p>
              </w:tc>
              <w:tc>
                <w:tcPr>
                  <w:tcW w:w="361" w:type="dxa"/>
                  <w:vMerge w:val="continue"/>
                  <w:tcBorders>
                    <w:tl2br w:val="nil"/>
                    <w:tr2bl w:val="nil"/>
                  </w:tcBorders>
                  <w:noWrap w:val="0"/>
                  <w:vAlign w:val="center"/>
                </w:tcPr>
                <w:p w14:paraId="4670CBB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lang w:val="en-US" w:eastAsia="zh-CN"/>
                    </w:rPr>
                  </w:pPr>
                </w:p>
              </w:tc>
              <w:tc>
                <w:tcPr>
                  <w:tcW w:w="624" w:type="dxa"/>
                  <w:tcBorders>
                    <w:tl2br w:val="nil"/>
                    <w:tr2bl w:val="nil"/>
                  </w:tcBorders>
                  <w:shd w:val="clear" w:color="auto" w:fill="auto"/>
                  <w:noWrap w:val="0"/>
                  <w:vAlign w:val="center"/>
                </w:tcPr>
                <w:p w14:paraId="24483DCD">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217</w:t>
                  </w:r>
                </w:p>
              </w:tc>
              <w:tc>
                <w:tcPr>
                  <w:tcW w:w="624" w:type="dxa"/>
                  <w:tcBorders>
                    <w:tl2br w:val="nil"/>
                    <w:tr2bl w:val="nil"/>
                  </w:tcBorders>
                  <w:noWrap w:val="0"/>
                  <w:vAlign w:val="center"/>
                </w:tcPr>
                <w:p w14:paraId="02D9E1FE">
                  <w:pPr>
                    <w:keepNext w:val="0"/>
                    <w:keepLines w:val="0"/>
                    <w:pageBreakBefore w:val="0"/>
                    <w:kinsoku/>
                    <w:wordWrap/>
                    <w:overflowPunct/>
                    <w:topLinePunct w:val="0"/>
                    <w:autoSpaceDE/>
                    <w:autoSpaceDN/>
                    <w:bidi w:val="0"/>
                    <w:adjustRightInd/>
                    <w:snapToGrid/>
                    <w:spacing w:line="240" w:lineRule="auto"/>
                    <w:jc w:val="center"/>
                    <w:rPr>
                      <w:rFonts w:hint="default"/>
                      <w:color w:val="auto"/>
                      <w:spacing w:val="-10"/>
                      <w:szCs w:val="21"/>
                      <w:highlight w:val="none"/>
                      <w:lang w:val="en-US" w:eastAsia="zh-CN"/>
                    </w:rPr>
                  </w:pPr>
                  <w:r>
                    <w:rPr>
                      <w:rFonts w:hint="eastAsia"/>
                      <w:color w:val="auto"/>
                      <w:spacing w:val="-10"/>
                      <w:szCs w:val="21"/>
                      <w:highlight w:val="none"/>
                      <w:lang w:val="en-US" w:eastAsia="zh-CN"/>
                    </w:rPr>
                    <w:t>28</w:t>
                  </w:r>
                </w:p>
              </w:tc>
              <w:tc>
                <w:tcPr>
                  <w:tcW w:w="530" w:type="dxa"/>
                  <w:vMerge w:val="continue"/>
                  <w:tcBorders>
                    <w:tl2br w:val="nil"/>
                    <w:tr2bl w:val="nil"/>
                  </w:tcBorders>
                  <w:noWrap w:val="0"/>
                  <w:vAlign w:val="center"/>
                </w:tcPr>
                <w:p w14:paraId="04DC324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35CBC5F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7357BE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7D7746D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375B20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61010A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19569B91">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p>
              </w:tc>
              <w:tc>
                <w:tcPr>
                  <w:tcW w:w="624" w:type="dxa"/>
                  <w:vMerge w:val="restart"/>
                  <w:tcBorders>
                    <w:tl2br w:val="nil"/>
                    <w:tr2bl w:val="nil"/>
                  </w:tcBorders>
                  <w:shd w:val="clear" w:color="auto" w:fill="auto"/>
                  <w:noWrap w:val="0"/>
                  <w:vAlign w:val="center"/>
                </w:tcPr>
                <w:p w14:paraId="48100420">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eastAsia" w:ascii="Times New Roman" w:hAnsi="Times New Roman" w:eastAsia="宋体" w:cs="Times New Roman"/>
                      <w:color w:val="auto"/>
                      <w:spacing w:val="-10"/>
                      <w:szCs w:val="21"/>
                      <w:highlight w:val="none"/>
                      <w:lang w:eastAsia="zh-CN"/>
                    </w:rPr>
                  </w:pPr>
                  <w:r>
                    <w:rPr>
                      <w:rFonts w:hint="default" w:ascii="Times New Roman" w:hAnsi="Times New Roman" w:eastAsia="宋体" w:cs="Times New Roman"/>
                      <w:b w:val="0"/>
                      <w:bCs w:val="0"/>
                      <w:color w:val="auto"/>
                      <w:kern w:val="0"/>
                      <w:sz w:val="21"/>
                      <w:szCs w:val="21"/>
                      <w:highlight w:val="none"/>
                    </w:rPr>
                    <w:t>热水泵</w:t>
                  </w:r>
                </w:p>
              </w:tc>
              <w:tc>
                <w:tcPr>
                  <w:tcW w:w="907" w:type="dxa"/>
                  <w:vMerge w:val="restart"/>
                  <w:tcBorders>
                    <w:tl2br w:val="nil"/>
                    <w:tr2bl w:val="nil"/>
                  </w:tcBorders>
                  <w:noWrap w:val="0"/>
                  <w:vAlign w:val="center"/>
                </w:tcPr>
                <w:p w14:paraId="49C0EB6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color w:val="auto"/>
                      <w:spacing w:val="-10"/>
                      <w:szCs w:val="21"/>
                      <w:highlight w:val="none"/>
                    </w:rPr>
                  </w:pPr>
                  <w:r>
                    <w:rPr>
                      <w:rFonts w:hint="default" w:ascii="Times New Roman" w:hAnsi="Times New Roman" w:eastAsia="宋体" w:cs="Times New Roman"/>
                      <w:b w:val="0"/>
                      <w:bCs w:val="0"/>
                      <w:color w:val="auto"/>
                      <w:sz w:val="21"/>
                      <w:szCs w:val="21"/>
                      <w:highlight w:val="none"/>
                    </w:rPr>
                    <w:t>YBX3-112M-2</w:t>
                  </w:r>
                </w:p>
              </w:tc>
              <w:tc>
                <w:tcPr>
                  <w:tcW w:w="567" w:type="dxa"/>
                  <w:vMerge w:val="restart"/>
                  <w:tcBorders>
                    <w:tl2br w:val="nil"/>
                    <w:tr2bl w:val="nil"/>
                  </w:tcBorders>
                  <w:noWrap w:val="0"/>
                  <w:vAlign w:val="center"/>
                </w:tcPr>
                <w:p w14:paraId="3A2BE5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75</w:t>
                  </w:r>
                </w:p>
              </w:tc>
              <w:tc>
                <w:tcPr>
                  <w:tcW w:w="510" w:type="dxa"/>
                  <w:vMerge w:val="restart"/>
                  <w:tcBorders>
                    <w:tl2br w:val="nil"/>
                    <w:tr2bl w:val="nil"/>
                  </w:tcBorders>
                  <w:noWrap w:val="0"/>
                  <w:vAlign w:val="center"/>
                </w:tcPr>
                <w:p w14:paraId="2924DAA1">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w:t>
                  </w:r>
                </w:p>
              </w:tc>
              <w:tc>
                <w:tcPr>
                  <w:tcW w:w="567" w:type="dxa"/>
                  <w:vMerge w:val="continue"/>
                  <w:tcBorders>
                    <w:tl2br w:val="nil"/>
                    <w:tr2bl w:val="nil"/>
                  </w:tcBorders>
                  <w:noWrap w:val="0"/>
                  <w:vAlign w:val="center"/>
                </w:tcPr>
                <w:p w14:paraId="530A7D6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0EEB6E40">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118</w:t>
                  </w:r>
                </w:p>
              </w:tc>
              <w:tc>
                <w:tcPr>
                  <w:tcW w:w="359" w:type="dxa"/>
                  <w:vMerge w:val="restart"/>
                  <w:tcBorders>
                    <w:tl2br w:val="nil"/>
                    <w:tr2bl w:val="nil"/>
                  </w:tcBorders>
                  <w:noWrap w:val="0"/>
                  <w:vAlign w:val="center"/>
                </w:tcPr>
                <w:p w14:paraId="4C21D46A">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33</w:t>
                  </w:r>
                </w:p>
              </w:tc>
              <w:tc>
                <w:tcPr>
                  <w:tcW w:w="361" w:type="dxa"/>
                  <w:vMerge w:val="restart"/>
                  <w:tcBorders>
                    <w:tl2br w:val="nil"/>
                    <w:tr2bl w:val="nil"/>
                  </w:tcBorders>
                  <w:shd w:val="clear" w:color="auto" w:fill="auto"/>
                  <w:noWrap w:val="0"/>
                  <w:vAlign w:val="center"/>
                </w:tcPr>
                <w:p w14:paraId="6E8A7EAE">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57E68CE3">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32</w:t>
                  </w:r>
                </w:p>
              </w:tc>
              <w:tc>
                <w:tcPr>
                  <w:tcW w:w="624" w:type="dxa"/>
                  <w:tcBorders>
                    <w:tl2br w:val="nil"/>
                    <w:tr2bl w:val="nil"/>
                  </w:tcBorders>
                  <w:noWrap w:val="0"/>
                  <w:vAlign w:val="center"/>
                </w:tcPr>
                <w:p w14:paraId="0BD20D18">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7B9C1EB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2175FB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3EDFCB0">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p>
              </w:tc>
              <w:tc>
                <w:tcPr>
                  <w:tcW w:w="465" w:type="dxa"/>
                  <w:vMerge w:val="continue"/>
                  <w:tcBorders>
                    <w:tl2br w:val="nil"/>
                    <w:tr2bl w:val="nil"/>
                  </w:tcBorders>
                  <w:noWrap w:val="0"/>
                  <w:vAlign w:val="center"/>
                </w:tcPr>
                <w:p w14:paraId="5ED92F3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r>
            <w:tr w14:paraId="4D0639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DF82B0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1F4B116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vMerge w:val="continue"/>
                  <w:tcBorders>
                    <w:tl2br w:val="nil"/>
                    <w:tr2bl w:val="nil"/>
                  </w:tcBorders>
                  <w:shd w:val="clear" w:color="auto" w:fill="auto"/>
                  <w:noWrap w:val="0"/>
                  <w:vAlign w:val="center"/>
                </w:tcPr>
                <w:p w14:paraId="1973E73D">
                  <w:pPr>
                    <w:keepNext w:val="0"/>
                    <w:keepLines w:val="0"/>
                    <w:pageBreakBefore w:val="0"/>
                    <w:widowControl/>
                    <w:kinsoku/>
                    <w:wordWrap/>
                    <w:overflowPunct/>
                    <w:topLinePunct w:val="0"/>
                    <w:autoSpaceDE/>
                    <w:autoSpaceDN/>
                    <w:bidi w:val="0"/>
                    <w:spacing w:line="240" w:lineRule="auto"/>
                    <w:ind w:left="-53" w:leftChars="-25" w:right="-53" w:rightChars="-25"/>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p>
              </w:tc>
              <w:tc>
                <w:tcPr>
                  <w:tcW w:w="907" w:type="dxa"/>
                  <w:vMerge w:val="continue"/>
                  <w:tcBorders>
                    <w:tl2br w:val="nil"/>
                    <w:tr2bl w:val="nil"/>
                  </w:tcBorders>
                  <w:noWrap w:val="0"/>
                  <w:vAlign w:val="center"/>
                </w:tcPr>
                <w:p w14:paraId="4355254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3B75CD9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00F2662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330116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040D3450">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4850CAE9">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6C38364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tcBorders>
                    <w:tl2br w:val="nil"/>
                    <w:tr2bl w:val="nil"/>
                  </w:tcBorders>
                  <w:noWrap w:val="0"/>
                  <w:vAlign w:val="center"/>
                </w:tcPr>
                <w:p w14:paraId="08397BE3">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33</w:t>
                  </w:r>
                </w:p>
              </w:tc>
              <w:tc>
                <w:tcPr>
                  <w:tcW w:w="624" w:type="dxa"/>
                  <w:tcBorders>
                    <w:tl2br w:val="nil"/>
                    <w:tr2bl w:val="nil"/>
                  </w:tcBorders>
                  <w:noWrap w:val="0"/>
                  <w:vAlign w:val="center"/>
                </w:tcPr>
                <w:p w14:paraId="14E37D38">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0F78D10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266BAC3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1D6393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15D0AAF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787A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22B2C11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087E649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vMerge w:val="continue"/>
                  <w:tcBorders>
                    <w:tl2br w:val="nil"/>
                    <w:tr2bl w:val="nil"/>
                  </w:tcBorders>
                  <w:noWrap w:val="0"/>
                  <w:vAlign w:val="center"/>
                </w:tcPr>
                <w:p w14:paraId="0D08C69F">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6F36A56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27A5E09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0283D48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0B8FCD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0D013910">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49176231">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23DEBD0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tcBorders>
                    <w:tl2br w:val="nil"/>
                    <w:tr2bl w:val="nil"/>
                  </w:tcBorders>
                  <w:noWrap w:val="0"/>
                  <w:vAlign w:val="center"/>
                </w:tcPr>
                <w:p w14:paraId="1E1AE0D7">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118</w:t>
                  </w:r>
                </w:p>
              </w:tc>
              <w:tc>
                <w:tcPr>
                  <w:tcW w:w="624" w:type="dxa"/>
                  <w:tcBorders>
                    <w:tl2br w:val="nil"/>
                    <w:tr2bl w:val="nil"/>
                  </w:tcBorders>
                  <w:noWrap w:val="0"/>
                  <w:vAlign w:val="center"/>
                </w:tcPr>
                <w:p w14:paraId="67FB5A1D">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34</w:t>
                  </w:r>
                </w:p>
              </w:tc>
              <w:tc>
                <w:tcPr>
                  <w:tcW w:w="530" w:type="dxa"/>
                  <w:vMerge w:val="continue"/>
                  <w:tcBorders>
                    <w:tl2br w:val="nil"/>
                    <w:tr2bl w:val="nil"/>
                  </w:tcBorders>
                  <w:noWrap w:val="0"/>
                  <w:vAlign w:val="center"/>
                </w:tcPr>
                <w:p w14:paraId="1A14459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1E4D9A1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C36735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353CC84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E498D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1FA5B8E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0684D12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vMerge w:val="continue"/>
                  <w:tcBorders>
                    <w:tl2br w:val="nil"/>
                    <w:tr2bl w:val="nil"/>
                  </w:tcBorders>
                  <w:noWrap w:val="0"/>
                  <w:vAlign w:val="center"/>
                </w:tcPr>
                <w:p w14:paraId="2CF30C0C">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4AFF93F2">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332FB7D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1D4EDD9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337D6B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359" w:type="dxa"/>
                  <w:vMerge w:val="continue"/>
                  <w:tcBorders>
                    <w:tl2br w:val="nil"/>
                    <w:tr2bl w:val="nil"/>
                  </w:tcBorders>
                  <w:noWrap w:val="0"/>
                  <w:vAlign w:val="center"/>
                </w:tcPr>
                <w:p w14:paraId="5A0D814E">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5037565">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7673F91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24" w:type="dxa"/>
                  <w:tcBorders>
                    <w:tl2br w:val="nil"/>
                    <w:tr2bl w:val="nil"/>
                  </w:tcBorders>
                  <w:noWrap w:val="0"/>
                  <w:vAlign w:val="center"/>
                </w:tcPr>
                <w:p w14:paraId="4738728E">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217</w:t>
                  </w:r>
                </w:p>
              </w:tc>
              <w:tc>
                <w:tcPr>
                  <w:tcW w:w="624" w:type="dxa"/>
                  <w:tcBorders>
                    <w:tl2br w:val="nil"/>
                    <w:tr2bl w:val="nil"/>
                  </w:tcBorders>
                  <w:noWrap w:val="0"/>
                  <w:vAlign w:val="center"/>
                </w:tcPr>
                <w:p w14:paraId="793AA5D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6F13D26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601" w:type="dxa"/>
                  <w:vMerge w:val="continue"/>
                  <w:tcBorders>
                    <w:tl2br w:val="nil"/>
                    <w:tr2bl w:val="nil"/>
                  </w:tcBorders>
                  <w:noWrap w:val="0"/>
                  <w:vAlign w:val="center"/>
                </w:tcPr>
                <w:p w14:paraId="2348FD2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F76C721">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4CF39C7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576801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B5E5DE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36B6791">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2E16E840">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b w:val="0"/>
                      <w:bCs w:val="0"/>
                      <w:color w:val="auto"/>
                      <w:kern w:val="0"/>
                      <w:sz w:val="21"/>
                      <w:szCs w:val="21"/>
                      <w:highlight w:val="none"/>
                      <w:lang w:bidi="ar"/>
                    </w:rPr>
                    <w:t>叉车</w:t>
                  </w:r>
                </w:p>
              </w:tc>
              <w:tc>
                <w:tcPr>
                  <w:tcW w:w="907" w:type="dxa"/>
                  <w:vMerge w:val="restart"/>
                  <w:tcBorders>
                    <w:tl2br w:val="nil"/>
                    <w:tr2bl w:val="nil"/>
                  </w:tcBorders>
                  <w:noWrap w:val="0"/>
                  <w:vAlign w:val="center"/>
                </w:tcPr>
                <w:p w14:paraId="4358DE4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eastAsia="宋体"/>
                      <w:color w:val="auto"/>
                      <w:spacing w:val="-10"/>
                      <w:szCs w:val="21"/>
                      <w:highlight w:val="none"/>
                      <w:lang w:val="en-US" w:eastAsia="zh-CN"/>
                    </w:rPr>
                  </w:pPr>
                  <w:r>
                    <w:rPr>
                      <w:rFonts w:hint="eastAsia"/>
                      <w:color w:val="auto"/>
                      <w:spacing w:val="-10"/>
                      <w:szCs w:val="21"/>
                      <w:highlight w:val="none"/>
                      <w:lang w:val="en-US" w:eastAsia="zh-CN"/>
                    </w:rPr>
                    <w:t>/</w:t>
                  </w:r>
                </w:p>
              </w:tc>
              <w:tc>
                <w:tcPr>
                  <w:tcW w:w="567" w:type="dxa"/>
                  <w:vMerge w:val="restart"/>
                  <w:tcBorders>
                    <w:tl2br w:val="nil"/>
                    <w:tr2bl w:val="nil"/>
                  </w:tcBorders>
                  <w:noWrap w:val="0"/>
                  <w:vAlign w:val="center"/>
                </w:tcPr>
                <w:p w14:paraId="12E042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80</w:t>
                  </w:r>
                </w:p>
              </w:tc>
              <w:tc>
                <w:tcPr>
                  <w:tcW w:w="510" w:type="dxa"/>
                  <w:vMerge w:val="restart"/>
                  <w:tcBorders>
                    <w:tl2br w:val="nil"/>
                    <w:tr2bl w:val="nil"/>
                  </w:tcBorders>
                  <w:noWrap w:val="0"/>
                  <w:vAlign w:val="center"/>
                </w:tcPr>
                <w:p w14:paraId="5FD2D244">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1</w:t>
                  </w:r>
                </w:p>
              </w:tc>
              <w:tc>
                <w:tcPr>
                  <w:tcW w:w="567" w:type="dxa"/>
                  <w:vMerge w:val="continue"/>
                  <w:tcBorders>
                    <w:tl2br w:val="nil"/>
                    <w:tr2bl w:val="nil"/>
                  </w:tcBorders>
                  <w:noWrap w:val="0"/>
                  <w:vAlign w:val="center"/>
                </w:tcPr>
                <w:p w14:paraId="52CB952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030B7B78">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125</w:t>
                  </w:r>
                </w:p>
              </w:tc>
              <w:tc>
                <w:tcPr>
                  <w:tcW w:w="359" w:type="dxa"/>
                  <w:vMerge w:val="restart"/>
                  <w:tcBorders>
                    <w:tl2br w:val="nil"/>
                    <w:tr2bl w:val="nil"/>
                  </w:tcBorders>
                  <w:noWrap w:val="0"/>
                  <w:vAlign w:val="center"/>
                </w:tcPr>
                <w:p w14:paraId="51833586">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23</w:t>
                  </w:r>
                </w:p>
              </w:tc>
              <w:tc>
                <w:tcPr>
                  <w:tcW w:w="361" w:type="dxa"/>
                  <w:vMerge w:val="restart"/>
                  <w:tcBorders>
                    <w:tl2br w:val="nil"/>
                    <w:tr2bl w:val="nil"/>
                  </w:tcBorders>
                  <w:noWrap w:val="0"/>
                  <w:vAlign w:val="center"/>
                </w:tcPr>
                <w:p w14:paraId="58FD4F9F">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pacing w:val="-10"/>
                      <w:szCs w:val="21"/>
                      <w:highlight w:val="none"/>
                      <w:lang w:val="en-US" w:eastAsia="zh-CN"/>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4464FCE4">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25</w:t>
                  </w:r>
                </w:p>
              </w:tc>
              <w:tc>
                <w:tcPr>
                  <w:tcW w:w="624" w:type="dxa"/>
                  <w:tcBorders>
                    <w:tl2br w:val="nil"/>
                    <w:tr2bl w:val="nil"/>
                  </w:tcBorders>
                  <w:noWrap w:val="0"/>
                  <w:vAlign w:val="center"/>
                </w:tcPr>
                <w:p w14:paraId="58604E63">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52</w:t>
                  </w:r>
                </w:p>
              </w:tc>
              <w:tc>
                <w:tcPr>
                  <w:tcW w:w="530" w:type="dxa"/>
                  <w:vMerge w:val="continue"/>
                  <w:tcBorders>
                    <w:tl2br w:val="nil"/>
                    <w:tr2bl w:val="nil"/>
                  </w:tcBorders>
                  <w:noWrap w:val="0"/>
                  <w:vAlign w:val="center"/>
                </w:tcPr>
                <w:p w14:paraId="12D1356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5E6CBBD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077E8A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A5E3E2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r>
            <w:tr w14:paraId="1CD59D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3B28D9A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0DC571F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1204F169">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037318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BDAE5B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7E4CAA8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776208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2239B56">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C3DE254">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435730E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2B565D67">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23</w:t>
                  </w:r>
                </w:p>
              </w:tc>
              <w:tc>
                <w:tcPr>
                  <w:tcW w:w="624" w:type="dxa"/>
                  <w:tcBorders>
                    <w:tl2br w:val="nil"/>
                    <w:tr2bl w:val="nil"/>
                  </w:tcBorders>
                  <w:noWrap w:val="0"/>
                  <w:vAlign w:val="center"/>
                </w:tcPr>
                <w:p w14:paraId="2ADF9084">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53</w:t>
                  </w:r>
                </w:p>
              </w:tc>
              <w:tc>
                <w:tcPr>
                  <w:tcW w:w="530" w:type="dxa"/>
                  <w:vMerge w:val="continue"/>
                  <w:tcBorders>
                    <w:tl2br w:val="nil"/>
                    <w:tr2bl w:val="nil"/>
                  </w:tcBorders>
                  <w:noWrap w:val="0"/>
                  <w:vAlign w:val="center"/>
                </w:tcPr>
                <w:p w14:paraId="2A9D445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B7F2DC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6E4D9B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7C4F31E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37EAB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3FC6FB0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1BDF897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6914FBDC">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697F08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42C045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0430C82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500AA3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6B992C7">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4ADF46A3">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19C4BFA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3ED528A0">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125</w:t>
                  </w:r>
                </w:p>
              </w:tc>
              <w:tc>
                <w:tcPr>
                  <w:tcW w:w="624" w:type="dxa"/>
                  <w:tcBorders>
                    <w:tl2br w:val="nil"/>
                    <w:tr2bl w:val="nil"/>
                  </w:tcBorders>
                  <w:noWrap w:val="0"/>
                  <w:vAlign w:val="center"/>
                </w:tcPr>
                <w:p w14:paraId="6BF52B9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38</w:t>
                  </w:r>
                </w:p>
              </w:tc>
              <w:tc>
                <w:tcPr>
                  <w:tcW w:w="530" w:type="dxa"/>
                  <w:vMerge w:val="continue"/>
                  <w:tcBorders>
                    <w:tl2br w:val="nil"/>
                    <w:tr2bl w:val="nil"/>
                  </w:tcBorders>
                  <w:noWrap w:val="0"/>
                  <w:vAlign w:val="center"/>
                </w:tcPr>
                <w:p w14:paraId="1173D50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065F42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A2BA54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5FADED9D">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36130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650C6F1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37B2E430">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27878CE2">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6221AF6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C1FF8D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13B33FA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0F3079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3EA9EA54">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54F5BC6F">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3723844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23D046DB">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227</w:t>
                  </w:r>
                </w:p>
              </w:tc>
              <w:tc>
                <w:tcPr>
                  <w:tcW w:w="624" w:type="dxa"/>
                  <w:tcBorders>
                    <w:tl2br w:val="nil"/>
                    <w:tr2bl w:val="nil"/>
                  </w:tcBorders>
                  <w:noWrap w:val="0"/>
                  <w:vAlign w:val="center"/>
                </w:tcPr>
                <w:p w14:paraId="206CEBCC">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33</w:t>
                  </w:r>
                </w:p>
              </w:tc>
              <w:tc>
                <w:tcPr>
                  <w:tcW w:w="530" w:type="dxa"/>
                  <w:vMerge w:val="continue"/>
                  <w:tcBorders>
                    <w:tl2br w:val="nil"/>
                    <w:tr2bl w:val="nil"/>
                  </w:tcBorders>
                  <w:noWrap w:val="0"/>
                  <w:vAlign w:val="center"/>
                </w:tcPr>
                <w:p w14:paraId="1FF08E9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01CFF0A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1AD8B9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D1DDC2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25EE9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3658AC8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349226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7647245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color w:val="auto"/>
                      <w:sz w:val="21"/>
                      <w:szCs w:val="21"/>
                      <w:lang w:val="en-US" w:eastAsia="zh-CN"/>
                    </w:rPr>
                    <w:t>打料泵（隔膜泵）</w:t>
                  </w:r>
                </w:p>
              </w:tc>
              <w:tc>
                <w:tcPr>
                  <w:tcW w:w="907" w:type="dxa"/>
                  <w:vMerge w:val="restart"/>
                  <w:tcBorders>
                    <w:tl2br w:val="nil"/>
                    <w:tr2bl w:val="nil"/>
                  </w:tcBorders>
                  <w:noWrap w:val="0"/>
                  <w:vAlign w:val="center"/>
                </w:tcPr>
                <w:p w14:paraId="7572D5A0">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流量Q=15m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60A07F2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auto"/>
                      <w:spacing w:val="-10"/>
                      <w:szCs w:val="21"/>
                      <w:highlight w:val="none"/>
                      <w:lang w:val="en-US"/>
                    </w:rPr>
                  </w:pPr>
                  <w:r>
                    <w:rPr>
                      <w:rFonts w:hint="default" w:ascii="Times New Roman" w:hAnsi="Times New Roman" w:eastAsia="宋体" w:cs="Times New Roman"/>
                      <w:color w:val="auto"/>
                      <w:sz w:val="21"/>
                      <w:szCs w:val="21"/>
                    </w:rPr>
                    <w:t>扬程H=15m</w:t>
                  </w:r>
                </w:p>
              </w:tc>
              <w:tc>
                <w:tcPr>
                  <w:tcW w:w="567" w:type="dxa"/>
                  <w:vMerge w:val="restart"/>
                  <w:tcBorders>
                    <w:tl2br w:val="nil"/>
                    <w:tr2bl w:val="nil"/>
                  </w:tcBorders>
                  <w:noWrap w:val="0"/>
                  <w:vAlign w:val="center"/>
                </w:tcPr>
                <w:p w14:paraId="4E774B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75</w:t>
                  </w:r>
                </w:p>
              </w:tc>
              <w:tc>
                <w:tcPr>
                  <w:tcW w:w="510" w:type="dxa"/>
                  <w:vMerge w:val="restart"/>
                  <w:tcBorders>
                    <w:tl2br w:val="nil"/>
                    <w:tr2bl w:val="nil"/>
                  </w:tcBorders>
                  <w:noWrap w:val="0"/>
                  <w:vAlign w:val="center"/>
                </w:tcPr>
                <w:p w14:paraId="3CB1D009">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eastAsia="宋体"/>
                      <w:color w:val="auto"/>
                      <w:szCs w:val="21"/>
                      <w:highlight w:val="none"/>
                      <w:lang w:val="en-US" w:eastAsia="zh-CN"/>
                    </w:rPr>
                  </w:pPr>
                  <w:r>
                    <w:rPr>
                      <w:rFonts w:hint="eastAsia" w:ascii="Times New Roman" w:hAnsi="Times New Roman" w:eastAsia="宋体" w:cs="Times New Roman"/>
                      <w:color w:val="auto"/>
                      <w:sz w:val="21"/>
                      <w:szCs w:val="21"/>
                      <w:lang w:val="en-US" w:eastAsia="zh-CN"/>
                    </w:rPr>
                    <w:t>8</w:t>
                  </w:r>
                </w:p>
              </w:tc>
              <w:tc>
                <w:tcPr>
                  <w:tcW w:w="567" w:type="dxa"/>
                  <w:vMerge w:val="continue"/>
                  <w:tcBorders>
                    <w:tl2br w:val="nil"/>
                    <w:tr2bl w:val="nil"/>
                  </w:tcBorders>
                  <w:noWrap w:val="0"/>
                  <w:vAlign w:val="center"/>
                </w:tcPr>
                <w:p w14:paraId="31FD7D1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0F0D60D2">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120</w:t>
                  </w:r>
                </w:p>
              </w:tc>
              <w:tc>
                <w:tcPr>
                  <w:tcW w:w="359" w:type="dxa"/>
                  <w:vMerge w:val="restart"/>
                  <w:tcBorders>
                    <w:tl2br w:val="nil"/>
                    <w:tr2bl w:val="nil"/>
                  </w:tcBorders>
                  <w:noWrap w:val="0"/>
                  <w:vAlign w:val="center"/>
                </w:tcPr>
                <w:p w14:paraId="31EB80FF">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30</w:t>
                  </w:r>
                </w:p>
              </w:tc>
              <w:tc>
                <w:tcPr>
                  <w:tcW w:w="361" w:type="dxa"/>
                  <w:vMerge w:val="restart"/>
                  <w:tcBorders>
                    <w:tl2br w:val="nil"/>
                    <w:tr2bl w:val="nil"/>
                  </w:tcBorders>
                  <w:shd w:val="clear" w:color="auto" w:fill="auto"/>
                  <w:noWrap w:val="0"/>
                  <w:vAlign w:val="center"/>
                </w:tcPr>
                <w:p w14:paraId="29083962">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2AB694EB">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30</w:t>
                  </w:r>
                </w:p>
              </w:tc>
              <w:tc>
                <w:tcPr>
                  <w:tcW w:w="624" w:type="dxa"/>
                  <w:tcBorders>
                    <w:tl2br w:val="nil"/>
                    <w:tr2bl w:val="nil"/>
                  </w:tcBorders>
                  <w:noWrap w:val="0"/>
                  <w:vAlign w:val="center"/>
                </w:tcPr>
                <w:p w14:paraId="17B6BA32">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740384F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51DC9B9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5D2972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5E1FD1F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r>
            <w:tr w14:paraId="4A7C6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99AD53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DB25B59">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61FC7B49">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5251760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E8C52E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5F069131">
                  <w:pPr>
                    <w:keepNext w:val="0"/>
                    <w:keepLines w:val="0"/>
                    <w:pageBreakBefore w:val="0"/>
                    <w:kinsoku/>
                    <w:wordWrap/>
                    <w:overflowPunct/>
                    <w:topLinePunct w:val="0"/>
                    <w:autoSpaceDE/>
                    <w:autoSpaceDN/>
                    <w:bidi w:val="0"/>
                    <w:adjustRightInd/>
                    <w:snapToGrid/>
                    <w:spacing w:line="240" w:lineRule="auto"/>
                    <w:jc w:val="center"/>
                    <w:rPr>
                      <w:color w:val="auto"/>
                      <w:szCs w:val="21"/>
                      <w:highlight w:val="none"/>
                    </w:rPr>
                  </w:pPr>
                </w:p>
              </w:tc>
              <w:tc>
                <w:tcPr>
                  <w:tcW w:w="567" w:type="dxa"/>
                  <w:vMerge w:val="continue"/>
                  <w:tcBorders>
                    <w:tl2br w:val="nil"/>
                    <w:tr2bl w:val="nil"/>
                  </w:tcBorders>
                  <w:noWrap w:val="0"/>
                  <w:vAlign w:val="center"/>
                </w:tcPr>
                <w:p w14:paraId="0C6B0B1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3950D37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701E324">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5B3A1B1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0021D3B3">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30</w:t>
                  </w:r>
                </w:p>
              </w:tc>
              <w:tc>
                <w:tcPr>
                  <w:tcW w:w="624" w:type="dxa"/>
                  <w:tcBorders>
                    <w:tl2br w:val="nil"/>
                    <w:tr2bl w:val="nil"/>
                  </w:tcBorders>
                  <w:noWrap w:val="0"/>
                  <w:vAlign w:val="center"/>
                </w:tcPr>
                <w:p w14:paraId="6C76A25D">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5E7DFF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117128B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68BFFE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0F404AA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7455C7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3960EB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6EBF0046">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17F098CB">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715A205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D076AF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5EB3E582">
                  <w:pPr>
                    <w:keepNext w:val="0"/>
                    <w:keepLines w:val="0"/>
                    <w:pageBreakBefore w:val="0"/>
                    <w:kinsoku/>
                    <w:wordWrap/>
                    <w:overflowPunct/>
                    <w:topLinePunct w:val="0"/>
                    <w:autoSpaceDE/>
                    <w:autoSpaceDN/>
                    <w:bidi w:val="0"/>
                    <w:adjustRightInd/>
                    <w:snapToGrid/>
                    <w:spacing w:line="240" w:lineRule="auto"/>
                    <w:jc w:val="center"/>
                    <w:rPr>
                      <w:color w:val="auto"/>
                      <w:szCs w:val="21"/>
                      <w:highlight w:val="none"/>
                    </w:rPr>
                  </w:pPr>
                </w:p>
              </w:tc>
              <w:tc>
                <w:tcPr>
                  <w:tcW w:w="567" w:type="dxa"/>
                  <w:vMerge w:val="continue"/>
                  <w:tcBorders>
                    <w:tl2br w:val="nil"/>
                    <w:tr2bl w:val="nil"/>
                  </w:tcBorders>
                  <w:noWrap w:val="0"/>
                  <w:vAlign w:val="center"/>
                </w:tcPr>
                <w:p w14:paraId="4464FFE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616C042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68FC786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0657520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0972F834">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120</w:t>
                  </w:r>
                </w:p>
              </w:tc>
              <w:tc>
                <w:tcPr>
                  <w:tcW w:w="624" w:type="dxa"/>
                  <w:tcBorders>
                    <w:tl2br w:val="nil"/>
                    <w:tr2bl w:val="nil"/>
                  </w:tcBorders>
                  <w:noWrap w:val="0"/>
                  <w:vAlign w:val="center"/>
                </w:tcPr>
                <w:p w14:paraId="700DFDAE">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33</w:t>
                  </w:r>
                </w:p>
              </w:tc>
              <w:tc>
                <w:tcPr>
                  <w:tcW w:w="530" w:type="dxa"/>
                  <w:vMerge w:val="continue"/>
                  <w:tcBorders>
                    <w:tl2br w:val="nil"/>
                    <w:tr2bl w:val="nil"/>
                  </w:tcBorders>
                  <w:noWrap w:val="0"/>
                  <w:vAlign w:val="center"/>
                </w:tcPr>
                <w:p w14:paraId="3A41AB7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3B3E67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BEE3A5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2EB322F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7B2C0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30E3D59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7D6FB1A">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CCC8745">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17D6143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6DAE8A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060004E4">
                  <w:pPr>
                    <w:keepNext w:val="0"/>
                    <w:keepLines w:val="0"/>
                    <w:pageBreakBefore w:val="0"/>
                    <w:kinsoku/>
                    <w:wordWrap/>
                    <w:overflowPunct/>
                    <w:topLinePunct w:val="0"/>
                    <w:autoSpaceDE/>
                    <w:autoSpaceDN/>
                    <w:bidi w:val="0"/>
                    <w:adjustRightInd/>
                    <w:snapToGrid/>
                    <w:spacing w:line="240" w:lineRule="auto"/>
                    <w:jc w:val="center"/>
                    <w:rPr>
                      <w:color w:val="auto"/>
                      <w:szCs w:val="21"/>
                      <w:highlight w:val="none"/>
                    </w:rPr>
                  </w:pPr>
                </w:p>
              </w:tc>
              <w:tc>
                <w:tcPr>
                  <w:tcW w:w="567" w:type="dxa"/>
                  <w:vMerge w:val="continue"/>
                  <w:tcBorders>
                    <w:tl2br w:val="nil"/>
                    <w:tr2bl w:val="nil"/>
                  </w:tcBorders>
                  <w:noWrap w:val="0"/>
                  <w:vAlign w:val="center"/>
                </w:tcPr>
                <w:p w14:paraId="5C84470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CC55F19">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7B012E2">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4BC4FBB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5E20E426">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220</w:t>
                  </w:r>
                </w:p>
              </w:tc>
              <w:tc>
                <w:tcPr>
                  <w:tcW w:w="624" w:type="dxa"/>
                  <w:tcBorders>
                    <w:tl2br w:val="nil"/>
                    <w:tr2bl w:val="nil"/>
                  </w:tcBorders>
                  <w:noWrap w:val="0"/>
                  <w:vAlign w:val="center"/>
                </w:tcPr>
                <w:p w14:paraId="2E6BBFDE">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51EDA87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048867D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6218EF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5624F05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F9900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29DA469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547A6CB">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03D7D1F3">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color w:val="auto"/>
                      <w:sz w:val="21"/>
                      <w:szCs w:val="21"/>
                      <w:lang w:val="en-US" w:eastAsia="zh-CN"/>
                    </w:rPr>
                    <w:t>打料泵</w:t>
                  </w:r>
                </w:p>
              </w:tc>
              <w:tc>
                <w:tcPr>
                  <w:tcW w:w="907" w:type="dxa"/>
                  <w:vMerge w:val="restart"/>
                  <w:tcBorders>
                    <w:tl2br w:val="nil"/>
                    <w:tr2bl w:val="nil"/>
                  </w:tcBorders>
                  <w:noWrap w:val="0"/>
                  <w:vAlign w:val="center"/>
                </w:tcPr>
                <w:p w14:paraId="3BEA7C4E">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流量Q=15m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51C5736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eastAsia="宋体"/>
                      <w:color w:val="auto"/>
                      <w:spacing w:val="-10"/>
                      <w:szCs w:val="21"/>
                      <w:highlight w:val="none"/>
                      <w:lang w:val="en-US" w:eastAsia="zh-CN"/>
                    </w:rPr>
                  </w:pPr>
                  <w:r>
                    <w:rPr>
                      <w:rFonts w:hint="default" w:ascii="Times New Roman" w:hAnsi="Times New Roman" w:eastAsia="宋体" w:cs="Times New Roman"/>
                      <w:color w:val="auto"/>
                      <w:sz w:val="21"/>
                      <w:szCs w:val="21"/>
                    </w:rPr>
                    <w:t>扬程H=10m</w:t>
                  </w:r>
                </w:p>
              </w:tc>
              <w:tc>
                <w:tcPr>
                  <w:tcW w:w="567" w:type="dxa"/>
                  <w:vMerge w:val="restart"/>
                  <w:tcBorders>
                    <w:tl2br w:val="nil"/>
                    <w:tr2bl w:val="nil"/>
                  </w:tcBorders>
                  <w:noWrap w:val="0"/>
                  <w:vAlign w:val="center"/>
                </w:tcPr>
                <w:p w14:paraId="78A4A1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75</w:t>
                  </w:r>
                </w:p>
              </w:tc>
              <w:tc>
                <w:tcPr>
                  <w:tcW w:w="510" w:type="dxa"/>
                  <w:vMerge w:val="restart"/>
                  <w:tcBorders>
                    <w:tl2br w:val="nil"/>
                    <w:tr2bl w:val="nil"/>
                  </w:tcBorders>
                  <w:noWrap w:val="0"/>
                  <w:vAlign w:val="center"/>
                </w:tcPr>
                <w:p w14:paraId="1DDA4F96">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auto"/>
                      <w:spacing w:val="-10"/>
                      <w:szCs w:val="21"/>
                      <w:highlight w:val="none"/>
                      <w:lang w:val="en-US"/>
                    </w:rPr>
                  </w:pPr>
                  <w:r>
                    <w:rPr>
                      <w:rFonts w:hint="eastAsia" w:ascii="Times New Roman" w:hAnsi="Times New Roman" w:eastAsia="宋体" w:cs="Times New Roman"/>
                      <w:color w:val="auto"/>
                      <w:sz w:val="21"/>
                      <w:szCs w:val="21"/>
                      <w:lang w:val="en-US" w:eastAsia="zh-CN"/>
                    </w:rPr>
                    <w:t>2</w:t>
                  </w:r>
                </w:p>
              </w:tc>
              <w:tc>
                <w:tcPr>
                  <w:tcW w:w="567" w:type="dxa"/>
                  <w:vMerge w:val="continue"/>
                  <w:tcBorders>
                    <w:tl2br w:val="nil"/>
                    <w:tr2bl w:val="nil"/>
                  </w:tcBorders>
                  <w:noWrap w:val="0"/>
                  <w:vAlign w:val="center"/>
                </w:tcPr>
                <w:p w14:paraId="72770B1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7AE1931E">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118</w:t>
                  </w:r>
                </w:p>
              </w:tc>
              <w:tc>
                <w:tcPr>
                  <w:tcW w:w="359" w:type="dxa"/>
                  <w:vMerge w:val="restart"/>
                  <w:tcBorders>
                    <w:tl2br w:val="nil"/>
                    <w:tr2bl w:val="nil"/>
                  </w:tcBorders>
                  <w:noWrap w:val="0"/>
                  <w:vAlign w:val="center"/>
                </w:tcPr>
                <w:p w14:paraId="75CF23C1">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30</w:t>
                  </w:r>
                </w:p>
              </w:tc>
              <w:tc>
                <w:tcPr>
                  <w:tcW w:w="361" w:type="dxa"/>
                  <w:vMerge w:val="restart"/>
                  <w:tcBorders>
                    <w:tl2br w:val="nil"/>
                    <w:tr2bl w:val="nil"/>
                  </w:tcBorders>
                  <w:shd w:val="clear" w:color="auto" w:fill="auto"/>
                  <w:noWrap w:val="0"/>
                  <w:vAlign w:val="center"/>
                </w:tcPr>
                <w:p w14:paraId="63B20CC3">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29CC6345">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32</w:t>
                  </w:r>
                </w:p>
              </w:tc>
              <w:tc>
                <w:tcPr>
                  <w:tcW w:w="624" w:type="dxa"/>
                  <w:tcBorders>
                    <w:tl2br w:val="nil"/>
                    <w:tr2bl w:val="nil"/>
                  </w:tcBorders>
                  <w:noWrap w:val="0"/>
                  <w:vAlign w:val="center"/>
                </w:tcPr>
                <w:p w14:paraId="1D9CE478">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6BABE16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F34E24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339CE9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95222A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765D18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78F3B8A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B6E8AC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15858465">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45D78A9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5E19752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6B2CCC7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735CA15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19192B9E">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DA01D79">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735BD1D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46584096">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30</w:t>
                  </w:r>
                </w:p>
              </w:tc>
              <w:tc>
                <w:tcPr>
                  <w:tcW w:w="624" w:type="dxa"/>
                  <w:tcBorders>
                    <w:tl2br w:val="nil"/>
                    <w:tr2bl w:val="nil"/>
                  </w:tcBorders>
                  <w:noWrap w:val="0"/>
                  <w:vAlign w:val="center"/>
                </w:tcPr>
                <w:p w14:paraId="6133653D">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1335B97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C4249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F6E46D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355381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90769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41EF5CF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0856AC98">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63682EC3">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796A4F72">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6E46E43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1CB2919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0654E5F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593AC9B">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9020FC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4D058D0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3E7DE620">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118</w:t>
                  </w:r>
                </w:p>
              </w:tc>
              <w:tc>
                <w:tcPr>
                  <w:tcW w:w="624" w:type="dxa"/>
                  <w:tcBorders>
                    <w:tl2br w:val="nil"/>
                    <w:tr2bl w:val="nil"/>
                  </w:tcBorders>
                  <w:noWrap w:val="0"/>
                  <w:vAlign w:val="center"/>
                </w:tcPr>
                <w:p w14:paraId="42B9379A">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34</w:t>
                  </w:r>
                </w:p>
              </w:tc>
              <w:tc>
                <w:tcPr>
                  <w:tcW w:w="530" w:type="dxa"/>
                  <w:vMerge w:val="continue"/>
                  <w:tcBorders>
                    <w:tl2br w:val="nil"/>
                    <w:tr2bl w:val="nil"/>
                  </w:tcBorders>
                  <w:noWrap w:val="0"/>
                  <w:vAlign w:val="center"/>
                </w:tcPr>
                <w:p w14:paraId="49CCBD2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B5B32D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A6A402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067E0C4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E712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23CE9E7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052D0B9">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81F1A65">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443D3ED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5152873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6FD681E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43EAFF6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72483AAC">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2B11AB5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1EACCE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58F34EBA">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220</w:t>
                  </w:r>
                </w:p>
              </w:tc>
              <w:tc>
                <w:tcPr>
                  <w:tcW w:w="624" w:type="dxa"/>
                  <w:tcBorders>
                    <w:tl2br w:val="nil"/>
                    <w:tr2bl w:val="nil"/>
                  </w:tcBorders>
                  <w:noWrap w:val="0"/>
                  <w:vAlign w:val="center"/>
                </w:tcPr>
                <w:p w14:paraId="2721A1A0">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4F3EF6E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64968AB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584B6F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F267F32">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45D12D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62E1407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9C2EF44">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50B383B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color w:val="auto"/>
                      <w:sz w:val="21"/>
                      <w:szCs w:val="21"/>
                      <w:lang w:val="en-US" w:eastAsia="zh-CN"/>
                    </w:rPr>
                    <w:t>打料泵</w:t>
                  </w:r>
                </w:p>
              </w:tc>
              <w:tc>
                <w:tcPr>
                  <w:tcW w:w="907" w:type="dxa"/>
                  <w:vMerge w:val="restart"/>
                  <w:tcBorders>
                    <w:tl2br w:val="nil"/>
                    <w:tr2bl w:val="nil"/>
                  </w:tcBorders>
                  <w:noWrap w:val="0"/>
                  <w:vAlign w:val="center"/>
                </w:tcPr>
                <w:p w14:paraId="09959C3D">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w:t>
                  </w:r>
                  <w:r>
                    <w:rPr>
                      <w:rFonts w:hint="eastAsia" w:ascii="Times New Roman" w:hAnsi="Times New Roman" w:eastAsia="宋体" w:cs="Times New Roman"/>
                      <w:color w:val="auto"/>
                      <w:sz w:val="21"/>
                      <w:szCs w:val="21"/>
                      <w:lang w:val="en-US" w:eastAsia="zh-CN"/>
                    </w:rPr>
                    <w:t>30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6385B29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eastAsia"/>
                      <w:color w:val="auto"/>
                      <w:spacing w:val="-10"/>
                      <w:szCs w:val="21"/>
                      <w:highlight w:val="none"/>
                    </w:rPr>
                  </w:pPr>
                  <w:r>
                    <w:rPr>
                      <w:rFonts w:hint="default" w:ascii="Times New Roman" w:hAnsi="Times New Roman" w:eastAsia="宋体" w:cs="Times New Roman"/>
                      <w:color w:val="auto"/>
                      <w:sz w:val="21"/>
                      <w:szCs w:val="21"/>
                    </w:rPr>
                    <w:t>扬程H=10m</w:t>
                  </w:r>
                </w:p>
              </w:tc>
              <w:tc>
                <w:tcPr>
                  <w:tcW w:w="567" w:type="dxa"/>
                  <w:vMerge w:val="restart"/>
                  <w:tcBorders>
                    <w:tl2br w:val="nil"/>
                    <w:tr2bl w:val="nil"/>
                  </w:tcBorders>
                  <w:noWrap w:val="0"/>
                  <w:vAlign w:val="center"/>
                </w:tcPr>
                <w:p w14:paraId="161DF6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olor w:val="auto"/>
                      <w:spacing w:val="-10"/>
                      <w:szCs w:val="21"/>
                      <w:highlight w:val="none"/>
                    </w:rPr>
                  </w:pPr>
                  <w:r>
                    <w:rPr>
                      <w:rFonts w:hint="eastAsia" w:eastAsia="宋体"/>
                      <w:color w:val="auto"/>
                      <w:spacing w:val="-10"/>
                      <w:szCs w:val="21"/>
                      <w:highlight w:val="none"/>
                      <w:lang w:val="en-US" w:eastAsia="zh-CN"/>
                    </w:rPr>
                    <w:t>75</w:t>
                  </w:r>
                </w:p>
              </w:tc>
              <w:tc>
                <w:tcPr>
                  <w:tcW w:w="510" w:type="dxa"/>
                  <w:vMerge w:val="restart"/>
                  <w:tcBorders>
                    <w:tl2br w:val="nil"/>
                    <w:tr2bl w:val="nil"/>
                  </w:tcBorders>
                  <w:noWrap w:val="0"/>
                  <w:vAlign w:val="center"/>
                </w:tcPr>
                <w:p w14:paraId="33ACCC2F">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auto"/>
                      <w:spacing w:val="-10"/>
                      <w:szCs w:val="21"/>
                      <w:highlight w:val="none"/>
                      <w:lang w:val="en-US"/>
                    </w:rPr>
                  </w:pPr>
                  <w:r>
                    <w:rPr>
                      <w:rFonts w:hint="eastAsia" w:ascii="Times New Roman" w:hAnsi="Times New Roman" w:eastAsia="宋体" w:cs="Times New Roman"/>
                      <w:color w:val="auto"/>
                      <w:sz w:val="21"/>
                      <w:szCs w:val="21"/>
                      <w:lang w:val="en-US" w:eastAsia="zh-CN"/>
                    </w:rPr>
                    <w:t>2</w:t>
                  </w:r>
                </w:p>
              </w:tc>
              <w:tc>
                <w:tcPr>
                  <w:tcW w:w="567" w:type="dxa"/>
                  <w:vMerge w:val="continue"/>
                  <w:tcBorders>
                    <w:tl2br w:val="nil"/>
                    <w:tr2bl w:val="nil"/>
                  </w:tcBorders>
                  <w:noWrap w:val="0"/>
                  <w:vAlign w:val="center"/>
                </w:tcPr>
                <w:p w14:paraId="529587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7B4158D5">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rPr>
                  </w:pPr>
                  <w:r>
                    <w:rPr>
                      <w:rFonts w:hint="eastAsia" w:cs="Times New Roman"/>
                      <w:color w:val="auto"/>
                      <w:spacing w:val="-10"/>
                      <w:szCs w:val="21"/>
                      <w:highlight w:val="none"/>
                      <w:lang w:val="en-US" w:eastAsia="zh-CN"/>
                    </w:rPr>
                    <w:t>120</w:t>
                  </w:r>
                </w:p>
              </w:tc>
              <w:tc>
                <w:tcPr>
                  <w:tcW w:w="359" w:type="dxa"/>
                  <w:vMerge w:val="restart"/>
                  <w:tcBorders>
                    <w:tl2br w:val="nil"/>
                    <w:tr2bl w:val="nil"/>
                  </w:tcBorders>
                  <w:noWrap w:val="0"/>
                  <w:vAlign w:val="center"/>
                </w:tcPr>
                <w:p w14:paraId="21914118">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rPr>
                  </w:pPr>
                  <w:r>
                    <w:rPr>
                      <w:rFonts w:hint="eastAsia" w:cs="Times New Roman"/>
                      <w:color w:val="auto"/>
                      <w:spacing w:val="-10"/>
                      <w:szCs w:val="21"/>
                      <w:highlight w:val="none"/>
                      <w:lang w:val="en-US" w:eastAsia="zh-CN"/>
                    </w:rPr>
                    <w:t>25</w:t>
                  </w:r>
                </w:p>
              </w:tc>
              <w:tc>
                <w:tcPr>
                  <w:tcW w:w="361" w:type="dxa"/>
                  <w:vMerge w:val="restart"/>
                  <w:tcBorders>
                    <w:tl2br w:val="nil"/>
                    <w:tr2bl w:val="nil"/>
                  </w:tcBorders>
                  <w:noWrap w:val="0"/>
                  <w:vAlign w:val="center"/>
                </w:tcPr>
                <w:p w14:paraId="4F2F78B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724514EC">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eastAsia" w:ascii="Times New Roman" w:hAnsi="Times New Roman"/>
                      <w:color w:val="auto"/>
                      <w:spacing w:val="-10"/>
                      <w:szCs w:val="21"/>
                      <w:highlight w:val="none"/>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30</w:t>
                  </w:r>
                </w:p>
              </w:tc>
              <w:tc>
                <w:tcPr>
                  <w:tcW w:w="624" w:type="dxa"/>
                  <w:tcBorders>
                    <w:tl2br w:val="nil"/>
                    <w:tr2bl w:val="nil"/>
                  </w:tcBorders>
                  <w:noWrap w:val="0"/>
                  <w:vAlign w:val="center"/>
                </w:tcPr>
                <w:p w14:paraId="3EAA5AC3">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4B450AF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F4E99C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0FA159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E023DA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44C20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0BB318F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5529EEBE">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20A2615D">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84E692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64D0194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0126CAF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152DDE5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10639589">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657496B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268A2DB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781588C2">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color w:val="auto"/>
                      <w:spacing w:val="-10"/>
                      <w:szCs w:val="21"/>
                      <w:highlight w:val="none"/>
                      <w:lang w:val="en-US"/>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25</w:t>
                  </w:r>
                </w:p>
              </w:tc>
              <w:tc>
                <w:tcPr>
                  <w:tcW w:w="624" w:type="dxa"/>
                  <w:tcBorders>
                    <w:tl2br w:val="nil"/>
                    <w:tr2bl w:val="nil"/>
                  </w:tcBorders>
                  <w:noWrap w:val="0"/>
                  <w:vAlign w:val="center"/>
                </w:tcPr>
                <w:p w14:paraId="75B4E660">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47</w:t>
                  </w:r>
                </w:p>
              </w:tc>
              <w:tc>
                <w:tcPr>
                  <w:tcW w:w="530" w:type="dxa"/>
                  <w:vMerge w:val="continue"/>
                  <w:tcBorders>
                    <w:tl2br w:val="nil"/>
                    <w:tr2bl w:val="nil"/>
                  </w:tcBorders>
                  <w:noWrap w:val="0"/>
                  <w:vAlign w:val="center"/>
                </w:tcPr>
                <w:p w14:paraId="7B1C43E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1F5E703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548068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0A5E6F4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BA65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02DA5D3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BD4FE9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1A38DD4F">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57581CE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4B959B5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509071E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66144D9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66A4E35">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67C4F46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1A1AC03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556CFAF">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color w:val="auto"/>
                      <w:spacing w:val="-10"/>
                      <w:szCs w:val="21"/>
                      <w:highlight w:val="none"/>
                      <w:lang w:val="en-US"/>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120</w:t>
                  </w:r>
                </w:p>
              </w:tc>
              <w:tc>
                <w:tcPr>
                  <w:tcW w:w="624" w:type="dxa"/>
                  <w:tcBorders>
                    <w:tl2br w:val="nil"/>
                    <w:tr2bl w:val="nil"/>
                  </w:tcBorders>
                  <w:noWrap w:val="0"/>
                  <w:vAlign w:val="center"/>
                </w:tcPr>
                <w:p w14:paraId="2350139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33</w:t>
                  </w:r>
                </w:p>
              </w:tc>
              <w:tc>
                <w:tcPr>
                  <w:tcW w:w="530" w:type="dxa"/>
                  <w:vMerge w:val="continue"/>
                  <w:tcBorders>
                    <w:tl2br w:val="nil"/>
                    <w:tr2bl w:val="nil"/>
                  </w:tcBorders>
                  <w:noWrap w:val="0"/>
                  <w:vAlign w:val="center"/>
                </w:tcPr>
                <w:p w14:paraId="2F9CC9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70EEFDD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35B579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745B4BFA">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A230E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2CD5068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07543D6B">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54E2F7EF">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EEA9771">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0E4FC5E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10" w:type="dxa"/>
                  <w:vMerge w:val="continue"/>
                  <w:tcBorders>
                    <w:tl2br w:val="nil"/>
                    <w:tr2bl w:val="nil"/>
                  </w:tcBorders>
                  <w:noWrap w:val="0"/>
                  <w:vAlign w:val="center"/>
                </w:tcPr>
                <w:p w14:paraId="3895569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567" w:type="dxa"/>
                  <w:vMerge w:val="continue"/>
                  <w:tcBorders>
                    <w:tl2br w:val="nil"/>
                    <w:tr2bl w:val="nil"/>
                  </w:tcBorders>
                  <w:noWrap w:val="0"/>
                  <w:vAlign w:val="center"/>
                </w:tcPr>
                <w:p w14:paraId="770F5B9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3AE08EF3">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1E4783AE">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49924DC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362DF840">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eastAsia" w:ascii="Times New Roman" w:hAnsi="Times New Roman"/>
                      <w:color w:val="auto"/>
                      <w:spacing w:val="-10"/>
                      <w:szCs w:val="21"/>
                      <w:highlight w:val="none"/>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225</w:t>
                  </w:r>
                </w:p>
              </w:tc>
              <w:tc>
                <w:tcPr>
                  <w:tcW w:w="624" w:type="dxa"/>
                  <w:tcBorders>
                    <w:tl2br w:val="nil"/>
                    <w:tr2bl w:val="nil"/>
                  </w:tcBorders>
                  <w:noWrap w:val="0"/>
                  <w:vAlign w:val="center"/>
                </w:tcPr>
                <w:p w14:paraId="0F76386B">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0E29FB2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535665D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67FC52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74E4907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28031E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AF8281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50E300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5A6810E0">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907" w:type="dxa"/>
                  <w:vMerge w:val="restart"/>
                  <w:tcBorders>
                    <w:tl2br w:val="nil"/>
                    <w:tr2bl w:val="nil"/>
                  </w:tcBorders>
                  <w:noWrap w:val="0"/>
                  <w:vAlign w:val="center"/>
                </w:tcPr>
                <w:p w14:paraId="6E1826A5">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auto"/>
                      <w:spacing w:val="-10"/>
                      <w:szCs w:val="21"/>
                      <w:highlight w:val="none"/>
                      <w:lang w:val="en-US"/>
                    </w:rPr>
                  </w:pPr>
                  <w:r>
                    <w:rPr>
                      <w:rFonts w:hint="default" w:ascii="Times New Roman" w:hAnsi="Times New Roman" w:eastAsia="宋体" w:cs="Times New Roman"/>
                      <w:color w:val="auto"/>
                      <w:sz w:val="21"/>
                      <w:szCs w:val="21"/>
                      <w:lang w:val="en-US" w:eastAsia="zh-CN"/>
                    </w:rPr>
                    <w:t>5L</w:t>
                  </w:r>
                </w:p>
              </w:tc>
              <w:tc>
                <w:tcPr>
                  <w:tcW w:w="567" w:type="dxa"/>
                  <w:vMerge w:val="restart"/>
                  <w:tcBorders>
                    <w:tl2br w:val="nil"/>
                    <w:tr2bl w:val="nil"/>
                  </w:tcBorders>
                  <w:noWrap w:val="0"/>
                  <w:vAlign w:val="center"/>
                </w:tcPr>
                <w:p w14:paraId="36115EE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70</w:t>
                  </w:r>
                </w:p>
              </w:tc>
              <w:tc>
                <w:tcPr>
                  <w:tcW w:w="510" w:type="dxa"/>
                  <w:vMerge w:val="restart"/>
                  <w:tcBorders>
                    <w:tl2br w:val="nil"/>
                    <w:tr2bl w:val="nil"/>
                  </w:tcBorders>
                  <w:noWrap w:val="0"/>
                  <w:vAlign w:val="center"/>
                </w:tcPr>
                <w:p w14:paraId="460CAE33">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spacing w:val="-10"/>
                      <w:szCs w:val="21"/>
                      <w:highlight w:val="none"/>
                      <w:lang w:val="en-US" w:eastAsia="zh-CN"/>
                    </w:rPr>
                  </w:pPr>
                  <w:r>
                    <w:rPr>
                      <w:rFonts w:hint="eastAsia"/>
                      <w:color w:val="auto"/>
                      <w:spacing w:val="-10"/>
                      <w:szCs w:val="21"/>
                      <w:highlight w:val="none"/>
                      <w:lang w:val="en-US" w:eastAsia="zh-CN"/>
                    </w:rPr>
                    <w:t>1</w:t>
                  </w:r>
                </w:p>
              </w:tc>
              <w:tc>
                <w:tcPr>
                  <w:tcW w:w="567" w:type="dxa"/>
                  <w:vMerge w:val="continue"/>
                  <w:tcBorders>
                    <w:tl2br w:val="nil"/>
                    <w:tr2bl w:val="nil"/>
                  </w:tcBorders>
                  <w:noWrap w:val="0"/>
                  <w:vAlign w:val="center"/>
                </w:tcPr>
                <w:p w14:paraId="31F7068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73CC0460">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125</w:t>
                  </w:r>
                </w:p>
              </w:tc>
              <w:tc>
                <w:tcPr>
                  <w:tcW w:w="359" w:type="dxa"/>
                  <w:vMerge w:val="restart"/>
                  <w:tcBorders>
                    <w:tl2br w:val="nil"/>
                    <w:tr2bl w:val="nil"/>
                  </w:tcBorders>
                  <w:noWrap w:val="0"/>
                  <w:vAlign w:val="center"/>
                </w:tcPr>
                <w:p w14:paraId="06132E1F">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40</w:t>
                  </w:r>
                </w:p>
              </w:tc>
              <w:tc>
                <w:tcPr>
                  <w:tcW w:w="361" w:type="dxa"/>
                  <w:vMerge w:val="restart"/>
                  <w:tcBorders>
                    <w:tl2br w:val="nil"/>
                    <w:tr2bl w:val="nil"/>
                  </w:tcBorders>
                  <w:shd w:val="clear" w:color="auto" w:fill="auto"/>
                  <w:noWrap w:val="0"/>
                  <w:vAlign w:val="center"/>
                </w:tcPr>
                <w:p w14:paraId="7956031C">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1.5</w:t>
                  </w:r>
                </w:p>
              </w:tc>
              <w:tc>
                <w:tcPr>
                  <w:tcW w:w="624" w:type="dxa"/>
                  <w:tcBorders>
                    <w:tl2br w:val="nil"/>
                    <w:tr2bl w:val="nil"/>
                  </w:tcBorders>
                  <w:noWrap w:val="0"/>
                  <w:vAlign w:val="center"/>
                </w:tcPr>
                <w:p w14:paraId="2CE9C62E">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25</w:t>
                  </w:r>
                </w:p>
              </w:tc>
              <w:tc>
                <w:tcPr>
                  <w:tcW w:w="624" w:type="dxa"/>
                  <w:tcBorders>
                    <w:tl2br w:val="nil"/>
                    <w:tr2bl w:val="nil"/>
                  </w:tcBorders>
                  <w:noWrap w:val="0"/>
                  <w:vAlign w:val="center"/>
                </w:tcPr>
                <w:p w14:paraId="31FBAF50">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42</w:t>
                  </w:r>
                </w:p>
              </w:tc>
              <w:tc>
                <w:tcPr>
                  <w:tcW w:w="530" w:type="dxa"/>
                  <w:vMerge w:val="continue"/>
                  <w:tcBorders>
                    <w:tl2br w:val="nil"/>
                    <w:tr2bl w:val="nil"/>
                  </w:tcBorders>
                  <w:noWrap w:val="0"/>
                  <w:vAlign w:val="center"/>
                </w:tcPr>
                <w:p w14:paraId="54F555E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74FBCB3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8A7681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CA703A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97F1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0652D81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C0EFF4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7FDF698B">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3C7EB1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728B89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70F1D6F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35AE0C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0FC2544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EBE01D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3727388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3664D67D">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40</w:t>
                  </w:r>
                </w:p>
              </w:tc>
              <w:tc>
                <w:tcPr>
                  <w:tcW w:w="624" w:type="dxa"/>
                  <w:tcBorders>
                    <w:tl2br w:val="nil"/>
                    <w:tr2bl w:val="nil"/>
                  </w:tcBorders>
                  <w:noWrap w:val="0"/>
                  <w:vAlign w:val="center"/>
                </w:tcPr>
                <w:p w14:paraId="0A48AB0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38</w:t>
                  </w:r>
                </w:p>
              </w:tc>
              <w:tc>
                <w:tcPr>
                  <w:tcW w:w="530" w:type="dxa"/>
                  <w:vMerge w:val="continue"/>
                  <w:tcBorders>
                    <w:tl2br w:val="nil"/>
                    <w:tr2bl w:val="nil"/>
                  </w:tcBorders>
                  <w:noWrap w:val="0"/>
                  <w:vAlign w:val="center"/>
                </w:tcPr>
                <w:p w14:paraId="31C86A8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B2F820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0E5F4E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1B88D77">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74F781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1DF6021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FBBA65B">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23CEC2B2">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3CB5E40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BDA03E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6661366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7FE188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16B01782">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DA07679">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0B1D973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2875D409">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125</w:t>
                  </w:r>
                </w:p>
              </w:tc>
              <w:tc>
                <w:tcPr>
                  <w:tcW w:w="624" w:type="dxa"/>
                  <w:tcBorders>
                    <w:tl2br w:val="nil"/>
                    <w:tr2bl w:val="nil"/>
                  </w:tcBorders>
                  <w:noWrap w:val="0"/>
                  <w:vAlign w:val="center"/>
                </w:tcPr>
                <w:p w14:paraId="1766A8D2">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1587B4D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655BEB8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7E3261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07DF7C2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C36E3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0A9DA5F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D1EDB7E">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2A7DAF71">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667DBF7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14AD42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442C71D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791C1A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1C96E70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2638E01C">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20699D3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2C67A686">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210</w:t>
                  </w:r>
                </w:p>
              </w:tc>
              <w:tc>
                <w:tcPr>
                  <w:tcW w:w="624" w:type="dxa"/>
                  <w:tcBorders>
                    <w:tl2br w:val="nil"/>
                    <w:tr2bl w:val="nil"/>
                  </w:tcBorders>
                  <w:noWrap w:val="0"/>
                  <w:vAlign w:val="center"/>
                </w:tcPr>
                <w:p w14:paraId="79BEF5F8">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24</w:t>
                  </w:r>
                </w:p>
              </w:tc>
              <w:tc>
                <w:tcPr>
                  <w:tcW w:w="530" w:type="dxa"/>
                  <w:vMerge w:val="continue"/>
                  <w:tcBorders>
                    <w:tl2br w:val="nil"/>
                    <w:tr2bl w:val="nil"/>
                  </w:tcBorders>
                  <w:noWrap w:val="0"/>
                  <w:vAlign w:val="center"/>
                </w:tcPr>
                <w:p w14:paraId="6CA4273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6183007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0C3D71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63A1F9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DACD7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D9573A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377768D6">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30F465B5">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color w:val="auto"/>
                      <w:spacing w:val="-10"/>
                      <w:szCs w:val="21"/>
                      <w:highlight w:val="none"/>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907" w:type="dxa"/>
                  <w:vMerge w:val="restart"/>
                  <w:tcBorders>
                    <w:tl2br w:val="nil"/>
                    <w:tr2bl w:val="nil"/>
                  </w:tcBorders>
                  <w:noWrap w:val="0"/>
                  <w:vAlign w:val="center"/>
                </w:tcPr>
                <w:p w14:paraId="40FCFA9D">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auto"/>
                      <w:spacing w:val="-10"/>
                      <w:szCs w:val="21"/>
                      <w:highlight w:val="none"/>
                      <w:lang w:val="en-US"/>
                    </w:rPr>
                  </w:pPr>
                  <w:r>
                    <w:rPr>
                      <w:rFonts w:hint="default" w:ascii="Times New Roman" w:hAnsi="Times New Roman" w:eastAsia="宋体" w:cs="Times New Roman"/>
                      <w:color w:val="auto"/>
                      <w:sz w:val="21"/>
                      <w:szCs w:val="21"/>
                      <w:lang w:val="en-US" w:eastAsia="zh-CN"/>
                    </w:rPr>
                    <w:t>20L</w:t>
                  </w:r>
                </w:p>
              </w:tc>
              <w:tc>
                <w:tcPr>
                  <w:tcW w:w="567" w:type="dxa"/>
                  <w:vMerge w:val="restart"/>
                  <w:tcBorders>
                    <w:tl2br w:val="nil"/>
                    <w:tr2bl w:val="nil"/>
                  </w:tcBorders>
                  <w:noWrap w:val="0"/>
                  <w:vAlign w:val="center"/>
                </w:tcPr>
                <w:p w14:paraId="1A88EB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70</w:t>
                  </w:r>
                </w:p>
              </w:tc>
              <w:tc>
                <w:tcPr>
                  <w:tcW w:w="510" w:type="dxa"/>
                  <w:vMerge w:val="restart"/>
                  <w:tcBorders>
                    <w:tl2br w:val="nil"/>
                    <w:tr2bl w:val="nil"/>
                  </w:tcBorders>
                  <w:noWrap w:val="0"/>
                  <w:vAlign w:val="center"/>
                </w:tcPr>
                <w:p w14:paraId="0F25A4DB">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spacing w:val="-10"/>
                      <w:szCs w:val="21"/>
                      <w:highlight w:val="none"/>
                      <w:lang w:val="en-US" w:eastAsia="zh-CN"/>
                    </w:rPr>
                  </w:pPr>
                  <w:r>
                    <w:rPr>
                      <w:rFonts w:hint="eastAsia"/>
                      <w:color w:val="auto"/>
                      <w:spacing w:val="-10"/>
                      <w:szCs w:val="21"/>
                      <w:highlight w:val="none"/>
                      <w:lang w:val="en-US" w:eastAsia="zh-CN"/>
                    </w:rPr>
                    <w:t>1</w:t>
                  </w:r>
                </w:p>
              </w:tc>
              <w:tc>
                <w:tcPr>
                  <w:tcW w:w="567" w:type="dxa"/>
                  <w:vMerge w:val="continue"/>
                  <w:tcBorders>
                    <w:tl2br w:val="nil"/>
                    <w:tr2bl w:val="nil"/>
                  </w:tcBorders>
                  <w:noWrap w:val="0"/>
                  <w:vAlign w:val="center"/>
                </w:tcPr>
                <w:p w14:paraId="4CD5F5D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1E335EA8">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125</w:t>
                  </w:r>
                </w:p>
              </w:tc>
              <w:tc>
                <w:tcPr>
                  <w:tcW w:w="359" w:type="dxa"/>
                  <w:vMerge w:val="restart"/>
                  <w:tcBorders>
                    <w:tl2br w:val="nil"/>
                    <w:tr2bl w:val="nil"/>
                  </w:tcBorders>
                  <w:noWrap w:val="0"/>
                  <w:vAlign w:val="center"/>
                </w:tcPr>
                <w:p w14:paraId="77AC82D0">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35</w:t>
                  </w:r>
                </w:p>
              </w:tc>
              <w:tc>
                <w:tcPr>
                  <w:tcW w:w="361" w:type="dxa"/>
                  <w:vMerge w:val="restart"/>
                  <w:tcBorders>
                    <w:tl2br w:val="nil"/>
                    <w:tr2bl w:val="nil"/>
                  </w:tcBorders>
                  <w:noWrap w:val="0"/>
                  <w:vAlign w:val="center"/>
                </w:tcPr>
                <w:p w14:paraId="75546D21">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1.5</w:t>
                  </w:r>
                </w:p>
              </w:tc>
              <w:tc>
                <w:tcPr>
                  <w:tcW w:w="624" w:type="dxa"/>
                  <w:tcBorders>
                    <w:tl2br w:val="nil"/>
                    <w:tr2bl w:val="nil"/>
                  </w:tcBorders>
                  <w:noWrap w:val="0"/>
                  <w:vAlign w:val="center"/>
                </w:tcPr>
                <w:p w14:paraId="71B67282">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25</w:t>
                  </w:r>
                </w:p>
              </w:tc>
              <w:tc>
                <w:tcPr>
                  <w:tcW w:w="624" w:type="dxa"/>
                  <w:tcBorders>
                    <w:tl2br w:val="nil"/>
                    <w:tr2bl w:val="nil"/>
                  </w:tcBorders>
                  <w:noWrap w:val="0"/>
                  <w:vAlign w:val="center"/>
                </w:tcPr>
                <w:p w14:paraId="57F2EAC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42</w:t>
                  </w:r>
                </w:p>
              </w:tc>
              <w:tc>
                <w:tcPr>
                  <w:tcW w:w="530" w:type="dxa"/>
                  <w:vMerge w:val="continue"/>
                  <w:tcBorders>
                    <w:tl2br w:val="nil"/>
                    <w:tr2bl w:val="nil"/>
                  </w:tcBorders>
                  <w:noWrap w:val="0"/>
                  <w:vAlign w:val="center"/>
                </w:tcPr>
                <w:p w14:paraId="4F4B1D8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5C986DF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168E7A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4DEE2E60">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705FA6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3DAC27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63BFCD9">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1670AF4">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4565EAD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BA6BD3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72D0DA9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3C6751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D0C130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0AD2B0D0">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06B7E23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44E5AFDC">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35</w:t>
                  </w:r>
                </w:p>
              </w:tc>
              <w:tc>
                <w:tcPr>
                  <w:tcW w:w="624" w:type="dxa"/>
                  <w:tcBorders>
                    <w:tl2br w:val="nil"/>
                    <w:tr2bl w:val="nil"/>
                  </w:tcBorders>
                  <w:noWrap w:val="0"/>
                  <w:vAlign w:val="center"/>
                </w:tcPr>
                <w:p w14:paraId="6B3B389B">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39</w:t>
                  </w:r>
                </w:p>
              </w:tc>
              <w:tc>
                <w:tcPr>
                  <w:tcW w:w="530" w:type="dxa"/>
                  <w:vMerge w:val="continue"/>
                  <w:tcBorders>
                    <w:tl2br w:val="nil"/>
                    <w:tr2bl w:val="nil"/>
                  </w:tcBorders>
                  <w:noWrap w:val="0"/>
                  <w:vAlign w:val="center"/>
                </w:tcPr>
                <w:p w14:paraId="21E426A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1260F1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61CE1A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65DC51AA">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A7C99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28FCB1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589E13CA">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51B671C8">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42992E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78A93A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6C986C2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0AAC34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FFE3D13">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26E63EAA">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0D2ED1D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8C119BB">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125</w:t>
                  </w:r>
                </w:p>
              </w:tc>
              <w:tc>
                <w:tcPr>
                  <w:tcW w:w="624" w:type="dxa"/>
                  <w:tcBorders>
                    <w:tl2br w:val="nil"/>
                    <w:tr2bl w:val="nil"/>
                  </w:tcBorders>
                  <w:noWrap w:val="0"/>
                  <w:vAlign w:val="center"/>
                </w:tcPr>
                <w:p w14:paraId="6E787647">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6A2555D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167D0EE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DDD19D1">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019CBE7D">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5D6DC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57FA07F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D7AD300">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2726FD94">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78A5E7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013025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744E579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4AAD7F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45AA9E13">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34546C4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7788DBB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A8C857C">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215</w:t>
                  </w:r>
                </w:p>
              </w:tc>
              <w:tc>
                <w:tcPr>
                  <w:tcW w:w="624" w:type="dxa"/>
                  <w:tcBorders>
                    <w:tl2br w:val="nil"/>
                    <w:tr2bl w:val="nil"/>
                  </w:tcBorders>
                  <w:noWrap w:val="0"/>
                  <w:vAlign w:val="center"/>
                </w:tcPr>
                <w:p w14:paraId="4C765F8F">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23</w:t>
                  </w:r>
                </w:p>
              </w:tc>
              <w:tc>
                <w:tcPr>
                  <w:tcW w:w="530" w:type="dxa"/>
                  <w:vMerge w:val="continue"/>
                  <w:tcBorders>
                    <w:tl2br w:val="nil"/>
                    <w:tr2bl w:val="nil"/>
                  </w:tcBorders>
                  <w:noWrap w:val="0"/>
                  <w:vAlign w:val="center"/>
                </w:tcPr>
                <w:p w14:paraId="4C1E3DF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507F5EA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13F83596">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65" w:type="dxa"/>
                  <w:vMerge w:val="continue"/>
                  <w:tcBorders>
                    <w:tl2br w:val="nil"/>
                    <w:tr2bl w:val="nil"/>
                  </w:tcBorders>
                  <w:noWrap w:val="0"/>
                  <w:vAlign w:val="center"/>
                </w:tcPr>
                <w:p w14:paraId="12A362A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2BFC7F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2AB80A5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6DEFC3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07C3B247">
                  <w:pPr>
                    <w:pStyle w:val="35"/>
                    <w:keepNext w:val="0"/>
                    <w:keepLines w:val="0"/>
                    <w:pageBreakBefore w:val="0"/>
                    <w:kinsoku/>
                    <w:wordWrap/>
                    <w:overflowPunct/>
                    <w:topLinePunct w:val="0"/>
                    <w:autoSpaceDE/>
                    <w:autoSpaceDN/>
                    <w:bidi w:val="0"/>
                    <w:spacing w:line="240" w:lineRule="auto"/>
                    <w:ind w:left="-53" w:leftChars="-25" w:right="-53" w:rightChars="-25"/>
                    <w:jc w:val="center"/>
                    <w:rPr>
                      <w:rFonts w:hint="eastAsia" w:ascii="Times New Roman" w:hAnsi="Times New Roman" w:eastAsia="宋体" w:cs="Times New Roman"/>
                      <w:color w:val="auto"/>
                      <w:spacing w:val="-10"/>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bidi="ar"/>
                    </w:rPr>
                    <w:t>自动化灌装生产线</w:t>
                  </w:r>
                </w:p>
              </w:tc>
              <w:tc>
                <w:tcPr>
                  <w:tcW w:w="907" w:type="dxa"/>
                  <w:vMerge w:val="restart"/>
                  <w:tcBorders>
                    <w:tl2br w:val="nil"/>
                    <w:tr2bl w:val="nil"/>
                  </w:tcBorders>
                  <w:noWrap w:val="0"/>
                  <w:vAlign w:val="center"/>
                </w:tcPr>
                <w:p w14:paraId="41F69D5F">
                  <w:pPr>
                    <w:pStyle w:val="35"/>
                    <w:keepNext w:val="0"/>
                    <w:keepLines w:val="0"/>
                    <w:pageBreakBefore w:val="0"/>
                    <w:kinsoku/>
                    <w:wordWrap/>
                    <w:overflowPunct/>
                    <w:topLinePunct w:val="0"/>
                    <w:autoSpaceDE/>
                    <w:autoSpaceDN/>
                    <w:bidi w:val="0"/>
                    <w:spacing w:line="240" w:lineRule="auto"/>
                    <w:ind w:left="-53" w:leftChars="-25" w:right="-53" w:rightChars="-25"/>
                    <w:jc w:val="center"/>
                    <w:rPr>
                      <w:color w:val="auto"/>
                      <w:spacing w:val="-10"/>
                      <w:szCs w:val="21"/>
                      <w:highlight w:val="none"/>
                    </w:rPr>
                  </w:pPr>
                  <w:r>
                    <w:rPr>
                      <w:rFonts w:hint="default" w:ascii="Times New Roman" w:hAnsi="Times New Roman" w:eastAsia="宋体" w:cs="Times New Roman"/>
                      <w:b w:val="0"/>
                      <w:bCs w:val="0"/>
                      <w:color w:val="auto"/>
                      <w:spacing w:val="0"/>
                      <w:sz w:val="21"/>
                      <w:szCs w:val="21"/>
                      <w:highlight w:val="none"/>
                    </w:rPr>
                    <w:t>1000L</w:t>
                  </w:r>
                </w:p>
              </w:tc>
              <w:tc>
                <w:tcPr>
                  <w:tcW w:w="567" w:type="dxa"/>
                  <w:vMerge w:val="restart"/>
                  <w:tcBorders>
                    <w:tl2br w:val="nil"/>
                    <w:tr2bl w:val="nil"/>
                  </w:tcBorders>
                  <w:noWrap w:val="0"/>
                  <w:vAlign w:val="center"/>
                </w:tcPr>
                <w:p w14:paraId="26E8F5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70</w:t>
                  </w:r>
                </w:p>
              </w:tc>
              <w:tc>
                <w:tcPr>
                  <w:tcW w:w="510" w:type="dxa"/>
                  <w:vMerge w:val="restart"/>
                  <w:tcBorders>
                    <w:tl2br w:val="nil"/>
                    <w:tr2bl w:val="nil"/>
                  </w:tcBorders>
                  <w:noWrap w:val="0"/>
                  <w:vAlign w:val="center"/>
                </w:tcPr>
                <w:p w14:paraId="3299B7BD">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highlight w:val="none"/>
                      <w:lang w:val="en-US" w:eastAsia="zh-CN"/>
                    </w:rPr>
                  </w:pPr>
                  <w:r>
                    <w:rPr>
                      <w:rFonts w:hint="eastAsia"/>
                      <w:color w:val="auto"/>
                      <w:highlight w:val="none"/>
                      <w:lang w:val="en-US" w:eastAsia="zh-CN"/>
                    </w:rPr>
                    <w:t>1</w:t>
                  </w:r>
                </w:p>
              </w:tc>
              <w:tc>
                <w:tcPr>
                  <w:tcW w:w="567" w:type="dxa"/>
                  <w:vMerge w:val="continue"/>
                  <w:tcBorders>
                    <w:tl2br w:val="nil"/>
                    <w:tr2bl w:val="nil"/>
                  </w:tcBorders>
                  <w:noWrap w:val="0"/>
                  <w:vAlign w:val="center"/>
                </w:tcPr>
                <w:p w14:paraId="458DCB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651346B6">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125</w:t>
                  </w:r>
                </w:p>
              </w:tc>
              <w:tc>
                <w:tcPr>
                  <w:tcW w:w="359" w:type="dxa"/>
                  <w:vMerge w:val="restart"/>
                  <w:tcBorders>
                    <w:tl2br w:val="nil"/>
                    <w:tr2bl w:val="nil"/>
                  </w:tcBorders>
                  <w:noWrap w:val="0"/>
                  <w:vAlign w:val="center"/>
                </w:tcPr>
                <w:p w14:paraId="4F871D48">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30</w:t>
                  </w:r>
                </w:p>
              </w:tc>
              <w:tc>
                <w:tcPr>
                  <w:tcW w:w="361" w:type="dxa"/>
                  <w:vMerge w:val="restart"/>
                  <w:tcBorders>
                    <w:tl2br w:val="nil"/>
                    <w:tr2bl w:val="nil"/>
                  </w:tcBorders>
                  <w:noWrap w:val="0"/>
                  <w:vAlign w:val="center"/>
                </w:tcPr>
                <w:p w14:paraId="0F39A2DB">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1.5</w:t>
                  </w:r>
                </w:p>
              </w:tc>
              <w:tc>
                <w:tcPr>
                  <w:tcW w:w="624" w:type="dxa"/>
                  <w:tcBorders>
                    <w:tl2br w:val="nil"/>
                    <w:tr2bl w:val="nil"/>
                  </w:tcBorders>
                  <w:noWrap w:val="0"/>
                  <w:vAlign w:val="center"/>
                </w:tcPr>
                <w:p w14:paraId="3E48B66C">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25</w:t>
                  </w:r>
                </w:p>
              </w:tc>
              <w:tc>
                <w:tcPr>
                  <w:tcW w:w="624" w:type="dxa"/>
                  <w:tcBorders>
                    <w:tl2br w:val="nil"/>
                    <w:tr2bl w:val="nil"/>
                  </w:tcBorders>
                  <w:noWrap w:val="0"/>
                  <w:vAlign w:val="center"/>
                </w:tcPr>
                <w:p w14:paraId="00F52826">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kern w:val="2"/>
                      <w:sz w:val="21"/>
                      <w:szCs w:val="21"/>
                      <w:highlight w:val="none"/>
                      <w:lang w:val="en-US" w:eastAsia="zh-CN" w:bidi="ar-SA"/>
                    </w:rPr>
                  </w:pPr>
                  <w:r>
                    <w:rPr>
                      <w:rFonts w:hint="eastAsia" w:eastAsia="宋体"/>
                      <w:color w:val="auto"/>
                      <w:spacing w:val="-10"/>
                      <w:kern w:val="2"/>
                      <w:sz w:val="21"/>
                      <w:szCs w:val="21"/>
                      <w:highlight w:val="none"/>
                      <w:lang w:val="en-US" w:eastAsia="zh-CN" w:bidi="ar-SA"/>
                    </w:rPr>
                    <w:t>42</w:t>
                  </w:r>
                </w:p>
              </w:tc>
              <w:tc>
                <w:tcPr>
                  <w:tcW w:w="530" w:type="dxa"/>
                  <w:vMerge w:val="continue"/>
                  <w:tcBorders>
                    <w:tl2br w:val="nil"/>
                    <w:tr2bl w:val="nil"/>
                  </w:tcBorders>
                  <w:noWrap w:val="0"/>
                  <w:vAlign w:val="center"/>
                </w:tcPr>
                <w:p w14:paraId="56B4EFE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45D903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4BE30E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30FAC8D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4A136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53EA3B5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6497177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7BE0D65E">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6371F17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479CB1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61AABB76">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146B7CA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72A888AE">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1C4264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4F1A57E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48B697B3">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30</w:t>
                  </w:r>
                </w:p>
              </w:tc>
              <w:tc>
                <w:tcPr>
                  <w:tcW w:w="624" w:type="dxa"/>
                  <w:tcBorders>
                    <w:tl2br w:val="nil"/>
                    <w:tr2bl w:val="nil"/>
                  </w:tcBorders>
                  <w:noWrap w:val="0"/>
                  <w:vAlign w:val="center"/>
                </w:tcPr>
                <w:p w14:paraId="75A0CF5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kern w:val="2"/>
                      <w:sz w:val="21"/>
                      <w:szCs w:val="21"/>
                      <w:highlight w:val="none"/>
                      <w:lang w:val="en-US" w:eastAsia="zh-CN" w:bidi="ar-SA"/>
                    </w:rPr>
                  </w:pPr>
                  <w:r>
                    <w:rPr>
                      <w:rFonts w:hint="eastAsia" w:eastAsia="宋体"/>
                      <w:color w:val="auto"/>
                      <w:spacing w:val="-10"/>
                      <w:kern w:val="2"/>
                      <w:sz w:val="21"/>
                      <w:szCs w:val="21"/>
                      <w:highlight w:val="none"/>
                      <w:lang w:val="en-US" w:eastAsia="zh-CN" w:bidi="ar-SA"/>
                    </w:rPr>
                    <w:t>40</w:t>
                  </w:r>
                </w:p>
              </w:tc>
              <w:tc>
                <w:tcPr>
                  <w:tcW w:w="530" w:type="dxa"/>
                  <w:vMerge w:val="continue"/>
                  <w:tcBorders>
                    <w:tl2br w:val="nil"/>
                    <w:tr2bl w:val="nil"/>
                  </w:tcBorders>
                  <w:noWrap w:val="0"/>
                  <w:vAlign w:val="center"/>
                </w:tcPr>
                <w:p w14:paraId="52B7336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275EC2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4DFFAE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2BF4AD0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1B36E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BF6EB9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1BC8B2D9">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3E1B1ED4">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7AD3B86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E5CAD8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143B274A">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157A124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A033C53">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9E8FAD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27C86F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7C693160">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125</w:t>
                  </w:r>
                </w:p>
              </w:tc>
              <w:tc>
                <w:tcPr>
                  <w:tcW w:w="624" w:type="dxa"/>
                  <w:tcBorders>
                    <w:tl2br w:val="nil"/>
                    <w:tr2bl w:val="nil"/>
                  </w:tcBorders>
                  <w:noWrap w:val="0"/>
                  <w:vAlign w:val="center"/>
                </w:tcPr>
                <w:p w14:paraId="6B5A985E">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kern w:val="2"/>
                      <w:sz w:val="21"/>
                      <w:szCs w:val="21"/>
                      <w:highlight w:val="none"/>
                      <w:lang w:val="en-US" w:eastAsia="zh-CN" w:bidi="ar-SA"/>
                    </w:rPr>
                  </w:pPr>
                  <w:r>
                    <w:rPr>
                      <w:rFonts w:hint="eastAsia" w:eastAsia="宋体"/>
                      <w:color w:val="auto"/>
                      <w:spacing w:val="-10"/>
                      <w:kern w:val="2"/>
                      <w:sz w:val="21"/>
                      <w:szCs w:val="21"/>
                      <w:highlight w:val="none"/>
                      <w:lang w:val="en-US" w:eastAsia="zh-CN" w:bidi="ar-SA"/>
                    </w:rPr>
                    <w:t>28</w:t>
                  </w:r>
                </w:p>
              </w:tc>
              <w:tc>
                <w:tcPr>
                  <w:tcW w:w="530" w:type="dxa"/>
                  <w:vMerge w:val="continue"/>
                  <w:tcBorders>
                    <w:tl2br w:val="nil"/>
                    <w:tr2bl w:val="nil"/>
                  </w:tcBorders>
                  <w:noWrap w:val="0"/>
                  <w:vAlign w:val="center"/>
                </w:tcPr>
                <w:p w14:paraId="5671233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7E4BFB7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682826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CB0C2C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6D02B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6C9C6FA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58C86E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A4B70D2">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4CF6526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524014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20F79629">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156696B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6695D2A">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03A96E6">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7F8E21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70E58B1">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220</w:t>
                  </w:r>
                </w:p>
              </w:tc>
              <w:tc>
                <w:tcPr>
                  <w:tcW w:w="624" w:type="dxa"/>
                  <w:tcBorders>
                    <w:tl2br w:val="nil"/>
                    <w:tr2bl w:val="nil"/>
                  </w:tcBorders>
                  <w:noWrap w:val="0"/>
                  <w:vAlign w:val="center"/>
                </w:tcPr>
                <w:p w14:paraId="44B98084">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kern w:val="2"/>
                      <w:sz w:val="21"/>
                      <w:szCs w:val="21"/>
                      <w:highlight w:val="none"/>
                      <w:lang w:val="en-US" w:eastAsia="zh-CN" w:bidi="ar-SA"/>
                    </w:rPr>
                  </w:pPr>
                  <w:r>
                    <w:rPr>
                      <w:rFonts w:hint="eastAsia" w:eastAsia="宋体"/>
                      <w:color w:val="auto"/>
                      <w:spacing w:val="-10"/>
                      <w:kern w:val="2"/>
                      <w:sz w:val="21"/>
                      <w:szCs w:val="21"/>
                      <w:highlight w:val="none"/>
                      <w:lang w:val="en-US" w:eastAsia="zh-CN" w:bidi="ar-SA"/>
                    </w:rPr>
                    <w:t>23</w:t>
                  </w:r>
                </w:p>
              </w:tc>
              <w:tc>
                <w:tcPr>
                  <w:tcW w:w="530" w:type="dxa"/>
                  <w:vMerge w:val="continue"/>
                  <w:tcBorders>
                    <w:tl2br w:val="nil"/>
                    <w:tr2bl w:val="nil"/>
                  </w:tcBorders>
                  <w:noWrap w:val="0"/>
                  <w:vAlign w:val="center"/>
                </w:tcPr>
                <w:p w14:paraId="202CE1E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1AB26F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D570D2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33174141">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0F8E5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6A0E0A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471B3A4">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6768E850">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0000FF"/>
                      <w:spacing w:val="-10"/>
                      <w:szCs w:val="21"/>
                      <w:highlight w:val="none"/>
                    </w:rPr>
                  </w:pPr>
                  <w:r>
                    <w:rPr>
                      <w:rFonts w:hint="default" w:ascii="Times New Roman" w:hAnsi="Times New Roman" w:eastAsia="宋体" w:cs="Times New Roman"/>
                      <w:i w:val="0"/>
                      <w:color w:val="0000FF"/>
                      <w:kern w:val="0"/>
                      <w:sz w:val="21"/>
                      <w:szCs w:val="21"/>
                      <w:highlight w:val="none"/>
                      <w:u w:val="none"/>
                      <w:lang w:val="en-US" w:eastAsia="zh-CN" w:bidi="ar"/>
                    </w:rPr>
                    <w:t>溶剂油打料泵</w:t>
                  </w:r>
                </w:p>
              </w:tc>
              <w:tc>
                <w:tcPr>
                  <w:tcW w:w="907" w:type="dxa"/>
                  <w:vMerge w:val="restart"/>
                  <w:tcBorders>
                    <w:tl2br w:val="nil"/>
                    <w:tr2bl w:val="nil"/>
                  </w:tcBorders>
                  <w:shd w:val="clear" w:color="auto" w:fill="auto"/>
                  <w:noWrap w:val="0"/>
                  <w:vAlign w:val="center"/>
                </w:tcPr>
                <w:p w14:paraId="3582B5A6">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流量Q=1</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/h</w:t>
                  </w:r>
                </w:p>
                <w:p w14:paraId="34E0EDD1">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ascii="Times New Roman" w:hAnsi="Times New Roman" w:eastAsia="宋体" w:cs="Times New Roman"/>
                      <w:bCs/>
                      <w:color w:val="0000FF"/>
                      <w:spacing w:val="9"/>
                      <w:kern w:val="0"/>
                      <w:sz w:val="21"/>
                      <w:szCs w:val="21"/>
                      <w:lang w:val="en-US" w:eastAsia="zh-CN" w:bidi="ar-SA"/>
                    </w:rPr>
                  </w:pPr>
                  <w:r>
                    <w:rPr>
                      <w:rFonts w:hint="default" w:ascii="Times New Roman" w:hAnsi="Times New Roman" w:eastAsia="宋体" w:cs="Times New Roman"/>
                      <w:color w:val="0000FF"/>
                      <w:sz w:val="21"/>
                      <w:szCs w:val="21"/>
                    </w:rPr>
                    <w:t>扬程H=</w:t>
                  </w:r>
                  <w:r>
                    <w:rPr>
                      <w:rFonts w:hint="default" w:ascii="Times New Roman" w:hAnsi="Times New Roman" w:eastAsia="宋体" w:cs="Times New Roman"/>
                      <w:color w:val="0000FF"/>
                      <w:sz w:val="21"/>
                      <w:szCs w:val="21"/>
                      <w:lang w:val="en-US" w:eastAsia="zh-CN"/>
                    </w:rPr>
                    <w:t>32</w:t>
                  </w:r>
                  <w:r>
                    <w:rPr>
                      <w:rFonts w:hint="default" w:ascii="Times New Roman" w:hAnsi="Times New Roman" w:eastAsia="宋体" w:cs="Times New Roman"/>
                      <w:color w:val="0000FF"/>
                      <w:sz w:val="21"/>
                      <w:szCs w:val="21"/>
                    </w:rPr>
                    <w:t>m</w:t>
                  </w:r>
                </w:p>
              </w:tc>
              <w:tc>
                <w:tcPr>
                  <w:tcW w:w="567" w:type="dxa"/>
                  <w:vMerge w:val="restart"/>
                  <w:tcBorders>
                    <w:tl2br w:val="nil"/>
                    <w:tr2bl w:val="nil"/>
                  </w:tcBorders>
                  <w:noWrap w:val="0"/>
                  <w:vAlign w:val="center"/>
                </w:tcPr>
                <w:p w14:paraId="17048D2A">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0000FF"/>
                      <w:spacing w:val="-10"/>
                      <w:szCs w:val="21"/>
                      <w:highlight w:val="none"/>
                      <w:lang w:val="en-US" w:eastAsia="zh-CN"/>
                    </w:rPr>
                  </w:pPr>
                  <w:r>
                    <w:rPr>
                      <w:rFonts w:hint="eastAsia"/>
                      <w:color w:val="0000FF"/>
                      <w:spacing w:val="-10"/>
                      <w:szCs w:val="21"/>
                      <w:highlight w:val="none"/>
                      <w:lang w:val="en-US" w:eastAsia="zh-CN"/>
                    </w:rPr>
                    <w:t>75</w:t>
                  </w:r>
                </w:p>
              </w:tc>
              <w:tc>
                <w:tcPr>
                  <w:tcW w:w="510" w:type="dxa"/>
                  <w:vMerge w:val="restart"/>
                  <w:tcBorders>
                    <w:tl2br w:val="nil"/>
                    <w:tr2bl w:val="nil"/>
                  </w:tcBorders>
                  <w:noWrap w:val="0"/>
                  <w:vAlign w:val="center"/>
                </w:tcPr>
                <w:p w14:paraId="62FD5628">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0000FF"/>
                      <w:highlight w:val="none"/>
                      <w:lang w:val="en-US" w:eastAsia="zh-CN"/>
                    </w:rPr>
                  </w:pPr>
                  <w:r>
                    <w:rPr>
                      <w:rFonts w:hint="eastAsia"/>
                      <w:color w:val="0000FF"/>
                      <w:highlight w:val="none"/>
                      <w:lang w:val="en-US" w:eastAsia="zh-CN"/>
                    </w:rPr>
                    <w:t>2</w:t>
                  </w:r>
                </w:p>
              </w:tc>
              <w:tc>
                <w:tcPr>
                  <w:tcW w:w="567" w:type="dxa"/>
                  <w:vMerge w:val="continue"/>
                  <w:tcBorders>
                    <w:tl2br w:val="nil"/>
                    <w:tr2bl w:val="nil"/>
                  </w:tcBorders>
                  <w:noWrap w:val="0"/>
                  <w:vAlign w:val="center"/>
                </w:tcPr>
                <w:p w14:paraId="0007DE6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shd w:val="clear" w:color="auto" w:fill="auto"/>
                  <w:noWrap w:val="0"/>
                  <w:vAlign w:val="center"/>
                </w:tcPr>
                <w:p w14:paraId="29745793">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szCs w:val="21"/>
                      <w:highlight w:val="none"/>
                      <w:lang w:val="en-US" w:eastAsia="zh-CN"/>
                    </w:rPr>
                    <w:t>50</w:t>
                  </w:r>
                </w:p>
              </w:tc>
              <w:tc>
                <w:tcPr>
                  <w:tcW w:w="359" w:type="dxa"/>
                  <w:vMerge w:val="restart"/>
                  <w:tcBorders>
                    <w:tl2br w:val="nil"/>
                    <w:tr2bl w:val="nil"/>
                  </w:tcBorders>
                  <w:shd w:val="clear" w:color="auto" w:fill="auto"/>
                  <w:noWrap w:val="0"/>
                  <w:vAlign w:val="center"/>
                </w:tcPr>
                <w:p w14:paraId="68BA09C2">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szCs w:val="21"/>
                      <w:highlight w:val="none"/>
                      <w:lang w:val="en-US" w:eastAsia="zh-CN"/>
                    </w:rPr>
                    <w:t>125</w:t>
                  </w:r>
                </w:p>
              </w:tc>
              <w:tc>
                <w:tcPr>
                  <w:tcW w:w="361" w:type="dxa"/>
                  <w:vMerge w:val="restart"/>
                  <w:tcBorders>
                    <w:tl2br w:val="nil"/>
                    <w:tr2bl w:val="nil"/>
                  </w:tcBorders>
                  <w:shd w:val="clear" w:color="auto" w:fill="auto"/>
                  <w:noWrap w:val="0"/>
                  <w:vAlign w:val="center"/>
                </w:tcPr>
                <w:p w14:paraId="35AAEB02">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1.5</w:t>
                  </w:r>
                </w:p>
              </w:tc>
              <w:tc>
                <w:tcPr>
                  <w:tcW w:w="624" w:type="dxa"/>
                  <w:tcBorders>
                    <w:tl2br w:val="nil"/>
                    <w:tr2bl w:val="nil"/>
                  </w:tcBorders>
                  <w:shd w:val="clear" w:color="auto" w:fill="auto"/>
                  <w:noWrap w:val="0"/>
                  <w:vAlign w:val="center"/>
                </w:tcPr>
                <w:p w14:paraId="1FF2E728">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东：</w:t>
                  </w:r>
                  <w:r>
                    <w:rPr>
                      <w:rFonts w:hint="eastAsia"/>
                      <w:color w:val="auto"/>
                      <w:spacing w:val="-10"/>
                      <w:szCs w:val="21"/>
                      <w:highlight w:val="none"/>
                      <w:lang w:val="en-US" w:eastAsia="zh-CN"/>
                    </w:rPr>
                    <w:t>150</w:t>
                  </w:r>
                </w:p>
              </w:tc>
              <w:tc>
                <w:tcPr>
                  <w:tcW w:w="624" w:type="dxa"/>
                  <w:tcBorders>
                    <w:tl2br w:val="nil"/>
                    <w:tr2bl w:val="nil"/>
                  </w:tcBorders>
                  <w:shd w:val="clear" w:color="auto" w:fill="auto"/>
                  <w:noWrap w:val="0"/>
                  <w:vAlign w:val="center"/>
                </w:tcPr>
                <w:p w14:paraId="4BD89C2D">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kern w:val="2"/>
                      <w:sz w:val="21"/>
                      <w:szCs w:val="21"/>
                      <w:highlight w:val="none"/>
                      <w:lang w:val="en-US" w:eastAsia="zh-CN" w:bidi="ar-SA"/>
                    </w:rPr>
                    <w:t>31</w:t>
                  </w:r>
                </w:p>
              </w:tc>
              <w:tc>
                <w:tcPr>
                  <w:tcW w:w="530" w:type="dxa"/>
                  <w:vMerge w:val="continue"/>
                  <w:tcBorders>
                    <w:tl2br w:val="nil"/>
                    <w:tr2bl w:val="nil"/>
                  </w:tcBorders>
                  <w:noWrap w:val="0"/>
                  <w:vAlign w:val="center"/>
                </w:tcPr>
                <w:p w14:paraId="087DE4D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D6083A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E13516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6C7CE41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D4F19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0CABAC4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6BFC52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7967D4E7">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5F25CD4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08B7C3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01092FF7">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4EE7195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4F2B342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5CF4DB00">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5EAE31E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shd w:val="clear" w:color="auto" w:fill="auto"/>
                  <w:noWrap w:val="0"/>
                  <w:vAlign w:val="center"/>
                </w:tcPr>
                <w:p w14:paraId="6933D14E">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南：</w:t>
                  </w:r>
                  <w:r>
                    <w:rPr>
                      <w:rFonts w:hint="eastAsia"/>
                      <w:color w:val="auto"/>
                      <w:spacing w:val="-10"/>
                      <w:szCs w:val="21"/>
                      <w:highlight w:val="none"/>
                      <w:lang w:val="en-US" w:eastAsia="zh-CN"/>
                    </w:rPr>
                    <w:t>125</w:t>
                  </w:r>
                </w:p>
              </w:tc>
              <w:tc>
                <w:tcPr>
                  <w:tcW w:w="624" w:type="dxa"/>
                  <w:tcBorders>
                    <w:tl2br w:val="nil"/>
                    <w:tr2bl w:val="nil"/>
                  </w:tcBorders>
                  <w:shd w:val="clear" w:color="auto" w:fill="auto"/>
                  <w:noWrap w:val="0"/>
                  <w:vAlign w:val="center"/>
                </w:tcPr>
                <w:p w14:paraId="7E1102CE">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kern w:val="2"/>
                      <w:sz w:val="21"/>
                      <w:szCs w:val="21"/>
                      <w:highlight w:val="none"/>
                      <w:lang w:val="en-US" w:eastAsia="zh-CN" w:bidi="ar-SA"/>
                    </w:rPr>
                    <w:t>33</w:t>
                  </w:r>
                </w:p>
              </w:tc>
              <w:tc>
                <w:tcPr>
                  <w:tcW w:w="530" w:type="dxa"/>
                  <w:vMerge w:val="continue"/>
                  <w:tcBorders>
                    <w:tl2br w:val="nil"/>
                    <w:tr2bl w:val="nil"/>
                  </w:tcBorders>
                  <w:noWrap w:val="0"/>
                  <w:vAlign w:val="center"/>
                </w:tcPr>
                <w:p w14:paraId="61150FC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74B577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7A8FC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0BDA22D4">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6AA206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1A7702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CC82562">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1BDEEE94">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09A5846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5E9F87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14534E03">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03E3F0E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4DF085F0">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1FB9ED7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52C3C06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shd w:val="clear" w:color="auto" w:fill="auto"/>
                  <w:noWrap w:val="0"/>
                  <w:vAlign w:val="center"/>
                </w:tcPr>
                <w:p w14:paraId="02FAE617">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西：</w:t>
                  </w:r>
                  <w:r>
                    <w:rPr>
                      <w:rFonts w:hint="eastAsia"/>
                      <w:color w:val="auto"/>
                      <w:spacing w:val="-10"/>
                      <w:szCs w:val="21"/>
                      <w:highlight w:val="none"/>
                      <w:lang w:val="en-US" w:eastAsia="zh-CN"/>
                    </w:rPr>
                    <w:t>50</w:t>
                  </w:r>
                </w:p>
              </w:tc>
              <w:tc>
                <w:tcPr>
                  <w:tcW w:w="624" w:type="dxa"/>
                  <w:tcBorders>
                    <w:tl2br w:val="nil"/>
                    <w:tr2bl w:val="nil"/>
                  </w:tcBorders>
                  <w:shd w:val="clear" w:color="auto" w:fill="auto"/>
                  <w:noWrap w:val="0"/>
                  <w:vAlign w:val="center"/>
                </w:tcPr>
                <w:p w14:paraId="4869600A">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kern w:val="2"/>
                      <w:sz w:val="21"/>
                      <w:szCs w:val="21"/>
                      <w:highlight w:val="none"/>
                      <w:lang w:val="en-US" w:eastAsia="zh-CN" w:bidi="ar-SA"/>
                    </w:rPr>
                    <w:t>41</w:t>
                  </w:r>
                </w:p>
              </w:tc>
              <w:tc>
                <w:tcPr>
                  <w:tcW w:w="530" w:type="dxa"/>
                  <w:vMerge w:val="continue"/>
                  <w:tcBorders>
                    <w:tl2br w:val="nil"/>
                    <w:tr2bl w:val="nil"/>
                  </w:tcBorders>
                  <w:noWrap w:val="0"/>
                  <w:vAlign w:val="center"/>
                </w:tcPr>
                <w:p w14:paraId="509796D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572F22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EED35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163F1EEE">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3F832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38DDAAB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786955D3">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A866353">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szCs w:val="21"/>
                      <w:highlight w:val="none"/>
                    </w:rPr>
                  </w:pPr>
                </w:p>
              </w:tc>
              <w:tc>
                <w:tcPr>
                  <w:tcW w:w="907" w:type="dxa"/>
                  <w:vMerge w:val="continue"/>
                  <w:tcBorders>
                    <w:tl2br w:val="nil"/>
                    <w:tr2bl w:val="nil"/>
                  </w:tcBorders>
                  <w:noWrap w:val="0"/>
                  <w:vAlign w:val="center"/>
                </w:tcPr>
                <w:p w14:paraId="3672D21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A79A43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5823A3AF">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567" w:type="dxa"/>
                  <w:vMerge w:val="continue"/>
                  <w:tcBorders>
                    <w:tl2br w:val="nil"/>
                    <w:tr2bl w:val="nil"/>
                  </w:tcBorders>
                  <w:noWrap w:val="0"/>
                  <w:vAlign w:val="center"/>
                </w:tcPr>
                <w:p w14:paraId="61984DC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C55D511">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32D966B">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03FD0B6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shd w:val="clear" w:color="auto" w:fill="auto"/>
                  <w:noWrap w:val="0"/>
                  <w:vAlign w:val="center"/>
                </w:tcPr>
                <w:p w14:paraId="5CEAAA49">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s="Times New Roman"/>
                      <w:color w:val="auto"/>
                      <w:spacing w:val="-10"/>
                      <w:kern w:val="2"/>
                      <w:sz w:val="21"/>
                      <w:szCs w:val="21"/>
                      <w:highlight w:val="none"/>
                      <w:lang w:val="en-US" w:eastAsia="zh-CN" w:bidi="ar-SA"/>
                    </w:rPr>
                  </w:pPr>
                  <w:r>
                    <w:rPr>
                      <w:rFonts w:hint="eastAsia" w:ascii="Times New Roman" w:hAnsi="Times New Roman"/>
                      <w:color w:val="auto"/>
                      <w:spacing w:val="-10"/>
                      <w:szCs w:val="21"/>
                      <w:highlight w:val="none"/>
                    </w:rPr>
                    <w:t>北：</w:t>
                  </w:r>
                  <w:r>
                    <w:rPr>
                      <w:rFonts w:hint="eastAsia"/>
                      <w:color w:val="auto"/>
                      <w:spacing w:val="-10"/>
                      <w:szCs w:val="21"/>
                      <w:highlight w:val="none"/>
                      <w:lang w:val="en-US" w:eastAsia="zh-CN"/>
                    </w:rPr>
                    <w:t>125</w:t>
                  </w:r>
                </w:p>
              </w:tc>
              <w:tc>
                <w:tcPr>
                  <w:tcW w:w="624" w:type="dxa"/>
                  <w:tcBorders>
                    <w:tl2br w:val="nil"/>
                    <w:tr2bl w:val="nil"/>
                  </w:tcBorders>
                  <w:shd w:val="clear" w:color="auto" w:fill="auto"/>
                  <w:noWrap w:val="0"/>
                  <w:vAlign w:val="center"/>
                </w:tcPr>
                <w:p w14:paraId="4D02126C">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s="Times New Roman"/>
                      <w:color w:val="auto"/>
                      <w:spacing w:val="-10"/>
                      <w:kern w:val="2"/>
                      <w:sz w:val="21"/>
                      <w:szCs w:val="21"/>
                      <w:highlight w:val="none"/>
                      <w:lang w:val="en-US" w:eastAsia="zh-CN" w:bidi="ar-SA"/>
                    </w:rPr>
                    <w:t>33</w:t>
                  </w:r>
                </w:p>
              </w:tc>
              <w:tc>
                <w:tcPr>
                  <w:tcW w:w="530" w:type="dxa"/>
                  <w:vMerge w:val="continue"/>
                  <w:tcBorders>
                    <w:tl2br w:val="nil"/>
                    <w:tr2bl w:val="nil"/>
                  </w:tcBorders>
                  <w:noWrap w:val="0"/>
                  <w:vAlign w:val="center"/>
                </w:tcPr>
                <w:p w14:paraId="2AB9675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B6C60C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E079E9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64B3B4E5">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09A57F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5FCAC44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F998055">
                  <w:pPr>
                    <w:keepNext w:val="0"/>
                    <w:keepLines w:val="0"/>
                    <w:pageBreakBefore w:val="0"/>
                    <w:kinsoku/>
                    <w:wordWrap/>
                    <w:overflowPunct/>
                    <w:topLinePunct w:val="0"/>
                    <w:autoSpaceDE/>
                    <w:autoSpaceDN/>
                    <w:bidi w:val="0"/>
                    <w:adjustRightInd/>
                    <w:snapToGrid/>
                    <w:spacing w:line="240" w:lineRule="auto"/>
                    <w:jc w:val="center"/>
                    <w:rPr>
                      <w:rFonts w:hint="eastAsia" w:eastAsia="宋体"/>
                      <w:caps/>
                      <w:color w:val="auto"/>
                      <w:szCs w:val="21"/>
                      <w:highlight w:val="none"/>
                      <w:lang w:eastAsia="zh-CN" w:bidi="ar"/>
                    </w:rPr>
                  </w:pPr>
                </w:p>
              </w:tc>
              <w:tc>
                <w:tcPr>
                  <w:tcW w:w="624" w:type="dxa"/>
                  <w:vMerge w:val="restart"/>
                  <w:tcBorders>
                    <w:tl2br w:val="nil"/>
                    <w:tr2bl w:val="nil"/>
                  </w:tcBorders>
                  <w:noWrap w:val="0"/>
                  <w:vAlign w:val="center"/>
                </w:tcPr>
                <w:p w14:paraId="580B2243">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color w:val="0000FF"/>
                      <w:szCs w:val="21"/>
                      <w:highlight w:val="none"/>
                    </w:rPr>
                  </w:pPr>
                  <w:r>
                    <w:rPr>
                      <w:rFonts w:hint="default" w:ascii="Times New Roman" w:hAnsi="Times New Roman" w:eastAsia="宋体" w:cs="Times New Roman"/>
                      <w:i w:val="0"/>
                      <w:color w:val="0000FF"/>
                      <w:kern w:val="0"/>
                      <w:sz w:val="21"/>
                      <w:szCs w:val="21"/>
                      <w:highlight w:val="none"/>
                      <w:u w:val="none"/>
                      <w:lang w:val="en-US" w:eastAsia="zh-CN" w:bidi="ar"/>
                    </w:rPr>
                    <w:t>过滤器</w:t>
                  </w:r>
                </w:p>
              </w:tc>
              <w:tc>
                <w:tcPr>
                  <w:tcW w:w="907" w:type="dxa"/>
                  <w:vMerge w:val="restart"/>
                  <w:tcBorders>
                    <w:tl2br w:val="nil"/>
                    <w:tr2bl w:val="nil"/>
                  </w:tcBorders>
                  <w:noWrap w:val="0"/>
                  <w:vAlign w:val="center"/>
                </w:tcPr>
                <w:p w14:paraId="2CA284CA">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color w:val="0000FF"/>
                      <w:spacing w:val="-10"/>
                      <w:szCs w:val="21"/>
                      <w:highlight w:val="none"/>
                      <w:lang w:val="en-US"/>
                    </w:rPr>
                  </w:pPr>
                  <w:r>
                    <w:rPr>
                      <w:rFonts w:hint="eastAsia" w:ascii="Times New Roman" w:hAnsi="Times New Roman" w:eastAsia="宋体" w:cs="Times New Roman"/>
                      <w:color w:val="0000FF"/>
                      <w:sz w:val="21"/>
                      <w:szCs w:val="21"/>
                      <w:lang w:val="en-US" w:eastAsia="zh-CN"/>
                    </w:rPr>
                    <w:t>/</w:t>
                  </w:r>
                </w:p>
              </w:tc>
              <w:tc>
                <w:tcPr>
                  <w:tcW w:w="567" w:type="dxa"/>
                  <w:vMerge w:val="restart"/>
                  <w:tcBorders>
                    <w:tl2br w:val="nil"/>
                    <w:tr2bl w:val="nil"/>
                  </w:tcBorders>
                  <w:noWrap w:val="0"/>
                  <w:vAlign w:val="center"/>
                </w:tcPr>
                <w:p w14:paraId="183F201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0000FF"/>
                      <w:spacing w:val="-10"/>
                      <w:szCs w:val="21"/>
                      <w:highlight w:val="none"/>
                      <w:lang w:val="en-US" w:eastAsia="zh-CN"/>
                    </w:rPr>
                  </w:pPr>
                  <w:r>
                    <w:rPr>
                      <w:rFonts w:hint="eastAsia"/>
                      <w:color w:val="0000FF"/>
                      <w:spacing w:val="-10"/>
                      <w:szCs w:val="21"/>
                      <w:highlight w:val="none"/>
                      <w:lang w:val="en-US" w:eastAsia="zh-CN"/>
                    </w:rPr>
                    <w:t>75</w:t>
                  </w:r>
                </w:p>
              </w:tc>
              <w:tc>
                <w:tcPr>
                  <w:tcW w:w="510" w:type="dxa"/>
                  <w:vMerge w:val="restart"/>
                  <w:tcBorders>
                    <w:tl2br w:val="nil"/>
                    <w:tr2bl w:val="nil"/>
                  </w:tcBorders>
                  <w:noWrap w:val="0"/>
                  <w:vAlign w:val="center"/>
                </w:tcPr>
                <w:p w14:paraId="341CD47C">
                  <w:pPr>
                    <w:pStyle w:val="291"/>
                    <w:keepNext w:val="0"/>
                    <w:keepLines w:val="0"/>
                    <w:pageBreakBefore w:val="0"/>
                    <w:widowControl w:val="0"/>
                    <w:kinsoku/>
                    <w:wordWrap/>
                    <w:overflowPunct/>
                    <w:topLinePunct w:val="0"/>
                    <w:autoSpaceDE/>
                    <w:autoSpaceDN/>
                    <w:bidi w:val="0"/>
                    <w:adjustRightInd w:val="0"/>
                    <w:snapToGrid w:val="0"/>
                    <w:spacing w:line="240" w:lineRule="auto"/>
                    <w:ind w:left="-53" w:leftChars="-25" w:right="-53" w:rightChars="-25"/>
                    <w:jc w:val="center"/>
                    <w:textAlignment w:val="auto"/>
                    <w:rPr>
                      <w:rFonts w:hint="default" w:eastAsia="宋体"/>
                      <w:color w:val="0000FF"/>
                      <w:spacing w:val="-10"/>
                      <w:szCs w:val="21"/>
                      <w:highlight w:val="none"/>
                      <w:lang w:val="en-US" w:eastAsia="zh-CN"/>
                    </w:rPr>
                  </w:pPr>
                  <w:r>
                    <w:rPr>
                      <w:rFonts w:hint="eastAsia" w:ascii="Times New Roman" w:hAnsi="Times New Roman" w:eastAsia="宋体" w:cs="Times New Roman"/>
                      <w:bCs/>
                      <w:color w:val="0000FF"/>
                      <w:kern w:val="44"/>
                      <w:sz w:val="21"/>
                      <w:szCs w:val="21"/>
                      <w:lang w:val="en-US" w:eastAsia="zh-CN" w:bidi="ar-SA"/>
                    </w:rPr>
                    <w:t>9</w:t>
                  </w:r>
                </w:p>
              </w:tc>
              <w:tc>
                <w:tcPr>
                  <w:tcW w:w="567" w:type="dxa"/>
                  <w:vMerge w:val="continue"/>
                  <w:tcBorders>
                    <w:tl2br w:val="nil"/>
                    <w:tr2bl w:val="nil"/>
                  </w:tcBorders>
                  <w:noWrap w:val="0"/>
                  <w:vAlign w:val="center"/>
                </w:tcPr>
                <w:p w14:paraId="64A19D6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4AA12FD3">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123</w:t>
                  </w:r>
                </w:p>
              </w:tc>
              <w:tc>
                <w:tcPr>
                  <w:tcW w:w="359" w:type="dxa"/>
                  <w:vMerge w:val="restart"/>
                  <w:tcBorders>
                    <w:tl2br w:val="nil"/>
                    <w:tr2bl w:val="nil"/>
                  </w:tcBorders>
                  <w:noWrap w:val="0"/>
                  <w:vAlign w:val="center"/>
                </w:tcPr>
                <w:p w14:paraId="01F0E9AB">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33</w:t>
                  </w:r>
                </w:p>
              </w:tc>
              <w:tc>
                <w:tcPr>
                  <w:tcW w:w="361" w:type="dxa"/>
                  <w:vMerge w:val="restart"/>
                  <w:tcBorders>
                    <w:tl2br w:val="nil"/>
                    <w:tr2bl w:val="nil"/>
                  </w:tcBorders>
                  <w:shd w:val="clear" w:color="auto" w:fill="auto"/>
                  <w:noWrap w:val="0"/>
                  <w:vAlign w:val="center"/>
                </w:tcPr>
                <w:p w14:paraId="629D5E9E">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1</w:t>
                  </w:r>
                </w:p>
              </w:tc>
              <w:tc>
                <w:tcPr>
                  <w:tcW w:w="624" w:type="dxa"/>
                  <w:tcBorders>
                    <w:tl2br w:val="nil"/>
                    <w:tr2bl w:val="nil"/>
                  </w:tcBorders>
                  <w:noWrap w:val="0"/>
                  <w:vAlign w:val="center"/>
                </w:tcPr>
                <w:p w14:paraId="7CC09395">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27</w:t>
                  </w:r>
                </w:p>
              </w:tc>
              <w:tc>
                <w:tcPr>
                  <w:tcW w:w="624" w:type="dxa"/>
                  <w:tcBorders>
                    <w:tl2br w:val="nil"/>
                    <w:tr2bl w:val="nil"/>
                  </w:tcBorders>
                  <w:noWrap w:val="0"/>
                  <w:vAlign w:val="center"/>
                </w:tcPr>
                <w:p w14:paraId="62D771B1">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46</w:t>
                  </w:r>
                </w:p>
              </w:tc>
              <w:tc>
                <w:tcPr>
                  <w:tcW w:w="530" w:type="dxa"/>
                  <w:vMerge w:val="continue"/>
                  <w:tcBorders>
                    <w:tl2br w:val="nil"/>
                    <w:tr2bl w:val="nil"/>
                  </w:tcBorders>
                  <w:noWrap w:val="0"/>
                  <w:vAlign w:val="center"/>
                </w:tcPr>
                <w:p w14:paraId="6ECD149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1F3E95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1F7FB6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60538B7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r>
            <w:tr w14:paraId="0C2779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atLeast"/>
                <w:tblHeader/>
                <w:jc w:val="center"/>
              </w:trPr>
              <w:tc>
                <w:tcPr>
                  <w:tcW w:w="313" w:type="dxa"/>
                  <w:vMerge w:val="continue"/>
                  <w:tcBorders>
                    <w:tl2br w:val="nil"/>
                    <w:tr2bl w:val="nil"/>
                  </w:tcBorders>
                  <w:noWrap w:val="0"/>
                  <w:vAlign w:val="center"/>
                </w:tcPr>
                <w:p w14:paraId="30308DA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2C38D954">
                  <w:pPr>
                    <w:keepNext w:val="0"/>
                    <w:keepLines w:val="0"/>
                    <w:pageBreakBefore w:val="0"/>
                    <w:kinsoku/>
                    <w:wordWrap/>
                    <w:overflowPunct/>
                    <w:topLinePunct w:val="0"/>
                    <w:autoSpaceDE/>
                    <w:autoSpaceDN/>
                    <w:bidi w:val="0"/>
                    <w:adjustRightInd/>
                    <w:snapToGrid/>
                    <w:spacing w:line="240" w:lineRule="auto"/>
                    <w:jc w:val="center"/>
                    <w:rPr>
                      <w:rFonts w:hint="eastAsia"/>
                      <w:caps/>
                      <w:color w:val="auto"/>
                      <w:szCs w:val="21"/>
                      <w:highlight w:val="none"/>
                      <w:lang w:bidi="ar"/>
                    </w:rPr>
                  </w:pPr>
                </w:p>
              </w:tc>
              <w:tc>
                <w:tcPr>
                  <w:tcW w:w="624" w:type="dxa"/>
                  <w:vMerge w:val="continue"/>
                  <w:tcBorders>
                    <w:tl2br w:val="nil"/>
                    <w:tr2bl w:val="nil"/>
                  </w:tcBorders>
                  <w:noWrap w:val="0"/>
                  <w:vAlign w:val="center"/>
                </w:tcPr>
                <w:p w14:paraId="7D30192B">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907" w:type="dxa"/>
                  <w:vMerge w:val="continue"/>
                  <w:tcBorders>
                    <w:tl2br w:val="nil"/>
                    <w:tr2bl w:val="nil"/>
                  </w:tcBorders>
                  <w:noWrap w:val="0"/>
                  <w:vAlign w:val="center"/>
                </w:tcPr>
                <w:p w14:paraId="6F152D9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51CF65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45EAB36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7F82DB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75EE027F">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06FC55C">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21E124D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6BEBF7CE">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33</w:t>
                  </w:r>
                </w:p>
              </w:tc>
              <w:tc>
                <w:tcPr>
                  <w:tcW w:w="624" w:type="dxa"/>
                  <w:tcBorders>
                    <w:tl2br w:val="nil"/>
                    <w:tr2bl w:val="nil"/>
                  </w:tcBorders>
                  <w:noWrap w:val="0"/>
                  <w:vAlign w:val="center"/>
                </w:tcPr>
                <w:p w14:paraId="30ED42ED">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094654C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1DB8FA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F5AC43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209CDC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45B81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7A8DC06C">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0A5AEDED">
                  <w:pPr>
                    <w:keepNext w:val="0"/>
                    <w:keepLines w:val="0"/>
                    <w:pageBreakBefore w:val="0"/>
                    <w:kinsoku/>
                    <w:wordWrap/>
                    <w:overflowPunct/>
                    <w:topLinePunct w:val="0"/>
                    <w:autoSpaceDE/>
                    <w:autoSpaceDN/>
                    <w:bidi w:val="0"/>
                    <w:adjustRightInd/>
                    <w:snapToGrid/>
                    <w:spacing w:line="240" w:lineRule="auto"/>
                    <w:jc w:val="center"/>
                    <w:rPr>
                      <w:rFonts w:hint="eastAsia"/>
                      <w:caps/>
                      <w:color w:val="auto"/>
                      <w:szCs w:val="21"/>
                      <w:highlight w:val="none"/>
                      <w:lang w:bidi="ar"/>
                    </w:rPr>
                  </w:pPr>
                </w:p>
              </w:tc>
              <w:tc>
                <w:tcPr>
                  <w:tcW w:w="624" w:type="dxa"/>
                  <w:vMerge w:val="continue"/>
                  <w:tcBorders>
                    <w:tl2br w:val="nil"/>
                    <w:tr2bl w:val="nil"/>
                  </w:tcBorders>
                  <w:noWrap w:val="0"/>
                  <w:vAlign w:val="center"/>
                </w:tcPr>
                <w:p w14:paraId="141E8F91">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907" w:type="dxa"/>
                  <w:vMerge w:val="continue"/>
                  <w:tcBorders>
                    <w:tl2br w:val="nil"/>
                    <w:tr2bl w:val="nil"/>
                  </w:tcBorders>
                  <w:noWrap w:val="0"/>
                  <w:vAlign w:val="center"/>
                </w:tcPr>
                <w:p w14:paraId="2248F5A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62C2E9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3EC059F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1365CC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75E9E3CE">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1752A6DD">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53D388A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E7E7209">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123</w:t>
                  </w:r>
                </w:p>
              </w:tc>
              <w:tc>
                <w:tcPr>
                  <w:tcW w:w="624" w:type="dxa"/>
                  <w:tcBorders>
                    <w:tl2br w:val="nil"/>
                    <w:tr2bl w:val="nil"/>
                  </w:tcBorders>
                  <w:noWrap w:val="0"/>
                  <w:vAlign w:val="center"/>
                </w:tcPr>
                <w:p w14:paraId="71F61274">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33</w:t>
                  </w:r>
                </w:p>
              </w:tc>
              <w:tc>
                <w:tcPr>
                  <w:tcW w:w="530" w:type="dxa"/>
                  <w:vMerge w:val="continue"/>
                  <w:tcBorders>
                    <w:tl2br w:val="nil"/>
                    <w:tr2bl w:val="nil"/>
                  </w:tcBorders>
                  <w:noWrap w:val="0"/>
                  <w:vAlign w:val="center"/>
                </w:tcPr>
                <w:p w14:paraId="182D58F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0C27B87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DB02DA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6B6EB96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4A9D09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0836F8B9">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c>
                <w:tcPr>
                  <w:tcW w:w="454" w:type="dxa"/>
                  <w:vMerge w:val="continue"/>
                  <w:tcBorders>
                    <w:tl2br w:val="nil"/>
                    <w:tr2bl w:val="nil"/>
                  </w:tcBorders>
                  <w:noWrap w:val="0"/>
                  <w:vAlign w:val="center"/>
                </w:tcPr>
                <w:p w14:paraId="20A09724">
                  <w:pPr>
                    <w:keepNext w:val="0"/>
                    <w:keepLines w:val="0"/>
                    <w:pageBreakBefore w:val="0"/>
                    <w:kinsoku/>
                    <w:wordWrap/>
                    <w:overflowPunct/>
                    <w:topLinePunct w:val="0"/>
                    <w:autoSpaceDE/>
                    <w:autoSpaceDN/>
                    <w:bidi w:val="0"/>
                    <w:adjustRightInd/>
                    <w:snapToGrid/>
                    <w:spacing w:line="240" w:lineRule="auto"/>
                    <w:jc w:val="center"/>
                    <w:rPr>
                      <w:rFonts w:hint="eastAsia"/>
                      <w:caps/>
                      <w:color w:val="auto"/>
                      <w:szCs w:val="21"/>
                      <w:highlight w:val="none"/>
                      <w:lang w:bidi="ar"/>
                    </w:rPr>
                  </w:pPr>
                </w:p>
              </w:tc>
              <w:tc>
                <w:tcPr>
                  <w:tcW w:w="624" w:type="dxa"/>
                  <w:vMerge w:val="continue"/>
                  <w:tcBorders>
                    <w:tl2br w:val="nil"/>
                    <w:tr2bl w:val="nil"/>
                  </w:tcBorders>
                  <w:noWrap w:val="0"/>
                  <w:vAlign w:val="center"/>
                </w:tcPr>
                <w:p w14:paraId="5137B2FD">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907" w:type="dxa"/>
                  <w:vMerge w:val="continue"/>
                  <w:tcBorders>
                    <w:tl2br w:val="nil"/>
                    <w:tr2bl w:val="nil"/>
                  </w:tcBorders>
                  <w:noWrap w:val="0"/>
                  <w:vAlign w:val="center"/>
                </w:tcPr>
                <w:p w14:paraId="09E0958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F72190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7E84A55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48D10D0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6377432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3A702F1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3D67D66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60E41EF2">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217</w:t>
                  </w:r>
                </w:p>
              </w:tc>
              <w:tc>
                <w:tcPr>
                  <w:tcW w:w="624" w:type="dxa"/>
                  <w:tcBorders>
                    <w:tl2br w:val="nil"/>
                    <w:tr2bl w:val="nil"/>
                  </w:tcBorders>
                  <w:noWrap w:val="0"/>
                  <w:vAlign w:val="center"/>
                </w:tcPr>
                <w:p w14:paraId="156095F8">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0837E351">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209BC5F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FA5C8A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2EFB27ED">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36EB7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2DFFA1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5ACB10E4">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restart"/>
                  <w:tcBorders>
                    <w:tl2br w:val="nil"/>
                    <w:tr2bl w:val="nil"/>
                  </w:tcBorders>
                  <w:noWrap w:val="0"/>
                  <w:vAlign w:val="center"/>
                </w:tcPr>
                <w:p w14:paraId="3D888A44">
                  <w:pPr>
                    <w:pStyle w:val="291"/>
                    <w:keepNext w:val="0"/>
                    <w:keepLines w:val="0"/>
                    <w:pageBreakBefore w:val="0"/>
                    <w:widowControl w:val="0"/>
                    <w:kinsoku/>
                    <w:wordWrap/>
                    <w:overflowPunct/>
                    <w:topLinePunct w:val="0"/>
                    <w:autoSpaceDE/>
                    <w:autoSpaceDN/>
                    <w:bidi w:val="0"/>
                    <w:adjustRightInd w:val="0"/>
                    <w:snapToGrid w:val="0"/>
                    <w:jc w:val="center"/>
                    <w:textAlignment w:val="auto"/>
                    <w:rPr>
                      <w:color w:val="auto"/>
                      <w:szCs w:val="21"/>
                      <w:highlight w:val="none"/>
                    </w:rPr>
                  </w:pPr>
                  <w:r>
                    <w:rPr>
                      <w:rFonts w:hint="default" w:ascii="Times New Roman" w:hAnsi="Times New Roman" w:eastAsia="宋体" w:cs="Times New Roman"/>
                      <w:i w:val="0"/>
                      <w:color w:val="auto"/>
                      <w:kern w:val="0"/>
                      <w:sz w:val="21"/>
                      <w:szCs w:val="21"/>
                      <w:highlight w:val="none"/>
                      <w:u w:val="none"/>
                      <w:lang w:val="en-US" w:eastAsia="zh-CN" w:bidi="ar"/>
                    </w:rPr>
                    <w:t>过滤器打料泵</w:t>
                  </w:r>
                </w:p>
              </w:tc>
              <w:tc>
                <w:tcPr>
                  <w:tcW w:w="907" w:type="dxa"/>
                  <w:vMerge w:val="restart"/>
                  <w:tcBorders>
                    <w:tl2br w:val="nil"/>
                    <w:tr2bl w:val="nil"/>
                  </w:tcBorders>
                  <w:noWrap w:val="0"/>
                  <w:vAlign w:val="center"/>
                </w:tcPr>
                <w:p w14:paraId="6F6E52EC">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流量Q=</w:t>
                  </w:r>
                  <w:r>
                    <w:rPr>
                      <w:rFonts w:hint="default" w:ascii="Times New Roman" w:hAnsi="Times New Roman" w:eastAsia="宋体" w:cs="Times New Roman"/>
                      <w:color w:val="auto"/>
                      <w:sz w:val="21"/>
                      <w:szCs w:val="21"/>
                      <w:lang w:val="en-US" w:eastAsia="zh-CN"/>
                    </w:rPr>
                    <w:t>25</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0D3A1DB4">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color w:val="auto"/>
                      <w:spacing w:val="-10"/>
                      <w:szCs w:val="21"/>
                      <w:highlight w:val="none"/>
                      <w:lang w:val="en-US"/>
                    </w:rPr>
                  </w:pPr>
                  <w:r>
                    <w:rPr>
                      <w:rFonts w:hint="default" w:ascii="Times New Roman" w:hAnsi="Times New Roman" w:eastAsia="宋体" w:cs="Times New Roman"/>
                      <w:color w:val="auto"/>
                      <w:sz w:val="21"/>
                      <w:szCs w:val="21"/>
                    </w:rPr>
                    <w:t>扬程H=</w:t>
                  </w:r>
                  <w:r>
                    <w:rPr>
                      <w:rFonts w:hint="default" w:ascii="Times New Roman" w:hAnsi="Times New Roman" w:eastAsia="宋体" w:cs="Times New Roman"/>
                      <w:color w:val="auto"/>
                      <w:sz w:val="21"/>
                      <w:szCs w:val="21"/>
                      <w:lang w:val="en-US" w:eastAsia="zh-CN"/>
                    </w:rPr>
                    <w:t>32</w:t>
                  </w:r>
                  <w:r>
                    <w:rPr>
                      <w:rFonts w:hint="default" w:ascii="Times New Roman" w:hAnsi="Times New Roman" w:eastAsia="宋体" w:cs="Times New Roman"/>
                      <w:color w:val="auto"/>
                      <w:sz w:val="21"/>
                      <w:szCs w:val="21"/>
                    </w:rPr>
                    <w:t>m</w:t>
                  </w:r>
                </w:p>
              </w:tc>
              <w:tc>
                <w:tcPr>
                  <w:tcW w:w="567" w:type="dxa"/>
                  <w:vMerge w:val="restart"/>
                  <w:tcBorders>
                    <w:tl2br w:val="nil"/>
                    <w:tr2bl w:val="nil"/>
                  </w:tcBorders>
                  <w:noWrap w:val="0"/>
                  <w:vAlign w:val="center"/>
                </w:tcPr>
                <w:p w14:paraId="39C83A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auto"/>
                      <w:spacing w:val="-10"/>
                      <w:szCs w:val="21"/>
                      <w:highlight w:val="none"/>
                      <w:lang w:val="en-US" w:eastAsia="zh-CN"/>
                    </w:rPr>
                  </w:pPr>
                  <w:r>
                    <w:rPr>
                      <w:rFonts w:hint="eastAsia"/>
                      <w:color w:val="auto"/>
                      <w:spacing w:val="-10"/>
                      <w:szCs w:val="21"/>
                      <w:highlight w:val="none"/>
                      <w:lang w:val="en-US" w:eastAsia="zh-CN"/>
                    </w:rPr>
                    <w:t>75</w:t>
                  </w:r>
                </w:p>
              </w:tc>
              <w:tc>
                <w:tcPr>
                  <w:tcW w:w="510" w:type="dxa"/>
                  <w:vMerge w:val="restart"/>
                  <w:tcBorders>
                    <w:tl2br w:val="nil"/>
                    <w:tr2bl w:val="nil"/>
                  </w:tcBorders>
                  <w:noWrap w:val="0"/>
                  <w:vAlign w:val="center"/>
                </w:tcPr>
                <w:p w14:paraId="4AC1F427">
                  <w:pPr>
                    <w:pStyle w:val="291"/>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color w:val="auto"/>
                      <w:spacing w:val="-10"/>
                      <w:szCs w:val="21"/>
                      <w:highlight w:val="none"/>
                      <w:lang w:val="en-US" w:eastAsia="zh-CN"/>
                    </w:rPr>
                  </w:pPr>
                  <w:r>
                    <w:rPr>
                      <w:rFonts w:hint="default" w:ascii="Times New Roman" w:hAnsi="Times New Roman" w:eastAsia="宋体" w:cs="Times New Roman"/>
                      <w:color w:val="auto"/>
                      <w:sz w:val="21"/>
                      <w:szCs w:val="21"/>
                      <w:lang w:val="en-US" w:eastAsia="zh-CN"/>
                    </w:rPr>
                    <w:t>4</w:t>
                  </w:r>
                </w:p>
              </w:tc>
              <w:tc>
                <w:tcPr>
                  <w:tcW w:w="567" w:type="dxa"/>
                  <w:vMerge w:val="continue"/>
                  <w:tcBorders>
                    <w:tl2br w:val="nil"/>
                    <w:tr2bl w:val="nil"/>
                  </w:tcBorders>
                  <w:noWrap w:val="0"/>
                  <w:vAlign w:val="center"/>
                </w:tcPr>
                <w:p w14:paraId="12712DE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restart"/>
                  <w:tcBorders>
                    <w:tl2br w:val="nil"/>
                    <w:tr2bl w:val="nil"/>
                  </w:tcBorders>
                  <w:noWrap w:val="0"/>
                  <w:vAlign w:val="center"/>
                </w:tcPr>
                <w:p w14:paraId="11DB390F">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cs="Times New Roman"/>
                      <w:color w:val="auto"/>
                      <w:spacing w:val="-10"/>
                      <w:szCs w:val="21"/>
                      <w:highlight w:val="none"/>
                      <w:lang w:val="en-US" w:eastAsia="zh-CN"/>
                    </w:rPr>
                    <w:t>123</w:t>
                  </w:r>
                </w:p>
              </w:tc>
              <w:tc>
                <w:tcPr>
                  <w:tcW w:w="359" w:type="dxa"/>
                  <w:vMerge w:val="restart"/>
                  <w:tcBorders>
                    <w:tl2br w:val="nil"/>
                    <w:tr2bl w:val="nil"/>
                  </w:tcBorders>
                  <w:noWrap w:val="0"/>
                  <w:vAlign w:val="center"/>
                </w:tcPr>
                <w:p w14:paraId="725457D6">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szCs w:val="21"/>
                      <w:highlight w:val="none"/>
                      <w:lang w:val="en-US" w:eastAsia="zh-CN"/>
                    </w:rPr>
                  </w:pPr>
                  <w:r>
                    <w:rPr>
                      <w:rFonts w:hint="eastAsia" w:ascii="Times New Roman" w:hAnsi="Times New Roman" w:eastAsia="宋体" w:cs="Times New Roman"/>
                      <w:color w:val="auto"/>
                      <w:spacing w:val="-10"/>
                      <w:szCs w:val="21"/>
                      <w:highlight w:val="none"/>
                      <w:lang w:val="en-US" w:eastAsia="zh-CN"/>
                    </w:rPr>
                    <w:t>32</w:t>
                  </w:r>
                </w:p>
              </w:tc>
              <w:tc>
                <w:tcPr>
                  <w:tcW w:w="361" w:type="dxa"/>
                  <w:vMerge w:val="restart"/>
                  <w:tcBorders>
                    <w:tl2br w:val="nil"/>
                    <w:tr2bl w:val="nil"/>
                  </w:tcBorders>
                  <w:shd w:val="clear" w:color="auto" w:fill="auto"/>
                  <w:noWrap w:val="0"/>
                  <w:vAlign w:val="center"/>
                </w:tcPr>
                <w:p w14:paraId="7C314ECB">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pacing w:val="-10"/>
                      <w:kern w:val="2"/>
                      <w:sz w:val="21"/>
                      <w:szCs w:val="21"/>
                      <w:highlight w:val="none"/>
                      <w:lang w:val="en-US" w:eastAsia="zh-CN" w:bidi="ar-SA"/>
                    </w:rPr>
                  </w:pPr>
                  <w:r>
                    <w:rPr>
                      <w:rFonts w:hint="eastAsia"/>
                      <w:color w:val="auto"/>
                      <w:spacing w:val="-10"/>
                      <w:szCs w:val="21"/>
                      <w:highlight w:val="none"/>
                      <w:lang w:val="en-US" w:eastAsia="zh-CN"/>
                    </w:rPr>
                    <w:t>0.3</w:t>
                  </w:r>
                </w:p>
              </w:tc>
              <w:tc>
                <w:tcPr>
                  <w:tcW w:w="624" w:type="dxa"/>
                  <w:tcBorders>
                    <w:tl2br w:val="nil"/>
                    <w:tr2bl w:val="nil"/>
                  </w:tcBorders>
                  <w:noWrap w:val="0"/>
                  <w:vAlign w:val="center"/>
                </w:tcPr>
                <w:p w14:paraId="04F027D6">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东：</w:t>
                  </w:r>
                  <w:r>
                    <w:rPr>
                      <w:rFonts w:hint="eastAsia" w:ascii="Times New Roman" w:hAnsi="Times New Roman"/>
                      <w:color w:val="auto"/>
                      <w:spacing w:val="-10"/>
                      <w:szCs w:val="21"/>
                      <w:highlight w:val="none"/>
                      <w:lang w:val="en-US" w:eastAsia="zh-CN"/>
                    </w:rPr>
                    <w:t>27</w:t>
                  </w:r>
                </w:p>
              </w:tc>
              <w:tc>
                <w:tcPr>
                  <w:tcW w:w="624" w:type="dxa"/>
                  <w:tcBorders>
                    <w:tl2br w:val="nil"/>
                    <w:tr2bl w:val="nil"/>
                  </w:tcBorders>
                  <w:noWrap w:val="0"/>
                  <w:vAlign w:val="center"/>
                </w:tcPr>
                <w:p w14:paraId="4D2A5ED9">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46</w:t>
                  </w:r>
                </w:p>
              </w:tc>
              <w:tc>
                <w:tcPr>
                  <w:tcW w:w="530" w:type="dxa"/>
                  <w:vMerge w:val="continue"/>
                  <w:tcBorders>
                    <w:tl2br w:val="nil"/>
                    <w:tr2bl w:val="nil"/>
                  </w:tcBorders>
                  <w:noWrap w:val="0"/>
                  <w:vAlign w:val="center"/>
                </w:tcPr>
                <w:p w14:paraId="43889B2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DEAE919">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989234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5D870AE8">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2327E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715B44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25CF24DA">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45BC6CAB">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907" w:type="dxa"/>
                  <w:vMerge w:val="continue"/>
                  <w:tcBorders>
                    <w:tl2br w:val="nil"/>
                    <w:tr2bl w:val="nil"/>
                  </w:tcBorders>
                  <w:noWrap w:val="0"/>
                  <w:vAlign w:val="center"/>
                </w:tcPr>
                <w:p w14:paraId="39C01C8C">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04E2E45">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384A170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A8EC11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410EC6C5">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682C73F5">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37CC4C9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750646E5">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南：</w:t>
                  </w:r>
                  <w:r>
                    <w:rPr>
                      <w:rFonts w:hint="eastAsia" w:ascii="Times New Roman" w:hAnsi="Times New Roman"/>
                      <w:color w:val="auto"/>
                      <w:spacing w:val="-10"/>
                      <w:szCs w:val="21"/>
                      <w:highlight w:val="none"/>
                      <w:lang w:val="en-US" w:eastAsia="zh-CN"/>
                    </w:rPr>
                    <w:t>32</w:t>
                  </w:r>
                </w:p>
              </w:tc>
              <w:tc>
                <w:tcPr>
                  <w:tcW w:w="624" w:type="dxa"/>
                  <w:tcBorders>
                    <w:tl2br w:val="nil"/>
                    <w:tr2bl w:val="nil"/>
                  </w:tcBorders>
                  <w:noWrap w:val="0"/>
                  <w:vAlign w:val="center"/>
                </w:tcPr>
                <w:p w14:paraId="4E987BF4">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45</w:t>
                  </w:r>
                </w:p>
              </w:tc>
              <w:tc>
                <w:tcPr>
                  <w:tcW w:w="530" w:type="dxa"/>
                  <w:vMerge w:val="continue"/>
                  <w:tcBorders>
                    <w:tl2br w:val="nil"/>
                    <w:tr2bl w:val="nil"/>
                  </w:tcBorders>
                  <w:noWrap w:val="0"/>
                  <w:vAlign w:val="center"/>
                </w:tcPr>
                <w:p w14:paraId="2105D10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499D5E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484F0B0">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4980834B">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1973FE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47477B1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1AD24E0F">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3291B1AC">
                  <w:pPr>
                    <w:keepNext w:val="0"/>
                    <w:keepLines w:val="0"/>
                    <w:pageBreakBefore w:val="0"/>
                    <w:kinsoku/>
                    <w:wordWrap/>
                    <w:overflowPunct/>
                    <w:topLinePunct w:val="0"/>
                    <w:autoSpaceDE/>
                    <w:autoSpaceDN/>
                    <w:bidi w:val="0"/>
                    <w:adjustRightInd/>
                    <w:snapToGrid/>
                    <w:spacing w:line="240" w:lineRule="auto"/>
                    <w:jc w:val="center"/>
                    <w:rPr>
                      <w:color w:val="auto"/>
                      <w:highlight w:val="none"/>
                    </w:rPr>
                  </w:pPr>
                </w:p>
              </w:tc>
              <w:tc>
                <w:tcPr>
                  <w:tcW w:w="907" w:type="dxa"/>
                  <w:vMerge w:val="continue"/>
                  <w:tcBorders>
                    <w:tl2br w:val="nil"/>
                    <w:tr2bl w:val="nil"/>
                  </w:tcBorders>
                  <w:noWrap w:val="0"/>
                  <w:vAlign w:val="center"/>
                </w:tcPr>
                <w:p w14:paraId="3129A0F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3D4DE63A">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4A2B489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6DA037E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2849A485">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4F59668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6D00C25B">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191FCB12">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西：</w:t>
                  </w:r>
                  <w:r>
                    <w:rPr>
                      <w:rFonts w:hint="eastAsia" w:ascii="Times New Roman" w:hAnsi="Times New Roman"/>
                      <w:color w:val="auto"/>
                      <w:spacing w:val="-10"/>
                      <w:szCs w:val="21"/>
                      <w:highlight w:val="none"/>
                      <w:lang w:val="en-US" w:eastAsia="zh-CN"/>
                    </w:rPr>
                    <w:t>122</w:t>
                  </w:r>
                </w:p>
              </w:tc>
              <w:tc>
                <w:tcPr>
                  <w:tcW w:w="624" w:type="dxa"/>
                  <w:tcBorders>
                    <w:tl2br w:val="nil"/>
                    <w:tr2bl w:val="nil"/>
                  </w:tcBorders>
                  <w:noWrap w:val="0"/>
                  <w:vAlign w:val="center"/>
                </w:tcPr>
                <w:p w14:paraId="650E044A">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33</w:t>
                  </w:r>
                </w:p>
              </w:tc>
              <w:tc>
                <w:tcPr>
                  <w:tcW w:w="530" w:type="dxa"/>
                  <w:vMerge w:val="continue"/>
                  <w:tcBorders>
                    <w:tl2br w:val="nil"/>
                    <w:tr2bl w:val="nil"/>
                  </w:tcBorders>
                  <w:noWrap w:val="0"/>
                  <w:vAlign w:val="center"/>
                </w:tcPr>
                <w:p w14:paraId="7146312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2C505F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2301EC82">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5FE7CA1F">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r w14:paraId="5F925A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2" w:hRule="exact"/>
                <w:tblHeader/>
                <w:jc w:val="center"/>
              </w:trPr>
              <w:tc>
                <w:tcPr>
                  <w:tcW w:w="313" w:type="dxa"/>
                  <w:vMerge w:val="continue"/>
                  <w:tcBorders>
                    <w:tl2br w:val="nil"/>
                    <w:tr2bl w:val="nil"/>
                  </w:tcBorders>
                  <w:noWrap w:val="0"/>
                  <w:vAlign w:val="center"/>
                </w:tcPr>
                <w:p w14:paraId="64D04E13">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54" w:type="dxa"/>
                  <w:vMerge w:val="continue"/>
                  <w:tcBorders>
                    <w:tl2br w:val="nil"/>
                    <w:tr2bl w:val="nil"/>
                  </w:tcBorders>
                  <w:noWrap w:val="0"/>
                  <w:vAlign w:val="center"/>
                </w:tcPr>
                <w:p w14:paraId="400B11BD">
                  <w:pPr>
                    <w:keepNext w:val="0"/>
                    <w:keepLines w:val="0"/>
                    <w:pageBreakBefore w:val="0"/>
                    <w:kinsoku/>
                    <w:wordWrap/>
                    <w:overflowPunct/>
                    <w:topLinePunct w:val="0"/>
                    <w:autoSpaceDE/>
                    <w:autoSpaceDN/>
                    <w:bidi w:val="0"/>
                    <w:adjustRightInd/>
                    <w:snapToGrid/>
                    <w:spacing w:line="240" w:lineRule="auto"/>
                    <w:jc w:val="center"/>
                    <w:rPr>
                      <w:caps/>
                      <w:color w:val="auto"/>
                      <w:szCs w:val="21"/>
                      <w:highlight w:val="none"/>
                      <w:lang w:bidi="ar"/>
                    </w:rPr>
                  </w:pPr>
                </w:p>
              </w:tc>
              <w:tc>
                <w:tcPr>
                  <w:tcW w:w="624" w:type="dxa"/>
                  <w:vMerge w:val="continue"/>
                  <w:tcBorders>
                    <w:tl2br w:val="nil"/>
                    <w:tr2bl w:val="nil"/>
                  </w:tcBorders>
                  <w:noWrap w:val="0"/>
                  <w:vAlign w:val="center"/>
                </w:tcPr>
                <w:p w14:paraId="0396B883">
                  <w:pPr>
                    <w:keepNext w:val="0"/>
                    <w:keepLines w:val="0"/>
                    <w:pageBreakBefore w:val="0"/>
                    <w:kinsoku/>
                    <w:wordWrap/>
                    <w:overflowPunct/>
                    <w:topLinePunct w:val="0"/>
                    <w:autoSpaceDE/>
                    <w:autoSpaceDN/>
                    <w:bidi w:val="0"/>
                    <w:adjustRightInd/>
                    <w:snapToGrid/>
                    <w:spacing w:line="240" w:lineRule="auto"/>
                    <w:jc w:val="center"/>
                    <w:rPr>
                      <w:color w:val="auto"/>
                      <w:szCs w:val="21"/>
                      <w:highlight w:val="none"/>
                    </w:rPr>
                  </w:pPr>
                </w:p>
              </w:tc>
              <w:tc>
                <w:tcPr>
                  <w:tcW w:w="907" w:type="dxa"/>
                  <w:vMerge w:val="continue"/>
                  <w:tcBorders>
                    <w:tl2br w:val="nil"/>
                    <w:tr2bl w:val="nil"/>
                  </w:tcBorders>
                  <w:noWrap w:val="0"/>
                  <w:vAlign w:val="center"/>
                </w:tcPr>
                <w:p w14:paraId="5156ADE8">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707C6BCD">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10" w:type="dxa"/>
                  <w:vMerge w:val="continue"/>
                  <w:tcBorders>
                    <w:tl2br w:val="nil"/>
                    <w:tr2bl w:val="nil"/>
                  </w:tcBorders>
                  <w:noWrap w:val="0"/>
                  <w:vAlign w:val="center"/>
                </w:tcPr>
                <w:p w14:paraId="0D627EAE">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502C79C6">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359" w:type="dxa"/>
                  <w:vMerge w:val="continue"/>
                  <w:tcBorders>
                    <w:tl2br w:val="nil"/>
                    <w:tr2bl w:val="nil"/>
                  </w:tcBorders>
                  <w:noWrap w:val="0"/>
                  <w:vAlign w:val="center"/>
                </w:tcPr>
                <w:p w14:paraId="56DE53FA">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59" w:type="dxa"/>
                  <w:vMerge w:val="continue"/>
                  <w:tcBorders>
                    <w:tl2br w:val="nil"/>
                    <w:tr2bl w:val="nil"/>
                  </w:tcBorders>
                  <w:noWrap w:val="0"/>
                  <w:vAlign w:val="center"/>
                </w:tcPr>
                <w:p w14:paraId="7B6BF948">
                  <w:pPr>
                    <w:keepNext w:val="0"/>
                    <w:keepLines w:val="0"/>
                    <w:pageBreakBefore w:val="0"/>
                    <w:kinsoku/>
                    <w:wordWrap/>
                    <w:overflowPunct/>
                    <w:topLinePunct w:val="0"/>
                    <w:autoSpaceDE/>
                    <w:autoSpaceDN/>
                    <w:bidi w:val="0"/>
                    <w:adjustRightInd/>
                    <w:snapToGrid/>
                    <w:spacing w:line="240" w:lineRule="auto"/>
                    <w:jc w:val="center"/>
                    <w:rPr>
                      <w:rFonts w:ascii="Times New Roman" w:hAnsi="Times New Roman" w:eastAsia="宋体" w:cs="Times New Roman"/>
                      <w:color w:val="auto"/>
                      <w:spacing w:val="-10"/>
                      <w:szCs w:val="21"/>
                      <w:highlight w:val="none"/>
                    </w:rPr>
                  </w:pPr>
                </w:p>
              </w:tc>
              <w:tc>
                <w:tcPr>
                  <w:tcW w:w="361" w:type="dxa"/>
                  <w:vMerge w:val="continue"/>
                  <w:tcBorders>
                    <w:tl2br w:val="nil"/>
                    <w:tr2bl w:val="nil"/>
                  </w:tcBorders>
                  <w:noWrap w:val="0"/>
                  <w:vAlign w:val="center"/>
                </w:tcPr>
                <w:p w14:paraId="36ABA847">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24" w:type="dxa"/>
                  <w:tcBorders>
                    <w:tl2br w:val="nil"/>
                    <w:tr2bl w:val="nil"/>
                  </w:tcBorders>
                  <w:noWrap w:val="0"/>
                  <w:vAlign w:val="center"/>
                </w:tcPr>
                <w:p w14:paraId="48AB1180">
                  <w:pPr>
                    <w:pStyle w:val="7"/>
                    <w:keepNext w:val="0"/>
                    <w:keepLines w:val="0"/>
                    <w:pageBreakBefore w:val="0"/>
                    <w:kinsoku/>
                    <w:wordWrap/>
                    <w:overflowPunct/>
                    <w:topLinePunct w:val="0"/>
                    <w:autoSpaceDE/>
                    <w:autoSpaceDN/>
                    <w:bidi w:val="0"/>
                    <w:adjustRightInd/>
                    <w:snapToGrid/>
                    <w:spacing w:line="240" w:lineRule="auto"/>
                    <w:ind w:firstLine="0" w:firstLineChars="0"/>
                    <w:rPr>
                      <w:rFonts w:hint="default" w:ascii="Times New Roman" w:hAnsi="Times New Roman" w:eastAsia="宋体"/>
                      <w:color w:val="auto"/>
                      <w:spacing w:val="-10"/>
                      <w:szCs w:val="21"/>
                      <w:highlight w:val="none"/>
                      <w:lang w:val="en-US" w:eastAsia="zh-CN"/>
                    </w:rPr>
                  </w:pPr>
                  <w:r>
                    <w:rPr>
                      <w:rFonts w:hint="eastAsia" w:ascii="Times New Roman" w:hAnsi="Times New Roman"/>
                      <w:color w:val="auto"/>
                      <w:spacing w:val="-10"/>
                      <w:szCs w:val="21"/>
                      <w:highlight w:val="none"/>
                    </w:rPr>
                    <w:t>北：</w:t>
                  </w:r>
                  <w:r>
                    <w:rPr>
                      <w:rFonts w:hint="eastAsia" w:ascii="Times New Roman" w:hAnsi="Times New Roman"/>
                      <w:color w:val="auto"/>
                      <w:spacing w:val="-10"/>
                      <w:szCs w:val="21"/>
                      <w:highlight w:val="none"/>
                      <w:lang w:val="en-US" w:eastAsia="zh-CN"/>
                    </w:rPr>
                    <w:t>218</w:t>
                  </w:r>
                </w:p>
              </w:tc>
              <w:tc>
                <w:tcPr>
                  <w:tcW w:w="624" w:type="dxa"/>
                  <w:tcBorders>
                    <w:tl2br w:val="nil"/>
                    <w:tr2bl w:val="nil"/>
                  </w:tcBorders>
                  <w:noWrap w:val="0"/>
                  <w:vAlign w:val="center"/>
                </w:tcPr>
                <w:p w14:paraId="11E36F3B">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pacing w:val="-10"/>
                      <w:szCs w:val="21"/>
                      <w:highlight w:val="none"/>
                      <w:lang w:val="en-US" w:eastAsia="zh-CN"/>
                    </w:rPr>
                  </w:pPr>
                  <w:r>
                    <w:rPr>
                      <w:rFonts w:hint="eastAsia" w:eastAsia="宋体"/>
                      <w:color w:val="auto"/>
                      <w:spacing w:val="-10"/>
                      <w:szCs w:val="21"/>
                      <w:highlight w:val="none"/>
                      <w:lang w:val="en-US" w:eastAsia="zh-CN"/>
                    </w:rPr>
                    <w:t>28</w:t>
                  </w:r>
                </w:p>
              </w:tc>
              <w:tc>
                <w:tcPr>
                  <w:tcW w:w="530" w:type="dxa"/>
                  <w:vMerge w:val="continue"/>
                  <w:tcBorders>
                    <w:tl2br w:val="nil"/>
                    <w:tr2bl w:val="nil"/>
                  </w:tcBorders>
                  <w:noWrap w:val="0"/>
                  <w:vAlign w:val="center"/>
                </w:tcPr>
                <w:p w14:paraId="356D9AEF">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601" w:type="dxa"/>
                  <w:vMerge w:val="continue"/>
                  <w:tcBorders>
                    <w:tl2br w:val="nil"/>
                    <w:tr2bl w:val="nil"/>
                  </w:tcBorders>
                  <w:noWrap w:val="0"/>
                  <w:vAlign w:val="center"/>
                </w:tcPr>
                <w:p w14:paraId="3FABC9F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567" w:type="dxa"/>
                  <w:vMerge w:val="continue"/>
                  <w:tcBorders>
                    <w:tl2br w:val="nil"/>
                    <w:tr2bl w:val="nil"/>
                  </w:tcBorders>
                  <w:noWrap w:val="0"/>
                  <w:vAlign w:val="center"/>
                </w:tcPr>
                <w:p w14:paraId="0E35B674">
                  <w:pPr>
                    <w:keepNext w:val="0"/>
                    <w:keepLines w:val="0"/>
                    <w:pageBreakBefore w:val="0"/>
                    <w:kinsoku/>
                    <w:wordWrap/>
                    <w:overflowPunct/>
                    <w:topLinePunct w:val="0"/>
                    <w:autoSpaceDE/>
                    <w:autoSpaceDN/>
                    <w:bidi w:val="0"/>
                    <w:adjustRightInd/>
                    <w:snapToGrid/>
                    <w:spacing w:line="240" w:lineRule="auto"/>
                    <w:jc w:val="center"/>
                    <w:rPr>
                      <w:color w:val="auto"/>
                      <w:spacing w:val="-10"/>
                      <w:szCs w:val="21"/>
                      <w:highlight w:val="none"/>
                    </w:rPr>
                  </w:pPr>
                </w:p>
              </w:tc>
              <w:tc>
                <w:tcPr>
                  <w:tcW w:w="465" w:type="dxa"/>
                  <w:vMerge w:val="continue"/>
                  <w:tcBorders>
                    <w:tl2br w:val="nil"/>
                    <w:tr2bl w:val="nil"/>
                  </w:tcBorders>
                  <w:noWrap w:val="0"/>
                  <w:vAlign w:val="center"/>
                </w:tcPr>
                <w:p w14:paraId="65909223">
                  <w:pPr>
                    <w:keepNext w:val="0"/>
                    <w:keepLines w:val="0"/>
                    <w:pageBreakBefore w:val="0"/>
                    <w:kinsoku/>
                    <w:wordWrap/>
                    <w:overflowPunct/>
                    <w:topLinePunct w:val="0"/>
                    <w:autoSpaceDE/>
                    <w:autoSpaceDN/>
                    <w:bidi w:val="0"/>
                    <w:adjustRightInd/>
                    <w:snapToGrid/>
                    <w:spacing w:line="240" w:lineRule="auto"/>
                    <w:jc w:val="center"/>
                    <w:rPr>
                      <w:rFonts w:hint="eastAsia"/>
                      <w:color w:val="auto"/>
                      <w:spacing w:val="-10"/>
                      <w:szCs w:val="21"/>
                      <w:highlight w:val="none"/>
                    </w:rPr>
                  </w:pPr>
                </w:p>
              </w:tc>
            </w:tr>
          </w:tbl>
          <w:p w14:paraId="6E07A132">
            <w:pPr>
              <w:spacing w:line="360" w:lineRule="auto"/>
              <w:rPr>
                <w:rFonts w:hint="default" w:ascii="Times New Roman" w:hAnsi="Times New Roman" w:eastAsia="宋体" w:cs="Times New Roman"/>
                <w:b w:val="0"/>
                <w:bCs w:val="0"/>
                <w:color w:val="auto"/>
                <w:sz w:val="24"/>
                <w:szCs w:val="22"/>
                <w:highlight w:val="none"/>
              </w:rPr>
            </w:pPr>
            <w:r>
              <w:rPr>
                <w:rFonts w:hint="default" w:ascii="Times New Roman" w:hAnsi="Times New Roman" w:eastAsia="宋体" w:cs="Times New Roman"/>
                <w:b w:val="0"/>
                <w:bCs w:val="0"/>
                <w:color w:val="auto"/>
                <w:sz w:val="24"/>
                <w:szCs w:val="22"/>
                <w:highlight w:val="none"/>
              </w:rPr>
              <w:t>备注：以厂址</w:t>
            </w:r>
            <w:r>
              <w:rPr>
                <w:rFonts w:hint="eastAsia" w:ascii="Times New Roman" w:hAnsi="Times New Roman" w:eastAsia="宋体" w:cs="Times New Roman"/>
                <w:b w:val="0"/>
                <w:bCs w:val="0"/>
                <w:color w:val="auto"/>
                <w:sz w:val="24"/>
                <w:szCs w:val="22"/>
                <w:highlight w:val="none"/>
                <w:lang w:val="en-US" w:eastAsia="zh-CN"/>
              </w:rPr>
              <w:t>西南侧</w:t>
            </w:r>
            <w:r>
              <w:rPr>
                <w:rFonts w:hint="default" w:ascii="Times New Roman" w:hAnsi="Times New Roman" w:eastAsia="宋体" w:cs="Times New Roman"/>
                <w:b w:val="0"/>
                <w:bCs w:val="0"/>
                <w:color w:val="auto"/>
                <w:sz w:val="24"/>
                <w:szCs w:val="22"/>
                <w:highlight w:val="none"/>
              </w:rPr>
              <w:t>地面为三维坐标原点（0，0，0）</w:t>
            </w:r>
          </w:p>
          <w:p w14:paraId="5272368F">
            <w:pPr>
              <w:spacing w:line="360" w:lineRule="auto"/>
              <w:ind w:firstLine="482" w:firstLineChars="200"/>
              <w:rPr>
                <w:rFonts w:hint="default" w:ascii="Times New Roman" w:hAnsi="Times New Roman" w:cs="Times New Roman"/>
                <w:b/>
                <w:bCs/>
                <w:color w:val="auto"/>
                <w:sz w:val="24"/>
                <w:szCs w:val="22"/>
                <w:highlight w:val="none"/>
              </w:rPr>
            </w:pPr>
            <w:r>
              <w:rPr>
                <w:rFonts w:hint="default" w:ascii="Times New Roman" w:hAnsi="Times New Roman" w:cs="Times New Roman"/>
                <w:b/>
                <w:bCs/>
                <w:color w:val="auto"/>
                <w:sz w:val="24"/>
                <w:szCs w:val="22"/>
                <w:highlight w:val="none"/>
              </w:rPr>
              <w:t>3.2预测模式的确定</w:t>
            </w:r>
          </w:p>
          <w:p w14:paraId="6DE805F7">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采用《环境影响评价技术导则 声环境》（HJ2.4-2021）推荐的方法和模式进行预测。</w:t>
            </w:r>
          </w:p>
          <w:p w14:paraId="0B6E44DB">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1）单个室外点声源在预测点产生的声级计算基本公式</w:t>
            </w:r>
          </w:p>
          <w:p w14:paraId="143D0DFB">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已知声源的声功率级，预测点位置的声压级Lp（r）可按下式计算：</w:t>
            </w:r>
          </w:p>
          <w:p w14:paraId="30413FC8">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Lp（r）=LW  + DC  - A</w:t>
            </w:r>
          </w:p>
          <w:p w14:paraId="7026C7EC">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A=Adiv + Aatm + Agy + Abar + Amisc</w:t>
            </w:r>
          </w:p>
          <w:p w14:paraId="569085B1">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式中：Lp（r）--距离声源r处的声压级，dB；</w:t>
            </w:r>
          </w:p>
          <w:p w14:paraId="135AF1A1">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LW --由点声源产生的声功率级，dB；</w:t>
            </w:r>
          </w:p>
          <w:p w14:paraId="3CA48FD4">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A--声传播衰减，dB；</w:t>
            </w:r>
          </w:p>
          <w:p w14:paraId="6B94503B">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DC--指向性校正，dB；</w:t>
            </w:r>
          </w:p>
          <w:p w14:paraId="31ACC1AA">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Adiv--几何发散引起的衰减，dB；</w:t>
            </w:r>
          </w:p>
          <w:p w14:paraId="4E0B6FD0">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Aatm--大气吸收引起的衰减，dB；</w:t>
            </w:r>
          </w:p>
          <w:p w14:paraId="50361DF0">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Agy--地面效应引起的衰减，dB；</w:t>
            </w:r>
          </w:p>
          <w:p w14:paraId="1C7AEA0C">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Abar--障碍物屏蔽引起的衰减，dB；</w:t>
            </w:r>
          </w:p>
          <w:p w14:paraId="22D9448C">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Amisc—其他多方面效应引起的衰减，dB。</w:t>
            </w:r>
          </w:p>
          <w:p w14:paraId="79D23117">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2）室内点声源对厂界噪声预测点贡献值预测模式</w:t>
            </w:r>
          </w:p>
          <w:p w14:paraId="2F17E030">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室内声源首先换算为等效室外声源，再按各类声源模式计算。</w:t>
            </w:r>
          </w:p>
          <w:p w14:paraId="0E76574B">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①首先计算出某个室内声源靠近围护结构处的倍频带声压级：</w:t>
            </w:r>
          </w:p>
          <w:p w14:paraId="3C5F6BFD">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Lp1=Lw+10lg(Q/4Πr2+4/R)</w:t>
            </w:r>
          </w:p>
          <w:p w14:paraId="5D9E1E2A">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式中：Lp1—靠近开口处（或窗户）室内某倍频带的声压级或A声级，dB；</w:t>
            </w:r>
          </w:p>
          <w:p w14:paraId="516851C3">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Lw—点声源声功率级（A计权或倍频带），dB；</w:t>
            </w:r>
          </w:p>
          <w:p w14:paraId="7C79F37C">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Q—指向性因数；通常对无指向性声源，当声源放在房间中心时，Q=1；当放在一面墙的中心时，Q=2；当放在两面墙夹角处时，Q=4；当放在三面墙夹角处时，Q=8；</w:t>
            </w:r>
          </w:p>
          <w:p w14:paraId="26103C89">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R—房间常数；R=Sα/(1-α)，S为房间内表面面积，m</w:t>
            </w:r>
            <w:r>
              <w:rPr>
                <w:rFonts w:hint="default" w:ascii="Times New Roman" w:hAnsi="Times New Roman" w:cs="Times New Roman"/>
                <w:color w:val="auto"/>
                <w:sz w:val="24"/>
                <w:szCs w:val="22"/>
                <w:highlight w:val="none"/>
                <w:vertAlign w:val="superscript"/>
              </w:rPr>
              <w:t>2</w:t>
            </w:r>
            <w:r>
              <w:rPr>
                <w:rFonts w:hint="default" w:ascii="Times New Roman" w:hAnsi="Times New Roman" w:cs="Times New Roman"/>
                <w:color w:val="auto"/>
                <w:sz w:val="24"/>
                <w:szCs w:val="22"/>
                <w:highlight w:val="none"/>
              </w:rPr>
              <w:t>；α为平均吸声系数；</w:t>
            </w:r>
          </w:p>
          <w:p w14:paraId="42CB3062">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r—声源到靠近围护结构某点处的距离，m。</w:t>
            </w:r>
          </w:p>
          <w:p w14:paraId="6075D11A">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②计算出所有室内声源在围护结构处产生的i倍频带叠加声压级：</w:t>
            </w:r>
          </w:p>
          <w:p w14:paraId="63A7633A">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drawing>
                <wp:anchor distT="0" distB="0" distL="114300" distR="114300" simplePos="0" relativeHeight="251661312" behindDoc="0" locked="0" layoutInCell="1" allowOverlap="1">
                  <wp:simplePos x="0" y="0"/>
                  <wp:positionH relativeFrom="column">
                    <wp:posOffset>1797050</wp:posOffset>
                  </wp:positionH>
                  <wp:positionV relativeFrom="paragraph">
                    <wp:posOffset>109855</wp:posOffset>
                  </wp:positionV>
                  <wp:extent cx="1725295" cy="534670"/>
                  <wp:effectExtent l="0" t="0" r="8255" b="1778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725295" cy="534670"/>
                          </a:xfrm>
                          <a:prstGeom prst="rect">
                            <a:avLst/>
                          </a:prstGeom>
                        </pic:spPr>
                      </pic:pic>
                    </a:graphicData>
                  </a:graphic>
                </wp:anchor>
              </w:drawing>
            </w:r>
          </w:p>
          <w:p w14:paraId="5E02A608">
            <w:pPr>
              <w:spacing w:line="360" w:lineRule="auto"/>
              <w:ind w:firstLine="480" w:firstLineChars="200"/>
              <w:rPr>
                <w:rFonts w:hint="default" w:ascii="Times New Roman" w:hAnsi="Times New Roman" w:cs="Times New Roman"/>
                <w:color w:val="auto"/>
                <w:sz w:val="24"/>
                <w:szCs w:val="22"/>
                <w:highlight w:val="none"/>
              </w:rPr>
            </w:pPr>
          </w:p>
          <w:p w14:paraId="35E3C60C">
            <w:pPr>
              <w:spacing w:line="360" w:lineRule="auto"/>
              <w:ind w:firstLine="480" w:firstLineChars="200"/>
              <w:rPr>
                <w:rFonts w:hint="default" w:ascii="Times New Roman" w:hAnsi="Times New Roman" w:cs="Times New Roman"/>
                <w:color w:val="auto"/>
                <w:sz w:val="24"/>
                <w:szCs w:val="22"/>
                <w:highlight w:val="none"/>
              </w:rPr>
            </w:pPr>
          </w:p>
          <w:p w14:paraId="2E000A6F">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式中：Lpli(T)―靠近围护结构处室内N个声源i倍频带的叠加声压级，dB；</w:t>
            </w:r>
          </w:p>
          <w:p w14:paraId="0F1A266D">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Lplij―室内j声源i倍频带的声压级，dB；</w:t>
            </w:r>
          </w:p>
          <w:p w14:paraId="2AA3CC66">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N—室内声源总数。</w:t>
            </w:r>
          </w:p>
          <w:p w14:paraId="275AF65C">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③计算出室外靠近围护结构处的声压级：</w:t>
            </w:r>
          </w:p>
          <w:p w14:paraId="78013E30">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Lp2i（T）=Lp1i（T）  - (TLi+6)</w:t>
            </w:r>
          </w:p>
          <w:p w14:paraId="63177B4D">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式中：Lp2i（T）—靠近围护结构处室外N个声源i倍频带的叠加声压级，dB；</w:t>
            </w:r>
          </w:p>
          <w:p w14:paraId="6F449DB0">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Lp1i（T）—靠近围护结构处室内N个声源i倍频带的叠加声压级，dB；</w:t>
            </w:r>
          </w:p>
          <w:p w14:paraId="282FF7BB">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TLi—围护结构i倍频带的隔声量，dB。</w:t>
            </w:r>
          </w:p>
          <w:p w14:paraId="7DF6228F">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④将室外声源的声压级和透过面积换算成等效的室外声源，计算出中心位置位于透声面积(S)处的等效声源的倍频带声功率级。</w:t>
            </w:r>
          </w:p>
          <w:p w14:paraId="674E66A3">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LW = LP2(T) + 10lgS</w:t>
            </w:r>
          </w:p>
          <w:p w14:paraId="7B177CCA">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式中：LP2(T)—靠近围护结构处室外声源的叠加声压级，dB；</w:t>
            </w:r>
          </w:p>
          <w:p w14:paraId="6ED95131">
            <w:pPr>
              <w:spacing w:line="360" w:lineRule="auto"/>
              <w:ind w:firstLine="1200" w:firstLineChars="5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S—透声面积，m</w:t>
            </w:r>
            <w:r>
              <w:rPr>
                <w:rFonts w:hint="default" w:ascii="Times New Roman" w:hAnsi="Times New Roman" w:cs="Times New Roman"/>
                <w:color w:val="auto"/>
                <w:sz w:val="24"/>
                <w:szCs w:val="22"/>
                <w:highlight w:val="none"/>
                <w:vertAlign w:val="superscript"/>
              </w:rPr>
              <w:t>2</w:t>
            </w:r>
            <w:r>
              <w:rPr>
                <w:rFonts w:hint="default" w:ascii="Times New Roman" w:hAnsi="Times New Roman" w:cs="Times New Roman"/>
                <w:color w:val="auto"/>
                <w:sz w:val="24"/>
                <w:szCs w:val="22"/>
                <w:highlight w:val="none"/>
              </w:rPr>
              <w:t>。</w:t>
            </w:r>
          </w:p>
          <w:p w14:paraId="38AE9944">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⑤等效室外声源的位置为围护结构的位置，其倍频带声功率级为LW，根据厂房结构（门、窗）和预测点的位置关系，分别按照面声源、线声源和点声源的衰减模式，计算预测点处的声级。</w:t>
            </w:r>
          </w:p>
          <w:p w14:paraId="5CE34BD1">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drawing>
                <wp:anchor distT="0" distB="0" distL="114300" distR="114300" simplePos="0" relativeHeight="251662336" behindDoc="0" locked="0" layoutInCell="1" allowOverlap="1">
                  <wp:simplePos x="0" y="0"/>
                  <wp:positionH relativeFrom="column">
                    <wp:posOffset>222885</wp:posOffset>
                  </wp:positionH>
                  <wp:positionV relativeFrom="paragraph">
                    <wp:posOffset>691515</wp:posOffset>
                  </wp:positionV>
                  <wp:extent cx="3089910" cy="425450"/>
                  <wp:effectExtent l="0" t="0" r="15240" b="1270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089910" cy="425450"/>
                          </a:xfrm>
                          <a:prstGeom prst="rect">
                            <a:avLst/>
                          </a:prstGeom>
                        </pic:spPr>
                      </pic:pic>
                    </a:graphicData>
                  </a:graphic>
                </wp:anchor>
              </w:drawing>
            </w:r>
            <w:r>
              <w:rPr>
                <w:rFonts w:hint="default" w:ascii="Times New Roman" w:hAnsi="Times New Roman" w:cs="Times New Roman"/>
                <w:color w:val="auto"/>
                <w:sz w:val="24"/>
                <w:szCs w:val="22"/>
                <w:highlight w:val="none"/>
              </w:rPr>
              <w:t>假设窗户的宽度为a，高度为b，窗户个数为n；预测点距墙中心的距离为r。预测点的声级按照下述公式进行预测：</w:t>
            </w:r>
          </w:p>
          <w:p w14:paraId="75EB3D35">
            <w:pPr>
              <w:spacing w:line="360" w:lineRule="auto"/>
              <w:ind w:firstLine="480" w:firstLineChars="200"/>
              <w:rPr>
                <w:rFonts w:hint="default" w:ascii="Times New Roman" w:hAnsi="Times New Roman" w:cs="Times New Roman"/>
                <w:color w:val="auto"/>
                <w:sz w:val="24"/>
                <w:szCs w:val="22"/>
                <w:highlight w:val="none"/>
              </w:rPr>
            </w:pPr>
          </w:p>
          <w:p w14:paraId="3B327B10">
            <w:pPr>
              <w:spacing w:line="360" w:lineRule="auto"/>
              <w:ind w:firstLine="480" w:firstLineChars="200"/>
              <w:rPr>
                <w:rFonts w:hint="default" w:ascii="Times New Roman" w:hAnsi="Times New Roman" w:cs="Times New Roman"/>
                <w:color w:val="auto"/>
                <w:sz w:val="24"/>
                <w:szCs w:val="22"/>
                <w:highlight w:val="none"/>
              </w:rPr>
            </w:pPr>
          </w:p>
          <w:p w14:paraId="205A37C3">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drawing>
                <wp:anchor distT="0" distB="0" distL="114300" distR="114300" simplePos="0" relativeHeight="251663360" behindDoc="0" locked="0" layoutInCell="1" allowOverlap="1">
                  <wp:simplePos x="0" y="0"/>
                  <wp:positionH relativeFrom="column">
                    <wp:posOffset>-3185160</wp:posOffset>
                  </wp:positionH>
                  <wp:positionV relativeFrom="paragraph">
                    <wp:posOffset>20320</wp:posOffset>
                  </wp:positionV>
                  <wp:extent cx="3663950" cy="412115"/>
                  <wp:effectExtent l="0" t="0" r="12700" b="698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663950" cy="412115"/>
                          </a:xfrm>
                          <a:prstGeom prst="rect">
                            <a:avLst/>
                          </a:prstGeom>
                        </pic:spPr>
                      </pic:pic>
                    </a:graphicData>
                  </a:graphic>
                </wp:anchor>
              </w:drawing>
            </w:r>
          </w:p>
          <w:p w14:paraId="3B34A3BE">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drawing>
                <wp:anchor distT="0" distB="0" distL="114300" distR="114300" simplePos="0" relativeHeight="251664384" behindDoc="0" locked="0" layoutInCell="1" allowOverlap="1">
                  <wp:simplePos x="0" y="0"/>
                  <wp:positionH relativeFrom="column">
                    <wp:posOffset>-3782060</wp:posOffset>
                  </wp:positionH>
                  <wp:positionV relativeFrom="paragraph">
                    <wp:posOffset>237490</wp:posOffset>
                  </wp:positionV>
                  <wp:extent cx="3500755" cy="403860"/>
                  <wp:effectExtent l="0" t="0" r="4445" b="1524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500755" cy="403860"/>
                          </a:xfrm>
                          <a:prstGeom prst="rect">
                            <a:avLst/>
                          </a:prstGeom>
                        </pic:spPr>
                      </pic:pic>
                    </a:graphicData>
                  </a:graphic>
                </wp:anchor>
              </w:drawing>
            </w:r>
          </w:p>
          <w:p w14:paraId="0C91B036">
            <w:pPr>
              <w:spacing w:line="360" w:lineRule="auto"/>
              <w:ind w:firstLine="480" w:firstLineChars="200"/>
              <w:rPr>
                <w:rFonts w:hint="default" w:ascii="Times New Roman" w:hAnsi="Times New Roman" w:cs="Times New Roman"/>
                <w:color w:val="auto"/>
                <w:sz w:val="24"/>
                <w:szCs w:val="22"/>
                <w:highlight w:val="none"/>
              </w:rPr>
            </w:pPr>
          </w:p>
          <w:p w14:paraId="21F50533">
            <w:pPr>
              <w:spacing w:line="360" w:lineRule="auto"/>
              <w:ind w:firstLine="480" w:firstLineChars="200"/>
              <w:rPr>
                <w:rFonts w:hint="default" w:ascii="Times New Roman" w:hAnsi="Times New Roman" w:cs="Times New Roman"/>
                <w:color w:val="auto"/>
                <w:sz w:val="24"/>
                <w:szCs w:val="22"/>
                <w:highlight w:val="none"/>
              </w:rPr>
            </w:pPr>
          </w:p>
          <w:p w14:paraId="5D012319">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3）计算总声压级</w:t>
            </w:r>
          </w:p>
          <w:p w14:paraId="40DB988C">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①计算拟建项目各室外噪声源和各含噪声源厂房对各预测点噪声贡献值</w:t>
            </w:r>
          </w:p>
          <w:p w14:paraId="5F7EAF55">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drawing>
                <wp:anchor distT="0" distB="0" distL="114300" distR="114300" simplePos="0" relativeHeight="251665408" behindDoc="0" locked="0" layoutInCell="1" allowOverlap="1">
                  <wp:simplePos x="0" y="0"/>
                  <wp:positionH relativeFrom="column">
                    <wp:posOffset>970915</wp:posOffset>
                  </wp:positionH>
                  <wp:positionV relativeFrom="paragraph">
                    <wp:posOffset>919480</wp:posOffset>
                  </wp:positionV>
                  <wp:extent cx="2909570" cy="640080"/>
                  <wp:effectExtent l="0" t="0" r="5080" b="762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909570" cy="640080"/>
                          </a:xfrm>
                          <a:prstGeom prst="rect">
                            <a:avLst/>
                          </a:prstGeom>
                        </pic:spPr>
                      </pic:pic>
                    </a:graphicData>
                  </a:graphic>
                </wp:anchor>
              </w:drawing>
            </w:r>
            <w:r>
              <w:rPr>
                <w:rFonts w:hint="default" w:ascii="Times New Roman" w:hAnsi="Times New Roman" w:cs="Times New Roman"/>
                <w:color w:val="auto"/>
                <w:sz w:val="24"/>
                <w:szCs w:val="22"/>
                <w:highlight w:val="none"/>
              </w:rPr>
              <w:t>设第i个室外声源在预测点产生的A声级为LAi，在T时间内该声源工作时间为ti；第j个等效室外声源在预测点产生的A声级为LAj，在T时间内该声源工作时间为tj；则拟建项目声源对预测点产生的贡献值Leqg为：</w:t>
            </w:r>
          </w:p>
          <w:p w14:paraId="3A06B85A">
            <w:pPr>
              <w:spacing w:line="360" w:lineRule="auto"/>
              <w:ind w:firstLine="480" w:firstLineChars="200"/>
              <w:rPr>
                <w:rFonts w:hint="default" w:ascii="Times New Roman" w:hAnsi="Times New Roman" w:cs="Times New Roman"/>
                <w:color w:val="auto"/>
                <w:sz w:val="24"/>
                <w:szCs w:val="22"/>
                <w:highlight w:val="none"/>
              </w:rPr>
            </w:pPr>
          </w:p>
          <w:p w14:paraId="30FCC4EA">
            <w:pPr>
              <w:spacing w:line="360" w:lineRule="auto"/>
              <w:ind w:firstLine="480" w:firstLineChars="200"/>
              <w:rPr>
                <w:rFonts w:hint="default" w:ascii="Times New Roman" w:hAnsi="Times New Roman" w:cs="Times New Roman"/>
                <w:color w:val="auto"/>
                <w:sz w:val="24"/>
                <w:szCs w:val="22"/>
                <w:highlight w:val="none"/>
              </w:rPr>
            </w:pPr>
          </w:p>
          <w:p w14:paraId="44920053">
            <w:pPr>
              <w:spacing w:line="360" w:lineRule="auto"/>
              <w:ind w:firstLine="480" w:firstLineChars="200"/>
              <w:rPr>
                <w:rFonts w:hint="default" w:ascii="Times New Roman" w:hAnsi="Times New Roman" w:cs="Times New Roman"/>
                <w:color w:val="auto"/>
                <w:sz w:val="24"/>
                <w:szCs w:val="22"/>
                <w:highlight w:val="none"/>
              </w:rPr>
            </w:pPr>
          </w:p>
          <w:p w14:paraId="7843A60D">
            <w:pPr>
              <w:spacing w:line="360" w:lineRule="auto"/>
              <w:ind w:firstLine="480" w:firstLineChars="200"/>
              <w:rPr>
                <w:rFonts w:hint="default" w:ascii="Times New Roman" w:hAnsi="Times New Roman" w:cs="Times New Roman"/>
                <w:color w:val="auto"/>
                <w:sz w:val="24"/>
                <w:szCs w:val="22"/>
                <w:highlight w:val="none"/>
              </w:rPr>
            </w:pPr>
          </w:p>
          <w:p w14:paraId="13E02834">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②预测点的噪声预测值</w:t>
            </w:r>
          </w:p>
          <w:p w14:paraId="6F18D3F3">
            <w:pPr>
              <w:spacing w:line="360" w:lineRule="auto"/>
              <w:ind w:firstLine="480" w:firstLineChars="200"/>
              <w:jc w:val="center"/>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Leq=10lg（100.1Leqg+100.1Leqb）</w:t>
            </w:r>
          </w:p>
          <w:p w14:paraId="76D73775">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式中：Leqg—建设项目声源在预测点的等效声级贡献值，dB(A)；</w:t>
            </w:r>
          </w:p>
          <w:p w14:paraId="27074DBF">
            <w:pPr>
              <w:spacing w:line="360" w:lineRule="auto"/>
              <w:ind w:firstLine="1200" w:firstLineChars="5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Leqb—预测点的背景值，dB(A)；</w:t>
            </w:r>
          </w:p>
          <w:p w14:paraId="77522177">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4）噪声预测点位</w:t>
            </w:r>
          </w:p>
          <w:p w14:paraId="720BFFB0">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本评价预测</w:t>
            </w:r>
            <w:r>
              <w:rPr>
                <w:rFonts w:hint="eastAsia" w:ascii="Times New Roman" w:hAnsi="Times New Roman" w:cs="Times New Roman"/>
                <w:color w:val="auto"/>
                <w:sz w:val="24"/>
                <w:szCs w:val="22"/>
                <w:highlight w:val="none"/>
                <w:lang w:val="en-US" w:eastAsia="zh-CN"/>
              </w:rPr>
              <w:t>本</w:t>
            </w:r>
            <w:r>
              <w:rPr>
                <w:rFonts w:hint="default" w:ascii="Times New Roman" w:hAnsi="Times New Roman" w:cs="Times New Roman"/>
                <w:color w:val="auto"/>
                <w:sz w:val="24"/>
                <w:szCs w:val="22"/>
                <w:highlight w:val="none"/>
              </w:rPr>
              <w:t>项目噪声源对四周厂界噪声贡献值。</w:t>
            </w:r>
          </w:p>
          <w:p w14:paraId="4E37A551">
            <w:pPr>
              <w:spacing w:line="360" w:lineRule="auto"/>
              <w:ind w:firstLine="482" w:firstLineChars="200"/>
              <w:rPr>
                <w:rFonts w:hint="default" w:ascii="Times New Roman" w:hAnsi="Times New Roman" w:cs="Times New Roman"/>
                <w:b/>
                <w:bCs/>
                <w:color w:val="auto"/>
                <w:sz w:val="24"/>
                <w:szCs w:val="22"/>
                <w:highlight w:val="none"/>
              </w:rPr>
            </w:pPr>
            <w:r>
              <w:rPr>
                <w:rFonts w:hint="default" w:ascii="Times New Roman" w:hAnsi="Times New Roman" w:cs="Times New Roman"/>
                <w:b/>
                <w:bCs/>
                <w:color w:val="auto"/>
                <w:sz w:val="24"/>
                <w:szCs w:val="22"/>
                <w:highlight w:val="none"/>
              </w:rPr>
              <w:t>3.3预测结果分析</w:t>
            </w:r>
          </w:p>
          <w:p w14:paraId="171041E8">
            <w:pPr>
              <w:spacing w:line="360" w:lineRule="auto"/>
              <w:ind w:firstLine="480" w:firstLineChars="200"/>
              <w:rPr>
                <w:rFonts w:hint="default" w:ascii="Times New Roman" w:hAnsi="Times New Roman" w:cs="Times New Roman"/>
                <w:color w:val="auto"/>
                <w:sz w:val="24"/>
                <w:szCs w:val="22"/>
                <w:highlight w:val="none"/>
              </w:rPr>
            </w:pPr>
            <w:r>
              <w:rPr>
                <w:rFonts w:hint="default" w:ascii="Times New Roman" w:hAnsi="Times New Roman" w:cs="Times New Roman"/>
                <w:color w:val="auto"/>
                <w:sz w:val="24"/>
                <w:szCs w:val="22"/>
                <w:highlight w:val="none"/>
              </w:rPr>
              <w:t>按照噪声预测模式，结合噪声源到各预测点距离，采用声导则推荐的噪声预测软件进行计算，本项目针对本</w:t>
            </w:r>
            <w:r>
              <w:rPr>
                <w:rFonts w:hint="eastAsia" w:cs="Times New Roman"/>
                <w:color w:val="auto"/>
                <w:sz w:val="24"/>
                <w:szCs w:val="22"/>
                <w:highlight w:val="none"/>
                <w:lang w:val="en-US" w:eastAsia="zh-CN"/>
              </w:rPr>
              <w:t>项目</w:t>
            </w:r>
            <w:r>
              <w:rPr>
                <w:rFonts w:hint="default" w:ascii="Times New Roman" w:hAnsi="Times New Roman" w:cs="Times New Roman"/>
                <w:color w:val="auto"/>
                <w:sz w:val="24"/>
                <w:szCs w:val="22"/>
                <w:highlight w:val="none"/>
              </w:rPr>
              <w:t>进行预测，各噪声源对四周厂界的贡献声级级值见表4-</w:t>
            </w:r>
            <w:r>
              <w:rPr>
                <w:rFonts w:hint="eastAsia" w:cs="Times New Roman"/>
                <w:color w:val="auto"/>
                <w:sz w:val="24"/>
                <w:szCs w:val="22"/>
                <w:highlight w:val="none"/>
                <w:lang w:val="en-US" w:eastAsia="zh-CN"/>
              </w:rPr>
              <w:t>7</w:t>
            </w:r>
            <w:r>
              <w:rPr>
                <w:rFonts w:hint="default" w:ascii="Times New Roman" w:hAnsi="Times New Roman" w:cs="Times New Roman"/>
                <w:color w:val="auto"/>
                <w:sz w:val="24"/>
                <w:szCs w:val="22"/>
                <w:highlight w:val="none"/>
              </w:rPr>
              <w:t>。</w:t>
            </w:r>
          </w:p>
          <w:p w14:paraId="4C0D3CDA">
            <w:pPr>
              <w:jc w:val="center"/>
              <w:rPr>
                <w:rFonts w:hint="default" w:ascii="Times New Roman" w:hAnsi="Times New Roman" w:cs="Times New Roman"/>
                <w:color w:val="auto"/>
                <w:sz w:val="24"/>
                <w:szCs w:val="22"/>
                <w:highlight w:val="none"/>
              </w:rPr>
            </w:pPr>
            <w:r>
              <w:rPr>
                <w:rFonts w:hint="default" w:ascii="Times New Roman" w:hAnsi="Times New Roman" w:cs="Times New Roman"/>
                <w:b/>
                <w:bCs/>
                <w:color w:val="auto"/>
                <w:sz w:val="24"/>
                <w:szCs w:val="22"/>
                <w:highlight w:val="none"/>
              </w:rPr>
              <w:t>表4-</w:t>
            </w:r>
            <w:r>
              <w:rPr>
                <w:rFonts w:hint="eastAsia" w:cs="Times New Roman"/>
                <w:b/>
                <w:bCs/>
                <w:color w:val="auto"/>
                <w:sz w:val="24"/>
                <w:szCs w:val="22"/>
                <w:highlight w:val="none"/>
                <w:lang w:val="en-US" w:eastAsia="zh-CN"/>
              </w:rPr>
              <w:t>7</w:t>
            </w:r>
            <w:r>
              <w:rPr>
                <w:rFonts w:hint="default" w:ascii="Times New Roman" w:hAnsi="Times New Roman" w:cs="Times New Roman"/>
                <w:b/>
                <w:bCs/>
                <w:color w:val="auto"/>
                <w:sz w:val="24"/>
                <w:szCs w:val="22"/>
                <w:highlight w:val="none"/>
              </w:rPr>
              <w:t xml:space="preserve">   噪声预测结果一览表  单位dB(A)</w:t>
            </w:r>
          </w:p>
          <w:tbl>
            <w:tblPr>
              <w:tblStyle w:val="88"/>
              <w:tblW w:w="81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703"/>
              <w:gridCol w:w="1024"/>
              <w:gridCol w:w="725"/>
              <w:gridCol w:w="762"/>
              <w:gridCol w:w="762"/>
              <w:gridCol w:w="762"/>
              <w:gridCol w:w="762"/>
              <w:gridCol w:w="1491"/>
              <w:gridCol w:w="1157"/>
            </w:tblGrid>
            <w:tr w14:paraId="53BCE4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Merge w:val="restart"/>
                  <w:vAlign w:val="center"/>
                </w:tcPr>
                <w:p w14:paraId="7E2BF34A">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序号</w:t>
                  </w:r>
                </w:p>
              </w:tc>
              <w:tc>
                <w:tcPr>
                  <w:tcW w:w="1024" w:type="dxa"/>
                  <w:vMerge w:val="restart"/>
                  <w:vAlign w:val="center"/>
                </w:tcPr>
                <w:p w14:paraId="73D3B2E8">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评价点</w:t>
                  </w:r>
                </w:p>
              </w:tc>
              <w:tc>
                <w:tcPr>
                  <w:tcW w:w="725" w:type="dxa"/>
                  <w:vMerge w:val="restart"/>
                  <w:tcBorders>
                    <w:top w:val="single" w:color="auto" w:sz="12" w:space="0"/>
                    <w:bottom w:val="single" w:color="auto" w:sz="4" w:space="0"/>
                    <w:right w:val="single" w:color="auto" w:sz="4" w:space="0"/>
                  </w:tcBorders>
                  <w:vAlign w:val="center"/>
                </w:tcPr>
                <w:p w14:paraId="5768BEEC">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贡献值</w:t>
                  </w:r>
                </w:p>
              </w:tc>
              <w:tc>
                <w:tcPr>
                  <w:tcW w:w="1524" w:type="dxa"/>
                  <w:gridSpan w:val="2"/>
                  <w:tcBorders>
                    <w:top w:val="single" w:color="auto" w:sz="12" w:space="0"/>
                    <w:left w:val="single" w:color="auto" w:sz="4" w:space="0"/>
                    <w:bottom w:val="single" w:color="auto" w:sz="4" w:space="0"/>
                    <w:right w:val="single" w:color="auto" w:sz="4" w:space="0"/>
                  </w:tcBorders>
                  <w:vAlign w:val="center"/>
                </w:tcPr>
                <w:p w14:paraId="3CB744DE">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现有工程</w:t>
                  </w:r>
                </w:p>
              </w:tc>
              <w:tc>
                <w:tcPr>
                  <w:tcW w:w="1524" w:type="dxa"/>
                  <w:gridSpan w:val="2"/>
                  <w:tcBorders>
                    <w:top w:val="single" w:color="auto" w:sz="12" w:space="0"/>
                    <w:left w:val="single" w:color="auto" w:sz="4" w:space="0"/>
                    <w:bottom w:val="single" w:color="auto" w:sz="4" w:space="0"/>
                  </w:tcBorders>
                  <w:vAlign w:val="center"/>
                </w:tcPr>
                <w:p w14:paraId="6BED10F1">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预测值</w:t>
                  </w:r>
                </w:p>
              </w:tc>
              <w:tc>
                <w:tcPr>
                  <w:tcW w:w="1491" w:type="dxa"/>
                  <w:vMerge w:val="restart"/>
                  <w:vAlign w:val="center"/>
                </w:tcPr>
                <w:p w14:paraId="1FB024B8">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标准值</w:t>
                  </w:r>
                </w:p>
              </w:tc>
              <w:tc>
                <w:tcPr>
                  <w:tcW w:w="1157" w:type="dxa"/>
                  <w:vMerge w:val="restart"/>
                  <w:vAlign w:val="center"/>
                </w:tcPr>
                <w:p w14:paraId="018C071D">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评价结果</w:t>
                  </w:r>
                </w:p>
              </w:tc>
            </w:tr>
            <w:tr w14:paraId="7622A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Merge w:val="continue"/>
                  <w:vAlign w:val="center"/>
                </w:tcPr>
                <w:p w14:paraId="30FE6796">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1024" w:type="dxa"/>
                  <w:vMerge w:val="continue"/>
                  <w:vAlign w:val="center"/>
                </w:tcPr>
                <w:p w14:paraId="3A52AE41">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725" w:type="dxa"/>
                  <w:vMerge w:val="continue"/>
                  <w:tcBorders>
                    <w:top w:val="single" w:color="auto" w:sz="4" w:space="0"/>
                    <w:bottom w:val="single" w:color="auto" w:sz="4" w:space="0"/>
                    <w:right w:val="single" w:color="auto" w:sz="4" w:space="0"/>
                  </w:tcBorders>
                  <w:vAlign w:val="center"/>
                </w:tcPr>
                <w:p w14:paraId="62EB0E3F">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762" w:type="dxa"/>
                  <w:tcBorders>
                    <w:top w:val="single" w:color="auto" w:sz="4" w:space="0"/>
                    <w:left w:val="single" w:color="auto" w:sz="4" w:space="0"/>
                    <w:bottom w:val="single" w:color="auto" w:sz="4" w:space="0"/>
                    <w:right w:val="single" w:color="auto" w:sz="4" w:space="0"/>
                  </w:tcBorders>
                  <w:vAlign w:val="center"/>
                </w:tcPr>
                <w:p w14:paraId="695FF363">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昼间</w:t>
                  </w:r>
                </w:p>
              </w:tc>
              <w:tc>
                <w:tcPr>
                  <w:tcW w:w="762" w:type="dxa"/>
                  <w:tcBorders>
                    <w:top w:val="single" w:color="auto" w:sz="4" w:space="0"/>
                    <w:left w:val="single" w:color="auto" w:sz="4" w:space="0"/>
                    <w:bottom w:val="single" w:color="auto" w:sz="4" w:space="0"/>
                    <w:right w:val="single" w:color="auto" w:sz="4" w:space="0"/>
                  </w:tcBorders>
                  <w:vAlign w:val="center"/>
                </w:tcPr>
                <w:p w14:paraId="18BACCD6">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夜间</w:t>
                  </w:r>
                </w:p>
              </w:tc>
              <w:tc>
                <w:tcPr>
                  <w:tcW w:w="762" w:type="dxa"/>
                  <w:tcBorders>
                    <w:top w:val="single" w:color="auto" w:sz="4" w:space="0"/>
                    <w:left w:val="single" w:color="auto" w:sz="4" w:space="0"/>
                    <w:bottom w:val="single" w:color="auto" w:sz="4" w:space="0"/>
                  </w:tcBorders>
                  <w:vAlign w:val="center"/>
                </w:tcPr>
                <w:p w14:paraId="22A5D705">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昼间</w:t>
                  </w:r>
                </w:p>
              </w:tc>
              <w:tc>
                <w:tcPr>
                  <w:tcW w:w="762" w:type="dxa"/>
                  <w:tcBorders>
                    <w:top w:val="single" w:color="auto" w:sz="4" w:space="0"/>
                    <w:left w:val="single" w:color="auto" w:sz="4" w:space="0"/>
                    <w:bottom w:val="single" w:color="auto" w:sz="4" w:space="0"/>
                  </w:tcBorders>
                  <w:vAlign w:val="center"/>
                </w:tcPr>
                <w:p w14:paraId="14E613D2">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夜间</w:t>
                  </w:r>
                </w:p>
              </w:tc>
              <w:tc>
                <w:tcPr>
                  <w:tcW w:w="1491" w:type="dxa"/>
                  <w:vMerge w:val="continue"/>
                  <w:vAlign w:val="center"/>
                </w:tcPr>
                <w:p w14:paraId="439AE296">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1157" w:type="dxa"/>
                  <w:vMerge w:val="continue"/>
                  <w:vAlign w:val="center"/>
                </w:tcPr>
                <w:p w14:paraId="1FAF369A">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r>
            <w:tr w14:paraId="6D915F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Align w:val="center"/>
                </w:tcPr>
                <w:p w14:paraId="3F2CF7E1">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1</w:t>
                  </w:r>
                </w:p>
              </w:tc>
              <w:tc>
                <w:tcPr>
                  <w:tcW w:w="1024" w:type="dxa"/>
                  <w:vAlign w:val="center"/>
                </w:tcPr>
                <w:p w14:paraId="3C9BDDEB">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东边界</w:t>
                  </w:r>
                </w:p>
              </w:tc>
              <w:tc>
                <w:tcPr>
                  <w:tcW w:w="725" w:type="dxa"/>
                  <w:tcBorders>
                    <w:top w:val="single" w:color="auto" w:sz="4" w:space="0"/>
                    <w:bottom w:val="single" w:color="auto" w:sz="4" w:space="0"/>
                    <w:right w:val="single" w:color="auto" w:sz="4" w:space="0"/>
                  </w:tcBorders>
                  <w:vAlign w:val="center"/>
                </w:tcPr>
                <w:p w14:paraId="4B8150D0">
                  <w:pPr>
                    <w:keepNext w:val="0"/>
                    <w:keepLines w:val="0"/>
                    <w:pageBreakBefore w:val="0"/>
                    <w:kinsoku/>
                    <w:wordWrap/>
                    <w:overflowPunct/>
                    <w:topLinePunct w:val="0"/>
                    <w:autoSpaceDE/>
                    <w:autoSpaceDN/>
                    <w:bidi w:val="0"/>
                    <w:spacing w:line="320" w:lineRule="exact"/>
                    <w:ind w:left="0" w:leftChars="0" w:right="0" w:rightChars="0"/>
                    <w:jc w:val="center"/>
                    <w:textAlignment w:val="auto"/>
                    <w:rPr>
                      <w:rFonts w:hint="default" w:eastAsia="宋体"/>
                      <w:color w:val="0000FF"/>
                      <w:szCs w:val="21"/>
                      <w:lang w:val="en-US" w:eastAsia="zh-CN"/>
                    </w:rPr>
                  </w:pPr>
                  <w:r>
                    <w:rPr>
                      <w:color w:val="0000FF"/>
                      <w:szCs w:val="21"/>
                    </w:rPr>
                    <w:t>3</w:t>
                  </w:r>
                  <w:r>
                    <w:rPr>
                      <w:rFonts w:hint="eastAsia"/>
                      <w:color w:val="0000FF"/>
                      <w:szCs w:val="21"/>
                      <w:lang w:val="en-US" w:eastAsia="zh-CN"/>
                    </w:rPr>
                    <w:t>8</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2CEFADAF">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55.8</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60081DE6">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53.2</w:t>
                  </w:r>
                </w:p>
              </w:tc>
              <w:tc>
                <w:tcPr>
                  <w:tcW w:w="762" w:type="dxa"/>
                  <w:tcBorders>
                    <w:top w:val="single" w:color="auto" w:sz="4" w:space="0"/>
                    <w:left w:val="single" w:color="auto" w:sz="4" w:space="0"/>
                    <w:bottom w:val="single" w:color="auto" w:sz="4" w:space="0"/>
                  </w:tcBorders>
                  <w:vAlign w:val="center"/>
                </w:tcPr>
                <w:p w14:paraId="713029EB">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55.9</w:t>
                  </w:r>
                </w:p>
              </w:tc>
              <w:tc>
                <w:tcPr>
                  <w:tcW w:w="762" w:type="dxa"/>
                  <w:tcBorders>
                    <w:top w:val="single" w:color="auto" w:sz="4" w:space="0"/>
                    <w:left w:val="single" w:color="auto" w:sz="4" w:space="0"/>
                    <w:bottom w:val="single" w:color="auto" w:sz="4" w:space="0"/>
                  </w:tcBorders>
                  <w:vAlign w:val="center"/>
                </w:tcPr>
                <w:p w14:paraId="02568BF5">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53.3</w:t>
                  </w:r>
                </w:p>
              </w:tc>
              <w:tc>
                <w:tcPr>
                  <w:tcW w:w="1491" w:type="dxa"/>
                  <w:vMerge w:val="restart"/>
                  <w:vAlign w:val="center"/>
                </w:tcPr>
                <w:p w14:paraId="4D3E0033">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昼间：≤65</w:t>
                  </w:r>
                </w:p>
                <w:p w14:paraId="33C4A1FE">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夜间：≤55</w:t>
                  </w:r>
                </w:p>
              </w:tc>
              <w:tc>
                <w:tcPr>
                  <w:tcW w:w="1157" w:type="dxa"/>
                  <w:vAlign w:val="center"/>
                </w:tcPr>
                <w:p w14:paraId="62AA5008">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达标</w:t>
                  </w:r>
                </w:p>
              </w:tc>
            </w:tr>
            <w:tr w14:paraId="0C88EC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Align w:val="center"/>
                </w:tcPr>
                <w:p w14:paraId="6B8C9EC6">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2</w:t>
                  </w:r>
                </w:p>
              </w:tc>
              <w:tc>
                <w:tcPr>
                  <w:tcW w:w="1024" w:type="dxa"/>
                  <w:vAlign w:val="center"/>
                </w:tcPr>
                <w:p w14:paraId="1919C28E">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南边界</w:t>
                  </w:r>
                </w:p>
              </w:tc>
              <w:tc>
                <w:tcPr>
                  <w:tcW w:w="725" w:type="dxa"/>
                  <w:tcBorders>
                    <w:top w:val="single" w:color="auto" w:sz="4" w:space="0"/>
                    <w:bottom w:val="single" w:color="auto" w:sz="4" w:space="0"/>
                    <w:right w:val="single" w:color="auto" w:sz="4" w:space="0"/>
                  </w:tcBorders>
                  <w:vAlign w:val="center"/>
                </w:tcPr>
                <w:p w14:paraId="4C0FCCEB">
                  <w:pPr>
                    <w:keepNext w:val="0"/>
                    <w:keepLines w:val="0"/>
                    <w:pageBreakBefore w:val="0"/>
                    <w:kinsoku/>
                    <w:wordWrap/>
                    <w:overflowPunct/>
                    <w:topLinePunct w:val="0"/>
                    <w:autoSpaceDE/>
                    <w:autoSpaceDN/>
                    <w:bidi w:val="0"/>
                    <w:spacing w:line="320" w:lineRule="exact"/>
                    <w:ind w:left="0" w:leftChars="0" w:right="0" w:rightChars="0"/>
                    <w:jc w:val="center"/>
                    <w:textAlignment w:val="auto"/>
                    <w:rPr>
                      <w:rFonts w:hint="eastAsia" w:eastAsia="宋体"/>
                      <w:color w:val="0000FF"/>
                      <w:szCs w:val="21"/>
                      <w:lang w:eastAsia="zh-CN"/>
                    </w:rPr>
                  </w:pPr>
                  <w:r>
                    <w:rPr>
                      <w:color w:val="0000FF"/>
                      <w:szCs w:val="21"/>
                    </w:rPr>
                    <w:t>3</w:t>
                  </w:r>
                  <w:r>
                    <w:rPr>
                      <w:rFonts w:hint="eastAsia"/>
                      <w:color w:val="0000FF"/>
                      <w:szCs w:val="21"/>
                      <w:lang w:val="en-US" w:eastAsia="zh-CN"/>
                    </w:rPr>
                    <w:t>4</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7020C803">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56.1</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3A385E81">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53.4</w:t>
                  </w:r>
                </w:p>
              </w:tc>
              <w:tc>
                <w:tcPr>
                  <w:tcW w:w="762" w:type="dxa"/>
                  <w:tcBorders>
                    <w:top w:val="single" w:color="auto" w:sz="4" w:space="0"/>
                    <w:left w:val="single" w:color="auto" w:sz="4" w:space="0"/>
                    <w:bottom w:val="single" w:color="auto" w:sz="4" w:space="0"/>
                  </w:tcBorders>
                  <w:vAlign w:val="center"/>
                </w:tcPr>
                <w:p w14:paraId="6BCCE3AB">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56.1</w:t>
                  </w:r>
                </w:p>
              </w:tc>
              <w:tc>
                <w:tcPr>
                  <w:tcW w:w="762" w:type="dxa"/>
                  <w:tcBorders>
                    <w:top w:val="single" w:color="auto" w:sz="4" w:space="0"/>
                    <w:left w:val="single" w:color="auto" w:sz="4" w:space="0"/>
                    <w:bottom w:val="single" w:color="auto" w:sz="4" w:space="0"/>
                  </w:tcBorders>
                  <w:vAlign w:val="center"/>
                </w:tcPr>
                <w:p w14:paraId="5B154965">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53.4</w:t>
                  </w:r>
                </w:p>
              </w:tc>
              <w:tc>
                <w:tcPr>
                  <w:tcW w:w="1491" w:type="dxa"/>
                  <w:vMerge w:val="continue"/>
                  <w:vAlign w:val="center"/>
                </w:tcPr>
                <w:p w14:paraId="0F573DB7">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1157" w:type="dxa"/>
                  <w:vAlign w:val="center"/>
                </w:tcPr>
                <w:p w14:paraId="7D6D7094">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达标</w:t>
                  </w:r>
                </w:p>
              </w:tc>
            </w:tr>
            <w:tr w14:paraId="03421F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Align w:val="center"/>
                </w:tcPr>
                <w:p w14:paraId="3BB6CCF4">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3</w:t>
                  </w:r>
                </w:p>
              </w:tc>
              <w:tc>
                <w:tcPr>
                  <w:tcW w:w="1024" w:type="dxa"/>
                  <w:vAlign w:val="center"/>
                </w:tcPr>
                <w:p w14:paraId="1F887662">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西边界</w:t>
                  </w:r>
                </w:p>
              </w:tc>
              <w:tc>
                <w:tcPr>
                  <w:tcW w:w="725" w:type="dxa"/>
                  <w:tcBorders>
                    <w:top w:val="single" w:color="auto" w:sz="4" w:space="0"/>
                    <w:bottom w:val="single" w:color="auto" w:sz="4" w:space="0"/>
                    <w:right w:val="single" w:color="auto" w:sz="4" w:space="0"/>
                  </w:tcBorders>
                  <w:vAlign w:val="center"/>
                </w:tcPr>
                <w:p w14:paraId="483BF075">
                  <w:pPr>
                    <w:keepNext w:val="0"/>
                    <w:keepLines w:val="0"/>
                    <w:pageBreakBefore w:val="0"/>
                    <w:kinsoku/>
                    <w:wordWrap/>
                    <w:overflowPunct/>
                    <w:topLinePunct w:val="0"/>
                    <w:autoSpaceDE/>
                    <w:autoSpaceDN/>
                    <w:bidi w:val="0"/>
                    <w:spacing w:line="320" w:lineRule="exact"/>
                    <w:ind w:left="0" w:leftChars="0" w:right="0" w:rightChars="0"/>
                    <w:jc w:val="center"/>
                    <w:textAlignment w:val="auto"/>
                    <w:rPr>
                      <w:rFonts w:hint="default" w:eastAsia="宋体"/>
                      <w:color w:val="0000FF"/>
                      <w:szCs w:val="21"/>
                      <w:lang w:val="en-US" w:eastAsia="zh-CN"/>
                    </w:rPr>
                  </w:pPr>
                  <w:r>
                    <w:rPr>
                      <w:rFonts w:hint="eastAsia"/>
                      <w:color w:val="0000FF"/>
                      <w:szCs w:val="21"/>
                      <w:lang w:val="en-US" w:eastAsia="zh-CN"/>
                    </w:rPr>
                    <w:t>29</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29001A76">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55.5</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452FD3E1">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51.5</w:t>
                  </w:r>
                </w:p>
              </w:tc>
              <w:tc>
                <w:tcPr>
                  <w:tcW w:w="762" w:type="dxa"/>
                  <w:tcBorders>
                    <w:top w:val="single" w:color="auto" w:sz="4" w:space="0"/>
                    <w:left w:val="single" w:color="auto" w:sz="4" w:space="0"/>
                    <w:bottom w:val="single" w:color="auto" w:sz="4" w:space="0"/>
                  </w:tcBorders>
                  <w:vAlign w:val="center"/>
                </w:tcPr>
                <w:p w14:paraId="60A978D8">
                  <w:pPr>
                    <w:keepNext w:val="0"/>
                    <w:keepLines w:val="0"/>
                    <w:pageBreakBefore w:val="0"/>
                    <w:widowControl/>
                    <w:kinsoku/>
                    <w:wordWrap/>
                    <w:overflowPunct/>
                    <w:topLinePunct w:val="0"/>
                    <w:autoSpaceDE/>
                    <w:autoSpaceDN/>
                    <w:bidi w:val="0"/>
                    <w:adjustRightInd w:val="0"/>
                    <w:snapToGrid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55.5</w:t>
                  </w:r>
                </w:p>
              </w:tc>
              <w:tc>
                <w:tcPr>
                  <w:tcW w:w="762" w:type="dxa"/>
                  <w:tcBorders>
                    <w:top w:val="single" w:color="auto" w:sz="4" w:space="0"/>
                    <w:left w:val="single" w:color="auto" w:sz="4" w:space="0"/>
                    <w:bottom w:val="single" w:color="auto" w:sz="4" w:space="0"/>
                  </w:tcBorders>
                  <w:vAlign w:val="center"/>
                </w:tcPr>
                <w:p w14:paraId="4560737B">
                  <w:pPr>
                    <w:keepNext w:val="0"/>
                    <w:keepLines w:val="0"/>
                    <w:pageBreakBefore w:val="0"/>
                    <w:widowControl/>
                    <w:kinsoku/>
                    <w:wordWrap/>
                    <w:overflowPunct/>
                    <w:topLinePunct w:val="0"/>
                    <w:autoSpaceDE/>
                    <w:autoSpaceDN/>
                    <w:bidi w:val="0"/>
                    <w:spacing w:line="320" w:lineRule="exact"/>
                    <w:ind w:left="0" w:leftChars="0" w:right="0" w:rightChars="0"/>
                    <w:jc w:val="center"/>
                    <w:textAlignment w:val="auto"/>
                    <w:rPr>
                      <w:rFonts w:hint="default" w:eastAsiaTheme="minorEastAsia"/>
                      <w:color w:val="0000FF"/>
                      <w:szCs w:val="21"/>
                      <w:lang w:val="en-US" w:eastAsia="zh-CN"/>
                    </w:rPr>
                  </w:pPr>
                  <w:r>
                    <w:rPr>
                      <w:rFonts w:hint="eastAsia" w:eastAsiaTheme="minorEastAsia"/>
                      <w:color w:val="0000FF"/>
                      <w:szCs w:val="21"/>
                      <w:lang w:val="en-US" w:eastAsia="zh-CN"/>
                    </w:rPr>
                    <w:t>51.5</w:t>
                  </w:r>
                </w:p>
              </w:tc>
              <w:tc>
                <w:tcPr>
                  <w:tcW w:w="1491" w:type="dxa"/>
                  <w:vMerge w:val="continue"/>
                  <w:vAlign w:val="center"/>
                </w:tcPr>
                <w:p w14:paraId="77A2BDC3">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1157" w:type="dxa"/>
                  <w:vAlign w:val="center"/>
                </w:tcPr>
                <w:p w14:paraId="726CEB57">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达标</w:t>
                  </w:r>
                </w:p>
              </w:tc>
            </w:tr>
            <w:tr w14:paraId="775A4B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03" w:type="dxa"/>
                  <w:vAlign w:val="center"/>
                </w:tcPr>
                <w:p w14:paraId="1246F1F5">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4</w:t>
                  </w:r>
                </w:p>
              </w:tc>
              <w:tc>
                <w:tcPr>
                  <w:tcW w:w="1024" w:type="dxa"/>
                  <w:vAlign w:val="center"/>
                </w:tcPr>
                <w:p w14:paraId="1F44AD6E">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北边界</w:t>
                  </w:r>
                </w:p>
              </w:tc>
              <w:tc>
                <w:tcPr>
                  <w:tcW w:w="725" w:type="dxa"/>
                  <w:tcBorders>
                    <w:top w:val="single" w:color="auto" w:sz="4" w:space="0"/>
                    <w:bottom w:val="single" w:color="auto" w:sz="4" w:space="0"/>
                    <w:right w:val="single" w:color="auto" w:sz="4" w:space="0"/>
                  </w:tcBorders>
                  <w:vAlign w:val="center"/>
                </w:tcPr>
                <w:p w14:paraId="1C0E9919">
                  <w:pPr>
                    <w:keepNext w:val="0"/>
                    <w:keepLines w:val="0"/>
                    <w:pageBreakBefore w:val="0"/>
                    <w:kinsoku/>
                    <w:wordWrap/>
                    <w:overflowPunct/>
                    <w:topLinePunct w:val="0"/>
                    <w:autoSpaceDE/>
                    <w:autoSpaceDN/>
                    <w:bidi w:val="0"/>
                    <w:spacing w:line="320" w:lineRule="exact"/>
                    <w:ind w:left="0" w:leftChars="0" w:right="0" w:rightChars="0"/>
                    <w:jc w:val="center"/>
                    <w:textAlignment w:val="auto"/>
                    <w:rPr>
                      <w:rFonts w:hint="default" w:eastAsia="宋体"/>
                      <w:color w:val="0000FF"/>
                      <w:szCs w:val="21"/>
                      <w:lang w:val="en-US" w:eastAsia="zh-CN"/>
                    </w:rPr>
                  </w:pPr>
                  <w:r>
                    <w:rPr>
                      <w:rFonts w:hint="eastAsia"/>
                      <w:color w:val="0000FF"/>
                      <w:szCs w:val="21"/>
                      <w:lang w:val="en-US" w:eastAsia="zh-CN"/>
                    </w:rPr>
                    <w:t>28</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60739F77">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55.2</w:t>
                  </w:r>
                </w:p>
              </w:tc>
              <w:tc>
                <w:tcPr>
                  <w:tcW w:w="762" w:type="dxa"/>
                  <w:tcBorders>
                    <w:top w:val="single" w:color="auto" w:sz="4" w:space="0"/>
                    <w:left w:val="single" w:color="auto" w:sz="4" w:space="0"/>
                    <w:bottom w:val="single" w:color="auto" w:sz="4" w:space="0"/>
                    <w:right w:val="single" w:color="auto" w:sz="4" w:space="0"/>
                  </w:tcBorders>
                  <w:shd w:val="clear" w:color="auto" w:fill="auto"/>
                  <w:vAlign w:val="top"/>
                </w:tcPr>
                <w:p w14:paraId="17A3814B">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51.5</w:t>
                  </w:r>
                </w:p>
              </w:tc>
              <w:tc>
                <w:tcPr>
                  <w:tcW w:w="762" w:type="dxa"/>
                  <w:tcBorders>
                    <w:top w:val="single" w:color="auto" w:sz="4" w:space="0"/>
                    <w:left w:val="single" w:color="auto" w:sz="4" w:space="0"/>
                    <w:bottom w:val="single" w:color="auto" w:sz="4" w:space="0"/>
                  </w:tcBorders>
                  <w:shd w:val="clear" w:color="auto" w:fill="auto"/>
                  <w:vAlign w:val="top"/>
                </w:tcPr>
                <w:p w14:paraId="4BD290C3">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kern w:val="2"/>
                      <w:sz w:val="21"/>
                      <w:szCs w:val="21"/>
                      <w:highlight w:val="none"/>
                      <w:lang w:val="en-US" w:eastAsia="zh-CN" w:bidi="ar-SA"/>
                    </w:rPr>
                    <w:t>55.2</w:t>
                  </w:r>
                </w:p>
              </w:tc>
              <w:tc>
                <w:tcPr>
                  <w:tcW w:w="762" w:type="dxa"/>
                  <w:tcBorders>
                    <w:top w:val="single" w:color="auto" w:sz="4" w:space="0"/>
                    <w:left w:val="single" w:color="auto" w:sz="4" w:space="0"/>
                    <w:bottom w:val="single" w:color="auto" w:sz="4" w:space="0"/>
                  </w:tcBorders>
                  <w:shd w:val="clear" w:color="auto" w:fill="auto"/>
                  <w:vAlign w:val="top"/>
                </w:tcPr>
                <w:p w14:paraId="0B71A419">
                  <w:pPr>
                    <w:keepNext w:val="0"/>
                    <w:keepLines w:val="0"/>
                    <w:pageBreakBefore w:val="0"/>
                    <w:kinsoku/>
                    <w:wordWrap/>
                    <w:overflowPunct/>
                    <w:topLinePunct w:val="0"/>
                    <w:autoSpaceDE/>
                    <w:autoSpaceDN/>
                    <w:bidi w:val="0"/>
                    <w:spacing w:line="300" w:lineRule="exact"/>
                    <w:ind w:left="0" w:leftChars="0" w:right="0" w:rightChars="0"/>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 w:val="21"/>
                      <w:szCs w:val="21"/>
                      <w:highlight w:val="none"/>
                      <w:lang w:val="en-US" w:eastAsia="zh-CN"/>
                    </w:rPr>
                    <w:t>51.5</w:t>
                  </w:r>
                </w:p>
              </w:tc>
              <w:tc>
                <w:tcPr>
                  <w:tcW w:w="1491" w:type="dxa"/>
                  <w:vMerge w:val="continue"/>
                  <w:vAlign w:val="center"/>
                </w:tcPr>
                <w:p w14:paraId="4213405B">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p>
              </w:tc>
              <w:tc>
                <w:tcPr>
                  <w:tcW w:w="1157" w:type="dxa"/>
                  <w:vAlign w:val="center"/>
                </w:tcPr>
                <w:p w14:paraId="55806C2F">
                  <w:pPr>
                    <w:keepNext w:val="0"/>
                    <w:keepLines w:val="0"/>
                    <w:pageBreakBefore w:val="0"/>
                    <w:kinsoku/>
                    <w:wordWrap/>
                    <w:overflowPunct/>
                    <w:topLinePunct w:val="0"/>
                    <w:autoSpaceDE/>
                    <w:autoSpaceDN/>
                    <w:bidi w:val="0"/>
                    <w:spacing w:line="320" w:lineRule="exact"/>
                    <w:ind w:left="0" w:leftChars="0" w:right="0" w:rightChars="0"/>
                    <w:jc w:val="center"/>
                    <w:textAlignment w:val="auto"/>
                    <w:rPr>
                      <w:color w:val="auto"/>
                      <w:szCs w:val="21"/>
                    </w:rPr>
                  </w:pPr>
                  <w:r>
                    <w:rPr>
                      <w:color w:val="auto"/>
                      <w:szCs w:val="21"/>
                    </w:rPr>
                    <w:t>达标</w:t>
                  </w:r>
                </w:p>
              </w:tc>
            </w:tr>
            <w:tr w14:paraId="622C56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148" w:type="dxa"/>
                  <w:gridSpan w:val="9"/>
                  <w:vAlign w:val="center"/>
                </w:tcPr>
                <w:p w14:paraId="0B781953">
                  <w:pPr>
                    <w:keepNext w:val="0"/>
                    <w:keepLines w:val="0"/>
                    <w:pageBreakBefore w:val="0"/>
                    <w:kinsoku/>
                    <w:wordWrap/>
                    <w:overflowPunct/>
                    <w:topLinePunct w:val="0"/>
                    <w:autoSpaceDE/>
                    <w:autoSpaceDN/>
                    <w:bidi w:val="0"/>
                    <w:spacing w:line="320" w:lineRule="exact"/>
                    <w:ind w:left="0" w:leftChars="0" w:right="0" w:rightChars="0"/>
                    <w:textAlignment w:val="auto"/>
                    <w:rPr>
                      <w:color w:val="auto"/>
                      <w:szCs w:val="21"/>
                      <w:highlight w:val="none"/>
                    </w:rPr>
                  </w:pPr>
                  <w:r>
                    <w:rPr>
                      <w:color w:val="auto"/>
                      <w:szCs w:val="21"/>
                      <w:highlight w:val="none"/>
                    </w:rPr>
                    <w:t>现状值引自</w:t>
                  </w:r>
                  <w:r>
                    <w:rPr>
                      <w:rFonts w:hint="eastAsia"/>
                      <w:color w:val="auto"/>
                      <w:szCs w:val="21"/>
                      <w:highlight w:val="none"/>
                      <w:lang w:val="en-US" w:eastAsia="zh-CN"/>
                    </w:rPr>
                    <w:t>2024年10月</w:t>
                  </w:r>
                  <w:r>
                    <w:rPr>
                      <w:rFonts w:hint="eastAsia"/>
                      <w:color w:val="auto"/>
                      <w:szCs w:val="21"/>
                      <w:highlight w:val="none"/>
                      <w:lang w:eastAsia="zh-CN"/>
                    </w:rPr>
                    <w:t>《河北兰润植保科技有限公司年产1000吨螺虫乙酯扩建项目环境影响报告书》</w:t>
                  </w:r>
                  <w:r>
                    <w:rPr>
                      <w:rFonts w:hint="eastAsia"/>
                      <w:color w:val="auto"/>
                      <w:szCs w:val="21"/>
                      <w:highlight w:val="none"/>
                      <w:lang w:val="en-US" w:eastAsia="zh-CN"/>
                    </w:rPr>
                    <w:t>环评中厂界预测值</w:t>
                  </w:r>
                  <w:r>
                    <w:rPr>
                      <w:color w:val="auto"/>
                      <w:szCs w:val="21"/>
                      <w:highlight w:val="none"/>
                    </w:rPr>
                    <w:t>。</w:t>
                  </w:r>
                </w:p>
              </w:tc>
            </w:tr>
          </w:tbl>
          <w:p w14:paraId="68785838">
            <w:pPr>
              <w:pStyle w:val="108"/>
              <w:keepNext w:val="0"/>
              <w:keepLines w:val="0"/>
              <w:pageBreakBefore w:val="0"/>
              <w:widowControl w:val="0"/>
              <w:kinsoku/>
              <w:wordWrap/>
              <w:overflowPunct/>
              <w:autoSpaceDE/>
              <w:autoSpaceDN/>
              <w:bidi w:val="0"/>
              <w:spacing w:line="480" w:lineRule="exact"/>
              <w:ind w:firstLine="480"/>
              <w:textAlignment w:val="auto"/>
              <w:rPr>
                <w:color w:val="auto"/>
                <w:szCs w:val="24"/>
              </w:rPr>
            </w:pPr>
            <w:r>
              <w:rPr>
                <w:color w:val="auto"/>
                <w:szCs w:val="24"/>
              </w:rPr>
              <w:t>由上表可知，项目完成后昼间噪声源对各评价点的预测值在</w:t>
            </w:r>
            <w:r>
              <w:rPr>
                <w:rFonts w:hint="eastAsia"/>
                <w:color w:val="auto"/>
                <w:szCs w:val="24"/>
                <w:lang w:val="en-US" w:eastAsia="zh-CN"/>
              </w:rPr>
              <w:t>55.2</w:t>
            </w:r>
            <w:r>
              <w:rPr>
                <w:color w:val="auto"/>
                <w:szCs w:val="24"/>
              </w:rPr>
              <w:t>~</w:t>
            </w:r>
            <w:r>
              <w:rPr>
                <w:rFonts w:hint="eastAsia"/>
                <w:color w:val="auto"/>
                <w:szCs w:val="24"/>
              </w:rPr>
              <w:t>5</w:t>
            </w:r>
            <w:r>
              <w:rPr>
                <w:rFonts w:hint="eastAsia"/>
                <w:color w:val="auto"/>
                <w:szCs w:val="24"/>
                <w:lang w:val="en-US" w:eastAsia="zh-CN"/>
              </w:rPr>
              <w:t>6.1</w:t>
            </w:r>
            <w:r>
              <w:rPr>
                <w:color w:val="auto"/>
                <w:szCs w:val="24"/>
              </w:rPr>
              <w:t>dB(A)之间，夜间噪声源对各评价点的预测值在</w:t>
            </w:r>
            <w:r>
              <w:rPr>
                <w:rFonts w:hint="eastAsia"/>
                <w:color w:val="auto"/>
                <w:szCs w:val="24"/>
                <w:lang w:val="en-US" w:eastAsia="zh-CN"/>
              </w:rPr>
              <w:t>51.5</w:t>
            </w:r>
            <w:r>
              <w:rPr>
                <w:color w:val="auto"/>
                <w:szCs w:val="24"/>
              </w:rPr>
              <w:t>~</w:t>
            </w:r>
            <w:r>
              <w:rPr>
                <w:rFonts w:hint="eastAsia"/>
                <w:color w:val="auto"/>
                <w:szCs w:val="24"/>
                <w:lang w:val="en-US" w:eastAsia="zh-CN"/>
              </w:rPr>
              <w:t>53.4</w:t>
            </w:r>
            <w:r>
              <w:rPr>
                <w:color w:val="auto"/>
                <w:szCs w:val="24"/>
              </w:rPr>
              <w:t>dB(A)之间，厂界噪声满足《工业企业厂界环境噪声排放标准》（GB12348-2008）3类区标准要求。本项目的实施不会对周边声环境产生明显不利影响。</w:t>
            </w:r>
          </w:p>
          <w:p w14:paraId="78EAD64E">
            <w:pPr>
              <w:pStyle w:val="108"/>
              <w:keepNext w:val="0"/>
              <w:keepLines w:val="0"/>
              <w:pageBreakBefore w:val="0"/>
              <w:widowControl w:val="0"/>
              <w:kinsoku/>
              <w:wordWrap/>
              <w:overflowPunct/>
              <w:autoSpaceDE/>
              <w:autoSpaceDN/>
              <w:bidi w:val="0"/>
              <w:spacing w:line="480" w:lineRule="exact"/>
              <w:ind w:firstLine="480"/>
              <w:textAlignment w:val="auto"/>
              <w:rPr>
                <w:rFonts w:hint="default" w:ascii="Times New Roman" w:hAnsi="Times New Roman" w:cs="Times New Roman"/>
                <w:color w:val="auto"/>
                <w:szCs w:val="24"/>
                <w:highlight w:val="none"/>
              </w:rPr>
            </w:pPr>
            <w:r>
              <w:rPr>
                <w:rFonts w:hint="default" w:ascii="Times New Roman" w:hAnsi="Times New Roman" w:cs="Times New Roman"/>
                <w:color w:val="auto"/>
                <w:szCs w:val="24"/>
                <w:highlight w:val="none"/>
              </w:rPr>
              <w:t>自行监测要求：参照《排污单位自行监测技术指南 总则》（HJ819-2017）、《排污单位自行监测技术指南 农药制造工业》（HJ987-2018）和《排污许可证申请与核发技术规范 农药制造工业》（HJ862-2017），厂界噪声每季度监测1次。</w:t>
            </w:r>
          </w:p>
          <w:p w14:paraId="357CCB7F">
            <w:pPr>
              <w:keepNext w:val="0"/>
              <w:keepLines w:val="0"/>
              <w:pageBreakBefore w:val="0"/>
              <w:widowControl w:val="0"/>
              <w:kinsoku/>
              <w:wordWrap/>
              <w:overflowPunct/>
              <w:autoSpaceDE/>
              <w:autoSpaceDN/>
              <w:bidi w:val="0"/>
              <w:spacing w:line="480" w:lineRule="exact"/>
              <w:jc w:val="center"/>
              <w:textAlignment w:val="auto"/>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表4-</w:t>
            </w:r>
            <w:r>
              <w:rPr>
                <w:rFonts w:hint="eastAsia" w:cs="Times New Roman"/>
                <w:b/>
                <w:bCs/>
                <w:color w:val="auto"/>
                <w:sz w:val="24"/>
                <w:szCs w:val="24"/>
                <w:highlight w:val="none"/>
                <w:lang w:val="en-US" w:eastAsia="zh-CN"/>
              </w:rPr>
              <w:t xml:space="preserve">8 </w:t>
            </w:r>
            <w:r>
              <w:rPr>
                <w:rFonts w:hint="default" w:ascii="Times New Roman" w:hAnsi="Times New Roman" w:cs="Times New Roman"/>
                <w:b/>
                <w:bCs/>
                <w:color w:val="auto"/>
                <w:sz w:val="24"/>
                <w:szCs w:val="24"/>
                <w:highlight w:val="none"/>
              </w:rPr>
              <w:t xml:space="preserve">  噪声监测计划一览表</w:t>
            </w:r>
          </w:p>
          <w:tbl>
            <w:tblPr>
              <w:tblStyle w:val="8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14"/>
              <w:gridCol w:w="2188"/>
              <w:gridCol w:w="2189"/>
              <w:gridCol w:w="1928"/>
            </w:tblGrid>
            <w:tr w14:paraId="17EAB7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14" w:type="dxa"/>
                  <w:vAlign w:val="center"/>
                </w:tcPr>
                <w:p w14:paraId="37E40550">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监测项目</w:t>
                  </w:r>
                </w:p>
              </w:tc>
              <w:tc>
                <w:tcPr>
                  <w:tcW w:w="2188" w:type="dxa"/>
                  <w:vAlign w:val="center"/>
                </w:tcPr>
                <w:p w14:paraId="36DD9ECF">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监测布点</w:t>
                  </w:r>
                </w:p>
              </w:tc>
              <w:tc>
                <w:tcPr>
                  <w:tcW w:w="2189" w:type="dxa"/>
                  <w:vAlign w:val="center"/>
                </w:tcPr>
                <w:p w14:paraId="15DB99BC">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监测因子</w:t>
                  </w:r>
                </w:p>
              </w:tc>
              <w:tc>
                <w:tcPr>
                  <w:tcW w:w="1928" w:type="dxa"/>
                  <w:vAlign w:val="center"/>
                </w:tcPr>
                <w:p w14:paraId="435D1B82">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监测频次</w:t>
                  </w:r>
                </w:p>
              </w:tc>
            </w:tr>
            <w:tr w14:paraId="656585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14" w:type="dxa"/>
                  <w:vAlign w:val="center"/>
                </w:tcPr>
                <w:p w14:paraId="65C5D97A">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噪声</w:t>
                  </w:r>
                </w:p>
              </w:tc>
              <w:tc>
                <w:tcPr>
                  <w:tcW w:w="2188" w:type="dxa"/>
                  <w:vAlign w:val="center"/>
                </w:tcPr>
                <w:p w14:paraId="099BB976">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厂界外1米</w:t>
                  </w:r>
                </w:p>
              </w:tc>
              <w:tc>
                <w:tcPr>
                  <w:tcW w:w="2189" w:type="dxa"/>
                  <w:vAlign w:val="center"/>
                </w:tcPr>
                <w:p w14:paraId="0D38D6A6">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等效连续A声级</w:t>
                  </w:r>
                </w:p>
              </w:tc>
              <w:tc>
                <w:tcPr>
                  <w:tcW w:w="1928" w:type="dxa"/>
                  <w:vAlign w:val="center"/>
                </w:tcPr>
                <w:p w14:paraId="7295810E">
                  <w:pPr>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1次/季</w:t>
                  </w:r>
                </w:p>
              </w:tc>
            </w:tr>
          </w:tbl>
          <w:p w14:paraId="5D973042">
            <w:pPr>
              <w:pStyle w:val="213"/>
              <w:spacing w:line="480" w:lineRule="exact"/>
              <w:ind w:firstLine="482"/>
              <w:rPr>
                <w:rFonts w:hint="default" w:ascii="Times New Roman" w:hAnsi="Times New Roman" w:cs="Times New Roman"/>
                <w:b/>
                <w:color w:val="auto"/>
                <w:highlight w:val="none"/>
              </w:rPr>
            </w:pPr>
            <w:r>
              <w:rPr>
                <w:rFonts w:hint="default" w:ascii="Times New Roman" w:hAnsi="Times New Roman" w:cs="Times New Roman"/>
                <w:b/>
                <w:color w:val="auto"/>
                <w:highlight w:val="none"/>
              </w:rPr>
              <w:t>4、固体废物</w:t>
            </w:r>
          </w:p>
          <w:p w14:paraId="06B08973">
            <w:pPr>
              <w:pStyle w:val="213"/>
              <w:spacing w:line="480" w:lineRule="exact"/>
              <w:ind w:firstLine="482"/>
              <w:rPr>
                <w:b/>
                <w:color w:val="auto"/>
              </w:rPr>
            </w:pPr>
            <w:r>
              <w:rPr>
                <w:b/>
                <w:color w:val="auto"/>
              </w:rPr>
              <w:t>（1）固体废物产生分析</w:t>
            </w:r>
          </w:p>
          <w:p w14:paraId="6635E625">
            <w:pPr>
              <w:pStyle w:val="108"/>
              <w:spacing w:line="480" w:lineRule="exact"/>
              <w:ind w:left="-25" w:firstLine="480"/>
              <w:rPr>
                <w:color w:val="auto"/>
                <w:szCs w:val="24"/>
              </w:rPr>
            </w:pPr>
            <w:r>
              <w:rPr>
                <w:color w:val="auto"/>
                <w:szCs w:val="24"/>
              </w:rPr>
              <w:t>本项目生产过程中产生的固体废物为</w:t>
            </w:r>
            <w:r>
              <w:rPr>
                <w:rFonts w:hint="eastAsia"/>
                <w:color w:val="auto"/>
                <w:szCs w:val="24"/>
              </w:rPr>
              <w:t>危险化学品包装（</w:t>
            </w:r>
            <w:r>
              <w:rPr>
                <w:color w:val="auto"/>
                <w:szCs w:val="24"/>
              </w:rPr>
              <w:t>废原料包装桶</w:t>
            </w:r>
            <w:r>
              <w:rPr>
                <w:rFonts w:hint="eastAsia"/>
                <w:color w:val="auto"/>
                <w:szCs w:val="24"/>
              </w:rPr>
              <w:t>）</w:t>
            </w:r>
            <w:r>
              <w:rPr>
                <w:rFonts w:hint="eastAsia"/>
                <w:color w:val="auto"/>
                <w:szCs w:val="24"/>
                <w:lang w:val="en-US" w:eastAsia="zh-CN"/>
              </w:rPr>
              <w:t>和废滤材</w:t>
            </w:r>
            <w:r>
              <w:rPr>
                <w:color w:val="auto"/>
                <w:szCs w:val="24"/>
              </w:rPr>
              <w:t>，为危险废物，</w:t>
            </w:r>
            <w:r>
              <w:rPr>
                <w:bCs/>
                <w:color w:val="auto"/>
                <w:szCs w:val="24"/>
              </w:rPr>
              <w:t>收集后暂存于危险废物暂存间，定期交有资质的单位处置</w:t>
            </w:r>
            <w:r>
              <w:rPr>
                <w:color w:val="auto"/>
                <w:szCs w:val="24"/>
              </w:rPr>
              <w:t>。</w:t>
            </w:r>
          </w:p>
          <w:p w14:paraId="4A5B9A8A">
            <w:pPr>
              <w:pStyle w:val="108"/>
              <w:spacing w:line="480" w:lineRule="exact"/>
              <w:ind w:left="-25" w:firstLine="480"/>
              <w:rPr>
                <w:color w:val="auto"/>
                <w:szCs w:val="24"/>
              </w:rPr>
            </w:pPr>
            <w:r>
              <w:rPr>
                <w:color w:val="auto"/>
                <w:szCs w:val="21"/>
              </w:rPr>
              <w:t>原料包装桶为原料周转使用。</w:t>
            </w:r>
            <w:r>
              <w:rPr>
                <w:color w:val="auto"/>
                <w:szCs w:val="24"/>
              </w:rPr>
              <w:t>本项目完成后</w:t>
            </w:r>
            <w:r>
              <w:rPr>
                <w:rFonts w:hint="eastAsia"/>
                <w:color w:val="auto"/>
                <w:szCs w:val="24"/>
                <w:lang w:val="en-US" w:eastAsia="zh-CN"/>
              </w:rPr>
              <w:t>产生</w:t>
            </w:r>
            <w:r>
              <w:rPr>
                <w:color w:val="auto"/>
                <w:szCs w:val="24"/>
              </w:rPr>
              <w:t>约</w:t>
            </w:r>
            <w:r>
              <w:rPr>
                <w:rFonts w:hint="eastAsia"/>
                <w:color w:val="auto"/>
                <w:szCs w:val="24"/>
                <w:lang w:val="en-US" w:eastAsia="zh-CN"/>
              </w:rPr>
              <w:t>1000</w:t>
            </w:r>
            <w:r>
              <w:rPr>
                <w:color w:val="auto"/>
                <w:szCs w:val="24"/>
              </w:rPr>
              <w:t>个废</w:t>
            </w:r>
            <w:r>
              <w:rPr>
                <w:rFonts w:hint="eastAsia"/>
                <w:color w:val="auto"/>
              </w:rPr>
              <w:t>原料</w:t>
            </w:r>
            <w:r>
              <w:rPr>
                <w:color w:val="auto"/>
                <w:szCs w:val="24"/>
              </w:rPr>
              <w:t>包装桶，每个包装桶重约</w:t>
            </w:r>
            <w:r>
              <w:rPr>
                <w:rFonts w:hint="eastAsia"/>
                <w:color w:val="auto"/>
                <w:szCs w:val="24"/>
                <w:lang w:val="en-US" w:eastAsia="zh-CN"/>
              </w:rPr>
              <w:t>2kg</w:t>
            </w:r>
            <w:r>
              <w:rPr>
                <w:color w:val="auto"/>
                <w:szCs w:val="24"/>
              </w:rPr>
              <w:t>，则本项目</w:t>
            </w:r>
            <w:r>
              <w:rPr>
                <w:rFonts w:hint="eastAsia"/>
                <w:color w:val="auto"/>
                <w:szCs w:val="24"/>
              </w:rPr>
              <w:t>危险化学品包装（</w:t>
            </w:r>
            <w:r>
              <w:rPr>
                <w:color w:val="auto"/>
                <w:szCs w:val="24"/>
              </w:rPr>
              <w:t>废原料包装桶</w:t>
            </w:r>
            <w:r>
              <w:rPr>
                <w:rFonts w:hint="eastAsia"/>
                <w:color w:val="auto"/>
                <w:szCs w:val="24"/>
              </w:rPr>
              <w:t>）</w:t>
            </w:r>
            <w:r>
              <w:rPr>
                <w:color w:val="auto"/>
                <w:szCs w:val="21"/>
              </w:rPr>
              <w:t>产生量为</w:t>
            </w:r>
            <w:r>
              <w:rPr>
                <w:rFonts w:hint="eastAsia"/>
                <w:color w:val="auto"/>
                <w:szCs w:val="21"/>
                <w:lang w:val="en-US" w:eastAsia="zh-CN"/>
              </w:rPr>
              <w:t>2</w:t>
            </w:r>
            <w:r>
              <w:rPr>
                <w:color w:val="auto"/>
                <w:szCs w:val="21"/>
              </w:rPr>
              <w:t>t/a</w:t>
            </w:r>
            <w:r>
              <w:rPr>
                <w:color w:val="auto"/>
                <w:szCs w:val="24"/>
              </w:rPr>
              <w:t>，</w:t>
            </w:r>
            <w:r>
              <w:rPr>
                <w:bCs/>
                <w:color w:val="auto"/>
                <w:szCs w:val="21"/>
              </w:rPr>
              <w:t>收集后暂存于危险废物暂存间，定期交有资质的单位处置</w:t>
            </w:r>
            <w:r>
              <w:rPr>
                <w:color w:val="auto"/>
                <w:szCs w:val="24"/>
              </w:rPr>
              <w:t>。</w:t>
            </w:r>
          </w:p>
          <w:p w14:paraId="16C424BC">
            <w:pPr>
              <w:pStyle w:val="108"/>
              <w:spacing w:line="480" w:lineRule="exact"/>
              <w:ind w:left="-25" w:firstLine="480"/>
              <w:rPr>
                <w:color w:val="auto"/>
                <w:szCs w:val="24"/>
              </w:rPr>
            </w:pPr>
            <w:r>
              <w:rPr>
                <w:rFonts w:hint="eastAsia"/>
                <w:bCs/>
                <w:color w:val="0000FF"/>
                <w:szCs w:val="21"/>
                <w:lang w:val="en-US" w:eastAsia="zh-CN"/>
              </w:rPr>
              <w:t>根据企业提供信息，过滤器中滤材每年更换两次，每个滤材2kg，则废滤材产生量为0.036t/a。</w:t>
            </w:r>
            <w:r>
              <w:rPr>
                <w:bCs/>
                <w:color w:val="0000FF"/>
                <w:szCs w:val="21"/>
              </w:rPr>
              <w:t>收集后暂存于危险废物暂存间，定</w:t>
            </w:r>
            <w:r>
              <w:rPr>
                <w:bCs/>
                <w:color w:val="auto"/>
                <w:szCs w:val="21"/>
              </w:rPr>
              <w:t>期交有资质的单位处置</w:t>
            </w:r>
            <w:r>
              <w:rPr>
                <w:color w:val="auto"/>
                <w:szCs w:val="24"/>
              </w:rPr>
              <w:t>。</w:t>
            </w:r>
          </w:p>
          <w:p w14:paraId="4AEFB3AF">
            <w:pPr>
              <w:pStyle w:val="213"/>
              <w:spacing w:line="480" w:lineRule="exact"/>
              <w:ind w:firstLine="480"/>
              <w:rPr>
                <w:color w:val="auto"/>
              </w:rPr>
            </w:pPr>
            <w:r>
              <w:rPr>
                <w:color w:val="auto"/>
              </w:rPr>
              <w:t>本项目固体废物污染源源强核算结果及相关参数见表</w:t>
            </w:r>
            <w:r>
              <w:rPr>
                <w:rFonts w:hint="eastAsia"/>
                <w:color w:val="auto"/>
              </w:rPr>
              <w:t>4-9</w:t>
            </w:r>
            <w:r>
              <w:rPr>
                <w:color w:val="auto"/>
              </w:rPr>
              <w:t>。</w:t>
            </w:r>
          </w:p>
          <w:p w14:paraId="64C68560">
            <w:pPr>
              <w:spacing w:line="480" w:lineRule="exact"/>
              <w:jc w:val="center"/>
              <w:rPr>
                <w:b/>
                <w:color w:val="auto"/>
                <w:sz w:val="24"/>
                <w:szCs w:val="24"/>
              </w:rPr>
            </w:pPr>
            <w:r>
              <w:rPr>
                <w:b/>
                <w:color w:val="auto"/>
                <w:sz w:val="24"/>
                <w:szCs w:val="24"/>
              </w:rPr>
              <w:t>表</w:t>
            </w:r>
            <w:r>
              <w:rPr>
                <w:rFonts w:hint="eastAsia"/>
                <w:b/>
                <w:color w:val="auto"/>
                <w:sz w:val="24"/>
                <w:szCs w:val="24"/>
              </w:rPr>
              <w:t>4-9</w:t>
            </w:r>
            <w:r>
              <w:rPr>
                <w:b/>
                <w:color w:val="auto"/>
                <w:sz w:val="24"/>
                <w:szCs w:val="24"/>
              </w:rPr>
              <w:t xml:space="preserve">  固体废物污染源源强核算结果及相关参数</w:t>
            </w:r>
          </w:p>
          <w:tbl>
            <w:tblPr>
              <w:tblStyle w:val="88"/>
              <w:tblW w:w="83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200"/>
              <w:gridCol w:w="992"/>
              <w:gridCol w:w="851"/>
              <w:gridCol w:w="708"/>
              <w:gridCol w:w="1560"/>
              <w:gridCol w:w="850"/>
              <w:gridCol w:w="1352"/>
            </w:tblGrid>
            <w:tr w14:paraId="316B6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7" w:type="dxa"/>
                  <w:vMerge w:val="restart"/>
                  <w:tcMar>
                    <w:left w:w="28" w:type="dxa"/>
                    <w:right w:w="28" w:type="dxa"/>
                  </w:tcMar>
                  <w:vAlign w:val="center"/>
                </w:tcPr>
                <w:p w14:paraId="542DBAE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工序/生产线</w:t>
                  </w:r>
                </w:p>
              </w:tc>
              <w:tc>
                <w:tcPr>
                  <w:tcW w:w="1200" w:type="dxa"/>
                  <w:vMerge w:val="restart"/>
                  <w:tcMar>
                    <w:left w:w="28" w:type="dxa"/>
                    <w:right w:w="28" w:type="dxa"/>
                  </w:tcMar>
                  <w:vAlign w:val="center"/>
                </w:tcPr>
                <w:p w14:paraId="64CE32F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固体废物名称</w:t>
                  </w:r>
                </w:p>
              </w:tc>
              <w:tc>
                <w:tcPr>
                  <w:tcW w:w="992" w:type="dxa"/>
                  <w:vMerge w:val="restart"/>
                  <w:tcMar>
                    <w:left w:w="28" w:type="dxa"/>
                    <w:right w:w="28" w:type="dxa"/>
                  </w:tcMar>
                  <w:vAlign w:val="center"/>
                </w:tcPr>
                <w:p w14:paraId="3596E94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固废属性</w:t>
                  </w:r>
                </w:p>
              </w:tc>
              <w:tc>
                <w:tcPr>
                  <w:tcW w:w="1559" w:type="dxa"/>
                  <w:gridSpan w:val="2"/>
                  <w:tcMar>
                    <w:left w:w="28" w:type="dxa"/>
                    <w:right w:w="28" w:type="dxa"/>
                  </w:tcMar>
                  <w:vAlign w:val="center"/>
                </w:tcPr>
                <w:p w14:paraId="62EC750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产生情况</w:t>
                  </w:r>
                </w:p>
              </w:tc>
              <w:tc>
                <w:tcPr>
                  <w:tcW w:w="2410" w:type="dxa"/>
                  <w:gridSpan w:val="2"/>
                  <w:tcMar>
                    <w:left w:w="28" w:type="dxa"/>
                    <w:right w:w="28" w:type="dxa"/>
                  </w:tcMar>
                  <w:vAlign w:val="center"/>
                </w:tcPr>
                <w:p w14:paraId="0B87C7B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处置措施</w:t>
                  </w:r>
                </w:p>
              </w:tc>
              <w:tc>
                <w:tcPr>
                  <w:tcW w:w="1352" w:type="dxa"/>
                  <w:vMerge w:val="restart"/>
                  <w:tcMar>
                    <w:left w:w="28" w:type="dxa"/>
                    <w:right w:w="28" w:type="dxa"/>
                  </w:tcMar>
                  <w:vAlign w:val="center"/>
                </w:tcPr>
                <w:p w14:paraId="3828871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最终去向</w:t>
                  </w:r>
                </w:p>
              </w:tc>
            </w:tr>
            <w:tr w14:paraId="22FD18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7" w:type="dxa"/>
                  <w:vMerge w:val="continue"/>
                  <w:tcMar>
                    <w:left w:w="28" w:type="dxa"/>
                    <w:right w:w="28" w:type="dxa"/>
                  </w:tcMar>
                  <w:vAlign w:val="center"/>
                </w:tcPr>
                <w:p w14:paraId="20BD8C9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c>
                <w:tcPr>
                  <w:tcW w:w="1200" w:type="dxa"/>
                  <w:vMerge w:val="continue"/>
                  <w:tcMar>
                    <w:left w:w="28" w:type="dxa"/>
                    <w:right w:w="28" w:type="dxa"/>
                  </w:tcMar>
                  <w:vAlign w:val="center"/>
                </w:tcPr>
                <w:p w14:paraId="03A9DD5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c>
                <w:tcPr>
                  <w:tcW w:w="992" w:type="dxa"/>
                  <w:vMerge w:val="continue"/>
                  <w:tcMar>
                    <w:left w:w="28" w:type="dxa"/>
                    <w:right w:w="28" w:type="dxa"/>
                  </w:tcMar>
                  <w:vAlign w:val="center"/>
                </w:tcPr>
                <w:p w14:paraId="5466490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c>
                <w:tcPr>
                  <w:tcW w:w="851" w:type="dxa"/>
                  <w:tcMar>
                    <w:left w:w="28" w:type="dxa"/>
                    <w:right w:w="28" w:type="dxa"/>
                  </w:tcMar>
                  <w:vAlign w:val="center"/>
                </w:tcPr>
                <w:p w14:paraId="453AE493">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核算方法</w:t>
                  </w:r>
                </w:p>
              </w:tc>
              <w:tc>
                <w:tcPr>
                  <w:tcW w:w="708" w:type="dxa"/>
                  <w:tcMar>
                    <w:left w:w="28" w:type="dxa"/>
                    <w:right w:w="28" w:type="dxa"/>
                  </w:tcMar>
                  <w:vAlign w:val="center"/>
                </w:tcPr>
                <w:p w14:paraId="3D1DE46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产生量（t/a）</w:t>
                  </w:r>
                </w:p>
              </w:tc>
              <w:tc>
                <w:tcPr>
                  <w:tcW w:w="1560" w:type="dxa"/>
                  <w:tcMar>
                    <w:left w:w="28" w:type="dxa"/>
                    <w:right w:w="28" w:type="dxa"/>
                  </w:tcMar>
                  <w:vAlign w:val="center"/>
                </w:tcPr>
                <w:p w14:paraId="5B075C2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工艺</w:t>
                  </w:r>
                </w:p>
              </w:tc>
              <w:tc>
                <w:tcPr>
                  <w:tcW w:w="850" w:type="dxa"/>
                  <w:tcMar>
                    <w:left w:w="28" w:type="dxa"/>
                    <w:right w:w="28" w:type="dxa"/>
                  </w:tcMar>
                  <w:vAlign w:val="center"/>
                </w:tcPr>
                <w:p w14:paraId="386FF29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处置量（t/a）</w:t>
                  </w:r>
                </w:p>
              </w:tc>
              <w:tc>
                <w:tcPr>
                  <w:tcW w:w="1352" w:type="dxa"/>
                  <w:vMerge w:val="continue"/>
                  <w:tcMar>
                    <w:left w:w="28" w:type="dxa"/>
                    <w:right w:w="28" w:type="dxa"/>
                  </w:tcMar>
                  <w:vAlign w:val="center"/>
                </w:tcPr>
                <w:p w14:paraId="1658B78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r>
            <w:tr w14:paraId="66AD01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27" w:type="dxa"/>
                  <w:vMerge w:val="restart"/>
                  <w:tcMar>
                    <w:left w:w="28" w:type="dxa"/>
                    <w:right w:w="28" w:type="dxa"/>
                  </w:tcMar>
                  <w:vAlign w:val="center"/>
                </w:tcPr>
                <w:p w14:paraId="64C2054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生产过程</w:t>
                  </w:r>
                </w:p>
              </w:tc>
              <w:tc>
                <w:tcPr>
                  <w:tcW w:w="1200" w:type="dxa"/>
                  <w:tcMar>
                    <w:left w:w="28" w:type="dxa"/>
                    <w:right w:w="28" w:type="dxa"/>
                  </w:tcMar>
                  <w:vAlign w:val="center"/>
                </w:tcPr>
                <w:p w14:paraId="03D9C29B">
                  <w:pPr>
                    <w:keepNext w:val="0"/>
                    <w:keepLines w:val="0"/>
                    <w:pageBreakBefore w:val="0"/>
                    <w:widowControl w:val="0"/>
                    <w:kinsoku/>
                    <w:wordWrap/>
                    <w:overflowPunct/>
                    <w:topLinePunct w:val="0"/>
                    <w:autoSpaceDE/>
                    <w:autoSpaceDN/>
                    <w:bidi w:val="0"/>
                    <w:spacing w:line="260" w:lineRule="exact"/>
                    <w:jc w:val="center"/>
                    <w:textAlignment w:val="auto"/>
                    <w:rPr>
                      <w:color w:val="auto"/>
                      <w:szCs w:val="21"/>
                    </w:rPr>
                  </w:pPr>
                  <w:r>
                    <w:rPr>
                      <w:rFonts w:hint="eastAsia"/>
                      <w:color w:val="auto"/>
                      <w:szCs w:val="21"/>
                    </w:rPr>
                    <w:t>危险化学品包装（</w:t>
                  </w:r>
                  <w:r>
                    <w:rPr>
                      <w:color w:val="auto"/>
                      <w:szCs w:val="21"/>
                    </w:rPr>
                    <w:t>废原料包装桶</w:t>
                  </w:r>
                  <w:r>
                    <w:rPr>
                      <w:rFonts w:hint="eastAsia"/>
                      <w:color w:val="auto"/>
                      <w:szCs w:val="21"/>
                    </w:rPr>
                    <w:t>）</w:t>
                  </w:r>
                </w:p>
              </w:tc>
              <w:tc>
                <w:tcPr>
                  <w:tcW w:w="992" w:type="dxa"/>
                  <w:vMerge w:val="restart"/>
                  <w:tcMar>
                    <w:left w:w="28" w:type="dxa"/>
                    <w:right w:w="28" w:type="dxa"/>
                  </w:tcMar>
                  <w:vAlign w:val="center"/>
                </w:tcPr>
                <w:p w14:paraId="25E787F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color w:val="auto"/>
                      <w:szCs w:val="21"/>
                    </w:rPr>
                    <w:t>危险废物</w:t>
                  </w:r>
                </w:p>
              </w:tc>
              <w:tc>
                <w:tcPr>
                  <w:tcW w:w="851" w:type="dxa"/>
                  <w:tcMar>
                    <w:left w:w="28" w:type="dxa"/>
                    <w:right w:w="28" w:type="dxa"/>
                  </w:tcMar>
                  <w:vAlign w:val="center"/>
                </w:tcPr>
                <w:p w14:paraId="1E3EDF6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eastAsia="宋体"/>
                      <w:color w:val="auto"/>
                      <w:szCs w:val="21"/>
                      <w:lang w:val="en-US" w:eastAsia="zh-CN"/>
                    </w:rPr>
                  </w:pPr>
                  <w:r>
                    <w:rPr>
                      <w:rFonts w:hint="eastAsia"/>
                      <w:color w:val="auto"/>
                      <w:szCs w:val="21"/>
                      <w:lang w:val="en-US" w:eastAsia="zh-CN"/>
                    </w:rPr>
                    <w:t>核算法</w:t>
                  </w:r>
                </w:p>
              </w:tc>
              <w:tc>
                <w:tcPr>
                  <w:tcW w:w="708" w:type="dxa"/>
                  <w:tcMar>
                    <w:left w:w="28" w:type="dxa"/>
                    <w:right w:w="28" w:type="dxa"/>
                  </w:tcMar>
                  <w:vAlign w:val="center"/>
                </w:tcPr>
                <w:p w14:paraId="3BFC372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eastAsia="宋体"/>
                      <w:color w:val="auto"/>
                      <w:szCs w:val="21"/>
                      <w:lang w:val="en-US" w:eastAsia="zh-CN"/>
                    </w:rPr>
                  </w:pPr>
                  <w:r>
                    <w:rPr>
                      <w:rFonts w:hint="eastAsia"/>
                      <w:color w:val="auto"/>
                      <w:szCs w:val="21"/>
                      <w:lang w:val="en-US" w:eastAsia="zh-CN"/>
                    </w:rPr>
                    <w:t>2</w:t>
                  </w:r>
                </w:p>
              </w:tc>
              <w:tc>
                <w:tcPr>
                  <w:tcW w:w="1560" w:type="dxa"/>
                  <w:vMerge w:val="restart"/>
                  <w:tcMar>
                    <w:left w:w="28" w:type="dxa"/>
                    <w:right w:w="28" w:type="dxa"/>
                  </w:tcMar>
                  <w:vAlign w:val="center"/>
                </w:tcPr>
                <w:p w14:paraId="20F8975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bCs/>
                      <w:color w:val="auto"/>
                      <w:szCs w:val="21"/>
                    </w:rPr>
                    <w:t>收集后暂存于危险废物暂存间</w:t>
                  </w:r>
                </w:p>
              </w:tc>
              <w:tc>
                <w:tcPr>
                  <w:tcW w:w="850" w:type="dxa"/>
                  <w:tcMar>
                    <w:left w:w="28" w:type="dxa"/>
                    <w:right w:w="28" w:type="dxa"/>
                  </w:tcMar>
                  <w:vAlign w:val="center"/>
                </w:tcPr>
                <w:p w14:paraId="6A5FDF3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eastAsia="宋体"/>
                      <w:color w:val="auto"/>
                      <w:szCs w:val="21"/>
                      <w:lang w:val="en-US" w:eastAsia="zh-CN"/>
                    </w:rPr>
                  </w:pPr>
                  <w:r>
                    <w:rPr>
                      <w:rFonts w:hint="eastAsia"/>
                      <w:color w:val="auto"/>
                      <w:szCs w:val="21"/>
                      <w:lang w:val="en-US" w:eastAsia="zh-CN"/>
                    </w:rPr>
                    <w:t>2</w:t>
                  </w:r>
                </w:p>
              </w:tc>
              <w:tc>
                <w:tcPr>
                  <w:tcW w:w="1352" w:type="dxa"/>
                  <w:vMerge w:val="restart"/>
                  <w:tcMar>
                    <w:left w:w="28" w:type="dxa"/>
                    <w:right w:w="28" w:type="dxa"/>
                  </w:tcMar>
                  <w:vAlign w:val="center"/>
                </w:tcPr>
                <w:p w14:paraId="171DC96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r>
                    <w:rPr>
                      <w:bCs/>
                      <w:color w:val="auto"/>
                      <w:szCs w:val="21"/>
                    </w:rPr>
                    <w:t>定期交有资质的单位处置</w:t>
                  </w:r>
                </w:p>
              </w:tc>
            </w:tr>
            <w:tr w14:paraId="4B7A18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7" w:type="dxa"/>
                  <w:vMerge w:val="continue"/>
                  <w:tcMar>
                    <w:left w:w="28" w:type="dxa"/>
                    <w:right w:w="28" w:type="dxa"/>
                  </w:tcMar>
                  <w:vAlign w:val="center"/>
                </w:tcPr>
                <w:p w14:paraId="5918CCC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c>
                <w:tcPr>
                  <w:tcW w:w="1200" w:type="dxa"/>
                  <w:tcMar>
                    <w:left w:w="28" w:type="dxa"/>
                    <w:right w:w="28" w:type="dxa"/>
                  </w:tcMar>
                  <w:vAlign w:val="center"/>
                </w:tcPr>
                <w:p w14:paraId="536ACE73">
                  <w:pPr>
                    <w:keepNext w:val="0"/>
                    <w:keepLines w:val="0"/>
                    <w:pageBreakBefore w:val="0"/>
                    <w:widowControl w:val="0"/>
                    <w:kinsoku/>
                    <w:wordWrap/>
                    <w:overflowPunct/>
                    <w:topLinePunct w:val="0"/>
                    <w:autoSpaceDE/>
                    <w:autoSpaceDN/>
                    <w:bidi w:val="0"/>
                    <w:spacing w:line="260" w:lineRule="exact"/>
                    <w:jc w:val="center"/>
                    <w:textAlignment w:val="auto"/>
                    <w:rPr>
                      <w:rFonts w:hint="eastAsia"/>
                      <w:color w:val="auto"/>
                      <w:szCs w:val="21"/>
                    </w:rPr>
                  </w:pPr>
                  <w:r>
                    <w:rPr>
                      <w:rFonts w:hint="eastAsia"/>
                      <w:bCs/>
                      <w:color w:val="0000FF"/>
                      <w:szCs w:val="21"/>
                      <w:lang w:val="en-US" w:eastAsia="zh-CN"/>
                    </w:rPr>
                    <w:t>废滤材</w:t>
                  </w:r>
                </w:p>
              </w:tc>
              <w:tc>
                <w:tcPr>
                  <w:tcW w:w="992" w:type="dxa"/>
                  <w:vMerge w:val="continue"/>
                  <w:tcMar>
                    <w:left w:w="28" w:type="dxa"/>
                    <w:right w:w="28" w:type="dxa"/>
                  </w:tcMar>
                  <w:vAlign w:val="center"/>
                </w:tcPr>
                <w:p w14:paraId="628B14D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color w:val="auto"/>
                      <w:szCs w:val="21"/>
                    </w:rPr>
                  </w:pPr>
                </w:p>
              </w:tc>
              <w:tc>
                <w:tcPr>
                  <w:tcW w:w="851" w:type="dxa"/>
                  <w:shd w:val="clear" w:color="auto" w:fill="auto"/>
                  <w:tcMar>
                    <w:left w:w="28" w:type="dxa"/>
                    <w:right w:w="28" w:type="dxa"/>
                  </w:tcMar>
                  <w:vAlign w:val="center"/>
                </w:tcPr>
                <w:p w14:paraId="2A796BE2">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核算法</w:t>
                  </w:r>
                </w:p>
              </w:tc>
              <w:tc>
                <w:tcPr>
                  <w:tcW w:w="708" w:type="dxa"/>
                  <w:tcMar>
                    <w:left w:w="28" w:type="dxa"/>
                    <w:right w:w="28" w:type="dxa"/>
                  </w:tcMar>
                  <w:vAlign w:val="center"/>
                </w:tcPr>
                <w:p w14:paraId="05F8ADA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color w:val="auto"/>
                      <w:szCs w:val="21"/>
                      <w:lang w:val="en-US" w:eastAsia="zh-CN"/>
                    </w:rPr>
                  </w:pPr>
                  <w:r>
                    <w:rPr>
                      <w:rFonts w:hint="eastAsia"/>
                      <w:color w:val="auto"/>
                      <w:szCs w:val="21"/>
                      <w:lang w:val="en-US" w:eastAsia="zh-CN"/>
                    </w:rPr>
                    <w:t>0.036</w:t>
                  </w:r>
                </w:p>
              </w:tc>
              <w:tc>
                <w:tcPr>
                  <w:tcW w:w="1560" w:type="dxa"/>
                  <w:vMerge w:val="continue"/>
                  <w:tcMar>
                    <w:left w:w="28" w:type="dxa"/>
                    <w:right w:w="28" w:type="dxa"/>
                  </w:tcMar>
                  <w:vAlign w:val="center"/>
                </w:tcPr>
                <w:p w14:paraId="3E3E6C9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bCs/>
                      <w:color w:val="auto"/>
                      <w:szCs w:val="21"/>
                    </w:rPr>
                  </w:pPr>
                </w:p>
              </w:tc>
              <w:tc>
                <w:tcPr>
                  <w:tcW w:w="850" w:type="dxa"/>
                  <w:shd w:val="clear" w:color="auto" w:fill="auto"/>
                  <w:tcMar>
                    <w:left w:w="28" w:type="dxa"/>
                    <w:right w:w="28" w:type="dxa"/>
                  </w:tcMar>
                  <w:vAlign w:val="center"/>
                </w:tcPr>
                <w:p w14:paraId="1343276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eastAsia"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0.036</w:t>
                  </w:r>
                </w:p>
              </w:tc>
              <w:tc>
                <w:tcPr>
                  <w:tcW w:w="1352" w:type="dxa"/>
                  <w:vMerge w:val="continue"/>
                  <w:tcMar>
                    <w:left w:w="28" w:type="dxa"/>
                    <w:right w:w="28" w:type="dxa"/>
                  </w:tcMar>
                  <w:vAlign w:val="center"/>
                </w:tcPr>
                <w:p w14:paraId="4397112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bCs/>
                      <w:color w:val="auto"/>
                      <w:szCs w:val="21"/>
                    </w:rPr>
                  </w:pPr>
                </w:p>
              </w:tc>
            </w:tr>
          </w:tbl>
          <w:p w14:paraId="3B39F85A">
            <w:pPr>
              <w:pStyle w:val="213"/>
              <w:spacing w:line="460" w:lineRule="exact"/>
              <w:ind w:firstLine="482"/>
              <w:rPr>
                <w:b/>
                <w:color w:val="auto"/>
              </w:rPr>
            </w:pPr>
            <w:r>
              <w:rPr>
                <w:b/>
                <w:color w:val="auto"/>
              </w:rPr>
              <w:t>（2）危险废物影响分析</w:t>
            </w:r>
          </w:p>
          <w:p w14:paraId="0E1A2156">
            <w:pPr>
              <w:pStyle w:val="213"/>
              <w:spacing w:line="460" w:lineRule="exact"/>
              <w:ind w:firstLine="480"/>
              <w:rPr>
                <w:color w:val="auto"/>
              </w:rPr>
            </w:pPr>
            <w:r>
              <w:rPr>
                <w:color w:val="auto"/>
              </w:rPr>
              <w:t>（1）本项目现有危废间3间，其中危废间1#面积为200m</w:t>
            </w:r>
            <w:r>
              <w:rPr>
                <w:color w:val="auto"/>
                <w:vertAlign w:val="superscript"/>
              </w:rPr>
              <w:t>2</w:t>
            </w:r>
            <w:r>
              <w:rPr>
                <w:color w:val="auto"/>
              </w:rPr>
              <w:t>，危废间2#面积为200m</w:t>
            </w:r>
            <w:r>
              <w:rPr>
                <w:color w:val="auto"/>
                <w:vertAlign w:val="superscript"/>
              </w:rPr>
              <w:t>2</w:t>
            </w:r>
            <w:r>
              <w:rPr>
                <w:color w:val="auto"/>
              </w:rPr>
              <w:t>，危废间3#面积为350m</w:t>
            </w:r>
            <w:r>
              <w:rPr>
                <w:color w:val="auto"/>
                <w:vertAlign w:val="superscript"/>
              </w:rPr>
              <w:t>2</w:t>
            </w:r>
            <w:r>
              <w:rPr>
                <w:color w:val="auto"/>
              </w:rPr>
              <w:t>，共750m</w:t>
            </w:r>
            <w:r>
              <w:rPr>
                <w:color w:val="auto"/>
                <w:vertAlign w:val="superscript"/>
              </w:rPr>
              <w:t>2</w:t>
            </w:r>
            <w:r>
              <w:rPr>
                <w:color w:val="auto"/>
              </w:rPr>
              <w:t>，本项目产生的危险废物贮存于危废间</w:t>
            </w:r>
            <w:r>
              <w:rPr>
                <w:rFonts w:hint="eastAsia"/>
                <w:color w:val="auto"/>
              </w:rPr>
              <w:t>1</w:t>
            </w:r>
            <w:r>
              <w:rPr>
                <w:color w:val="auto"/>
              </w:rPr>
              <w:t>#内，危废间</w:t>
            </w:r>
            <w:r>
              <w:rPr>
                <w:rFonts w:hint="eastAsia"/>
                <w:color w:val="auto"/>
              </w:rPr>
              <w:t>1</w:t>
            </w:r>
            <w:r>
              <w:rPr>
                <w:color w:val="auto"/>
              </w:rPr>
              <w:t>#现有余量</w:t>
            </w:r>
            <w:r>
              <w:rPr>
                <w:rFonts w:hint="eastAsia"/>
                <w:color w:val="auto"/>
              </w:rPr>
              <w:t>100m</w:t>
            </w:r>
            <w:r>
              <w:rPr>
                <w:rFonts w:hint="eastAsia"/>
                <w:color w:val="auto"/>
                <w:vertAlign w:val="superscript"/>
              </w:rPr>
              <w:t>2</w:t>
            </w:r>
            <w:r>
              <w:rPr>
                <w:rFonts w:hint="eastAsia"/>
                <w:color w:val="auto"/>
              </w:rPr>
              <w:t>，</w:t>
            </w:r>
            <w:r>
              <w:rPr>
                <w:color w:val="auto"/>
              </w:rPr>
              <w:t>完全有能力贮存全厂产生的危险废物。</w:t>
            </w:r>
          </w:p>
          <w:p w14:paraId="388100B4">
            <w:pPr>
              <w:pStyle w:val="213"/>
              <w:spacing w:line="460" w:lineRule="exact"/>
              <w:ind w:firstLine="480"/>
              <w:rPr>
                <w:color w:val="auto"/>
              </w:rPr>
            </w:pPr>
            <w:r>
              <w:rPr>
                <w:color w:val="auto"/>
              </w:rPr>
              <w:t>（2）现有危废间已通过环保验收。经现场踏勘，现有危废间符合《危险废物贮存污染控制标准》（GB18597-2023）要求：</w:t>
            </w:r>
          </w:p>
          <w:p w14:paraId="675D5FAC">
            <w:pPr>
              <w:pStyle w:val="213"/>
              <w:spacing w:line="460" w:lineRule="exact"/>
              <w:ind w:firstLine="480"/>
              <w:rPr>
                <w:color w:val="auto"/>
              </w:rPr>
            </w:pPr>
            <w:r>
              <w:rPr>
                <w:rFonts w:hint="eastAsia" w:ascii="宋体" w:hAnsi="宋体" w:cs="宋体"/>
                <w:color w:val="auto"/>
              </w:rPr>
              <w:t>①</w:t>
            </w:r>
            <w:r>
              <w:rPr>
                <w:color w:val="auto"/>
              </w:rPr>
              <w:t>按照危险废物贮存污染控制标准要求，不露天堆放危险废物，危废暂存间采取必要的防风、防晒、防雨、防漏、防渗、防腐以及其他环境污染防治措施。</w:t>
            </w:r>
          </w:p>
          <w:p w14:paraId="3DA11DB0">
            <w:pPr>
              <w:pStyle w:val="213"/>
              <w:spacing w:line="460" w:lineRule="exact"/>
              <w:ind w:firstLine="480"/>
              <w:rPr>
                <w:color w:val="auto"/>
              </w:rPr>
            </w:pPr>
            <w:r>
              <w:rPr>
                <w:rFonts w:hint="eastAsia" w:ascii="宋体" w:hAnsi="宋体" w:cs="宋体"/>
                <w:color w:val="auto"/>
              </w:rPr>
              <w:t>②</w:t>
            </w:r>
            <w:r>
              <w:rPr>
                <w:color w:val="auto"/>
              </w:rPr>
              <w:t>危废暂存间内按照要求设置必要的贮存分区，避免不相容的危险废物接触、混合。不同贮存分区之间应采取隔离措施，隔离措施可根据危险废物特性采用过道、隔板或隔墙等方式。且应具有液体泄漏堵截设施，堵截设施最小容积不应低于对应贮存区域最大液态废物容器容积或液态废物总储量1/10（二者取较大者）</w:t>
            </w:r>
          </w:p>
          <w:p w14:paraId="711DCE82">
            <w:pPr>
              <w:pStyle w:val="213"/>
              <w:spacing w:line="460" w:lineRule="exact"/>
              <w:ind w:firstLine="480"/>
              <w:rPr>
                <w:color w:val="auto"/>
              </w:rPr>
            </w:pPr>
            <w:r>
              <w:rPr>
                <w:rFonts w:hint="eastAsia" w:ascii="宋体" w:hAnsi="宋体" w:cs="宋体"/>
                <w:color w:val="auto"/>
              </w:rPr>
              <w:t>③</w:t>
            </w:r>
            <w:r>
              <w:rPr>
                <w:color w:val="auto"/>
              </w:rPr>
              <w:t>危废暂存间内地面、墙面裙脚、堵截泄漏的围堰、接触危险物质的隔板和墙体等应采用坚固的材料建造，表面无裂缝。</w:t>
            </w:r>
          </w:p>
          <w:p w14:paraId="640FD83D">
            <w:pPr>
              <w:pStyle w:val="213"/>
              <w:spacing w:line="460" w:lineRule="exact"/>
              <w:ind w:firstLine="480"/>
              <w:rPr>
                <w:color w:val="auto"/>
              </w:rPr>
            </w:pPr>
            <w:r>
              <w:rPr>
                <w:rFonts w:hint="eastAsia" w:ascii="宋体" w:hAnsi="宋体" w:cs="宋体"/>
                <w:color w:val="auto"/>
              </w:rPr>
              <w:t>④</w:t>
            </w:r>
            <w:r>
              <w:rPr>
                <w:color w:val="auto"/>
              </w:rPr>
              <w:t>危险废物贮存间地面和裙脚采取表面防渗措施：表面防渗材料与所及接触的物料或污染物相容，可采用抗渗混凝土、高密度聚乙烯膜、钠基膨润土防水毯或其他防渗性能等效的材料，贮存的危险废物直接接触地面的，还应进行基础防渗，防渗层为2mm厚高密度聚乙烯膜，渗透系数≤1×10</w:t>
            </w:r>
            <w:r>
              <w:rPr>
                <w:color w:val="auto"/>
                <w:vertAlign w:val="superscript"/>
              </w:rPr>
              <w:t>-10</w:t>
            </w:r>
            <w:r>
              <w:rPr>
                <w:color w:val="auto"/>
              </w:rPr>
              <w:t>cm/s。</w:t>
            </w:r>
          </w:p>
          <w:p w14:paraId="44A784CF">
            <w:pPr>
              <w:pStyle w:val="213"/>
              <w:spacing w:line="460" w:lineRule="exact"/>
              <w:ind w:firstLine="480"/>
              <w:rPr>
                <w:color w:val="auto"/>
              </w:rPr>
            </w:pPr>
            <w:r>
              <w:rPr>
                <w:rFonts w:hint="eastAsia" w:ascii="宋体" w:hAnsi="宋体" w:cs="宋体"/>
                <w:color w:val="auto"/>
              </w:rPr>
              <w:t>⑤</w:t>
            </w:r>
            <w:r>
              <w:rPr>
                <w:color w:val="auto"/>
              </w:rPr>
              <w:t>同一贮存设施宜采用相同的防渗、防腐工艺（包括防渗、防腐结构或材料），防渗、防腐材料应覆盖所有可能与废物及其渗滤液、渗漏液等接触的构筑物表面；采用不用防渗、防腐工艺应分别建设贮存分区。</w:t>
            </w:r>
          </w:p>
          <w:p w14:paraId="48C21ADE">
            <w:pPr>
              <w:pStyle w:val="213"/>
              <w:spacing w:line="460" w:lineRule="exact"/>
              <w:ind w:firstLine="480"/>
              <w:rPr>
                <w:color w:val="auto"/>
              </w:rPr>
            </w:pPr>
            <w:r>
              <w:rPr>
                <w:rFonts w:hint="eastAsia" w:ascii="宋体" w:hAnsi="宋体" w:cs="宋体"/>
                <w:color w:val="auto"/>
              </w:rPr>
              <w:t>⑥</w:t>
            </w:r>
            <w:r>
              <w:rPr>
                <w:color w:val="auto"/>
              </w:rPr>
              <w:t>贮存设施应采取技术和管理措施防止无关人员进入。</w:t>
            </w:r>
          </w:p>
          <w:p w14:paraId="2F25D796">
            <w:pPr>
              <w:pStyle w:val="213"/>
              <w:spacing w:line="460" w:lineRule="exact"/>
              <w:ind w:firstLine="480"/>
              <w:rPr>
                <w:color w:val="auto"/>
              </w:rPr>
            </w:pPr>
            <w:r>
              <w:rPr>
                <w:rFonts w:hint="eastAsia" w:ascii="宋体" w:hAnsi="宋体" w:cs="宋体"/>
                <w:color w:val="auto"/>
              </w:rPr>
              <w:t>⑦</w:t>
            </w:r>
            <w:r>
              <w:rPr>
                <w:color w:val="auto"/>
              </w:rPr>
              <w:t>容器和包装物质材质、内衬应与盛装的危险废物相容</w:t>
            </w:r>
          </w:p>
          <w:p w14:paraId="28645DD4">
            <w:pPr>
              <w:pStyle w:val="213"/>
              <w:spacing w:line="460" w:lineRule="exact"/>
              <w:ind w:firstLine="480"/>
              <w:rPr>
                <w:color w:val="auto"/>
              </w:rPr>
            </w:pPr>
            <w:r>
              <w:rPr>
                <w:rFonts w:hint="eastAsia" w:ascii="宋体" w:hAnsi="宋体" w:cs="宋体"/>
                <w:color w:val="auto"/>
              </w:rPr>
              <w:t>⑧</w:t>
            </w:r>
            <w:r>
              <w:rPr>
                <w:color w:val="auto"/>
              </w:rPr>
              <w:t>硬质容器和包装物及其支护结构堆叠码放时不应有明显变形，无破损泄漏；柔性容器和包装物堆叠码放时应封口严密，无破损泄漏；使用容器盛装液态、半固态危险废物时，容器内部应留有适当的空间，以适应因温度变化等可能引发的收缩和膨胀，防治其导致容器渗漏或永久变形；容器和包装物外满应保持清洁。</w:t>
            </w:r>
          </w:p>
          <w:p w14:paraId="55478CEA">
            <w:pPr>
              <w:pStyle w:val="213"/>
              <w:spacing w:line="460" w:lineRule="exact"/>
              <w:ind w:firstLine="480"/>
              <w:rPr>
                <w:color w:val="auto"/>
              </w:rPr>
            </w:pPr>
            <w:r>
              <w:rPr>
                <w:color w:val="auto"/>
              </w:rPr>
              <w:t>本项目利用厂区现有危废暂存间，现有危废暂存间满足《危险废物贮存污染控制标准》（GB18597-2023）要求，在项目危险废物贮存过程中不会对周边环境空气、地表水、地下水和土壤造成影响。</w:t>
            </w:r>
          </w:p>
          <w:p w14:paraId="3FF81E6A">
            <w:pPr>
              <w:pStyle w:val="213"/>
              <w:spacing w:line="460" w:lineRule="exact"/>
              <w:ind w:firstLine="480"/>
              <w:rPr>
                <w:color w:val="auto"/>
              </w:rPr>
            </w:pPr>
            <w:r>
              <w:rPr>
                <w:color w:val="auto"/>
              </w:rPr>
              <w:t>本项目危险废物产生及处置情况一览表及</w:t>
            </w:r>
            <w:r>
              <w:rPr>
                <w:color w:val="auto"/>
                <w:spacing w:val="8"/>
              </w:rPr>
              <w:t>本项目危险废物贮存场所（设施）基本情况一览表见下表。</w:t>
            </w:r>
          </w:p>
          <w:p w14:paraId="1613D7AA">
            <w:pPr>
              <w:pStyle w:val="216"/>
              <w:spacing w:line="480" w:lineRule="exact"/>
              <w:ind w:firstLine="482"/>
              <w:rPr>
                <w:color w:val="auto"/>
              </w:rPr>
            </w:pPr>
            <w:r>
              <w:rPr>
                <w:color w:val="auto"/>
              </w:rPr>
              <w:t>表</w:t>
            </w:r>
            <w:r>
              <w:rPr>
                <w:rFonts w:hint="eastAsia"/>
                <w:color w:val="auto"/>
              </w:rPr>
              <w:t>4-10</w:t>
            </w:r>
            <w:r>
              <w:rPr>
                <w:color w:val="auto"/>
              </w:rPr>
              <w:t xml:space="preserve">  本项目危险废物产生及处置情况一览表</w:t>
            </w:r>
          </w:p>
          <w:tbl>
            <w:tblPr>
              <w:tblStyle w:val="88"/>
              <w:tblW w:w="831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13"/>
              <w:gridCol w:w="686"/>
              <w:gridCol w:w="613"/>
              <w:gridCol w:w="1215"/>
              <w:gridCol w:w="707"/>
              <w:gridCol w:w="848"/>
              <w:gridCol w:w="467"/>
              <w:gridCol w:w="567"/>
              <w:gridCol w:w="567"/>
              <w:gridCol w:w="567"/>
              <w:gridCol w:w="709"/>
              <w:gridCol w:w="1054"/>
            </w:tblGrid>
            <w:tr w14:paraId="2893EB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313" w:type="dxa"/>
                  <w:vAlign w:val="center"/>
                </w:tcPr>
                <w:p w14:paraId="6BF12DF0">
                  <w:pPr>
                    <w:widowControl/>
                    <w:spacing w:line="280" w:lineRule="exact"/>
                    <w:jc w:val="center"/>
                    <w:rPr>
                      <w:color w:val="auto"/>
                      <w:szCs w:val="21"/>
                    </w:rPr>
                  </w:pPr>
                  <w:r>
                    <w:rPr>
                      <w:color w:val="auto"/>
                      <w:szCs w:val="21"/>
                    </w:rPr>
                    <w:t>序号</w:t>
                  </w:r>
                </w:p>
              </w:tc>
              <w:tc>
                <w:tcPr>
                  <w:tcW w:w="686" w:type="dxa"/>
                  <w:vAlign w:val="center"/>
                </w:tcPr>
                <w:p w14:paraId="18DF7B15">
                  <w:pPr>
                    <w:widowControl/>
                    <w:spacing w:line="280" w:lineRule="exact"/>
                    <w:jc w:val="center"/>
                    <w:rPr>
                      <w:color w:val="auto"/>
                      <w:szCs w:val="21"/>
                    </w:rPr>
                  </w:pPr>
                  <w:r>
                    <w:rPr>
                      <w:color w:val="auto"/>
                      <w:szCs w:val="21"/>
                    </w:rPr>
                    <w:t>危险废物名称</w:t>
                  </w:r>
                </w:p>
              </w:tc>
              <w:tc>
                <w:tcPr>
                  <w:tcW w:w="613" w:type="dxa"/>
                  <w:vAlign w:val="center"/>
                </w:tcPr>
                <w:p w14:paraId="01E38171">
                  <w:pPr>
                    <w:widowControl/>
                    <w:spacing w:line="280" w:lineRule="exact"/>
                    <w:jc w:val="center"/>
                    <w:rPr>
                      <w:color w:val="auto"/>
                      <w:szCs w:val="21"/>
                    </w:rPr>
                  </w:pPr>
                  <w:r>
                    <w:rPr>
                      <w:color w:val="auto"/>
                      <w:szCs w:val="21"/>
                    </w:rPr>
                    <w:t>危险废物类别</w:t>
                  </w:r>
                </w:p>
              </w:tc>
              <w:tc>
                <w:tcPr>
                  <w:tcW w:w="1215" w:type="dxa"/>
                  <w:vAlign w:val="center"/>
                </w:tcPr>
                <w:p w14:paraId="1E5F1EED">
                  <w:pPr>
                    <w:widowControl/>
                    <w:spacing w:line="280" w:lineRule="exact"/>
                    <w:jc w:val="center"/>
                    <w:rPr>
                      <w:color w:val="auto"/>
                      <w:szCs w:val="21"/>
                    </w:rPr>
                  </w:pPr>
                  <w:r>
                    <w:rPr>
                      <w:color w:val="auto"/>
                      <w:szCs w:val="21"/>
                    </w:rPr>
                    <w:t>危险废物代码</w:t>
                  </w:r>
                </w:p>
              </w:tc>
              <w:tc>
                <w:tcPr>
                  <w:tcW w:w="707" w:type="dxa"/>
                  <w:vAlign w:val="center"/>
                </w:tcPr>
                <w:p w14:paraId="2F43809A">
                  <w:pPr>
                    <w:widowControl/>
                    <w:spacing w:line="280" w:lineRule="exact"/>
                    <w:jc w:val="center"/>
                    <w:rPr>
                      <w:color w:val="auto"/>
                      <w:szCs w:val="21"/>
                    </w:rPr>
                  </w:pPr>
                  <w:r>
                    <w:rPr>
                      <w:color w:val="auto"/>
                      <w:szCs w:val="21"/>
                    </w:rPr>
                    <w:t>产生量(吨/年)</w:t>
                  </w:r>
                </w:p>
              </w:tc>
              <w:tc>
                <w:tcPr>
                  <w:tcW w:w="848" w:type="dxa"/>
                  <w:vAlign w:val="center"/>
                </w:tcPr>
                <w:p w14:paraId="7BDFD945">
                  <w:pPr>
                    <w:widowControl/>
                    <w:spacing w:line="280" w:lineRule="exact"/>
                    <w:jc w:val="center"/>
                    <w:rPr>
                      <w:color w:val="auto"/>
                      <w:szCs w:val="21"/>
                    </w:rPr>
                  </w:pPr>
                  <w:r>
                    <w:rPr>
                      <w:color w:val="auto"/>
                      <w:szCs w:val="21"/>
                    </w:rPr>
                    <w:t>产生工序及装置</w:t>
                  </w:r>
                </w:p>
              </w:tc>
              <w:tc>
                <w:tcPr>
                  <w:tcW w:w="467" w:type="dxa"/>
                  <w:vAlign w:val="center"/>
                </w:tcPr>
                <w:p w14:paraId="10AC9F3A">
                  <w:pPr>
                    <w:widowControl/>
                    <w:spacing w:line="280" w:lineRule="exact"/>
                    <w:jc w:val="center"/>
                    <w:rPr>
                      <w:color w:val="auto"/>
                      <w:szCs w:val="21"/>
                    </w:rPr>
                  </w:pPr>
                  <w:r>
                    <w:rPr>
                      <w:color w:val="auto"/>
                      <w:szCs w:val="21"/>
                    </w:rPr>
                    <w:t>形态</w:t>
                  </w:r>
                </w:p>
              </w:tc>
              <w:tc>
                <w:tcPr>
                  <w:tcW w:w="567" w:type="dxa"/>
                  <w:vAlign w:val="center"/>
                </w:tcPr>
                <w:p w14:paraId="3DFE07BC">
                  <w:pPr>
                    <w:widowControl/>
                    <w:spacing w:line="280" w:lineRule="exact"/>
                    <w:jc w:val="center"/>
                    <w:rPr>
                      <w:color w:val="auto"/>
                      <w:szCs w:val="21"/>
                    </w:rPr>
                  </w:pPr>
                  <w:r>
                    <w:rPr>
                      <w:color w:val="auto"/>
                      <w:szCs w:val="21"/>
                    </w:rPr>
                    <w:t>主要成分</w:t>
                  </w:r>
                </w:p>
              </w:tc>
              <w:tc>
                <w:tcPr>
                  <w:tcW w:w="567" w:type="dxa"/>
                  <w:vAlign w:val="center"/>
                </w:tcPr>
                <w:p w14:paraId="1CC3B90C">
                  <w:pPr>
                    <w:widowControl/>
                    <w:spacing w:line="280" w:lineRule="exact"/>
                    <w:jc w:val="center"/>
                    <w:rPr>
                      <w:color w:val="auto"/>
                      <w:szCs w:val="21"/>
                    </w:rPr>
                  </w:pPr>
                  <w:r>
                    <w:rPr>
                      <w:color w:val="auto"/>
                      <w:szCs w:val="21"/>
                    </w:rPr>
                    <w:t>有害成分</w:t>
                  </w:r>
                </w:p>
              </w:tc>
              <w:tc>
                <w:tcPr>
                  <w:tcW w:w="567" w:type="dxa"/>
                  <w:vAlign w:val="center"/>
                </w:tcPr>
                <w:p w14:paraId="17189638">
                  <w:pPr>
                    <w:widowControl/>
                    <w:spacing w:line="280" w:lineRule="exact"/>
                    <w:jc w:val="center"/>
                    <w:rPr>
                      <w:color w:val="auto"/>
                      <w:szCs w:val="21"/>
                    </w:rPr>
                  </w:pPr>
                  <w:r>
                    <w:rPr>
                      <w:color w:val="auto"/>
                      <w:szCs w:val="21"/>
                    </w:rPr>
                    <w:t>产废周期</w:t>
                  </w:r>
                </w:p>
              </w:tc>
              <w:tc>
                <w:tcPr>
                  <w:tcW w:w="709" w:type="dxa"/>
                  <w:vAlign w:val="center"/>
                </w:tcPr>
                <w:p w14:paraId="3F010E92">
                  <w:pPr>
                    <w:widowControl/>
                    <w:spacing w:line="280" w:lineRule="exact"/>
                    <w:jc w:val="center"/>
                    <w:rPr>
                      <w:color w:val="auto"/>
                      <w:szCs w:val="21"/>
                    </w:rPr>
                  </w:pPr>
                  <w:r>
                    <w:rPr>
                      <w:color w:val="auto"/>
                      <w:szCs w:val="21"/>
                    </w:rPr>
                    <w:t>危险特性</w:t>
                  </w:r>
                </w:p>
              </w:tc>
              <w:tc>
                <w:tcPr>
                  <w:tcW w:w="1054" w:type="dxa"/>
                  <w:vAlign w:val="center"/>
                </w:tcPr>
                <w:p w14:paraId="574AD335">
                  <w:pPr>
                    <w:widowControl/>
                    <w:spacing w:line="280" w:lineRule="exact"/>
                    <w:jc w:val="center"/>
                    <w:rPr>
                      <w:color w:val="auto"/>
                      <w:szCs w:val="21"/>
                    </w:rPr>
                  </w:pPr>
                  <w:r>
                    <w:rPr>
                      <w:color w:val="auto"/>
                      <w:szCs w:val="21"/>
                    </w:rPr>
                    <w:t>污染防治措施</w:t>
                  </w:r>
                </w:p>
              </w:tc>
            </w:tr>
            <w:tr w14:paraId="6D2394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22" w:hRule="atLeast"/>
                <w:jc w:val="center"/>
              </w:trPr>
              <w:tc>
                <w:tcPr>
                  <w:tcW w:w="313" w:type="dxa"/>
                  <w:vMerge w:val="restart"/>
                  <w:vAlign w:val="center"/>
                </w:tcPr>
                <w:p w14:paraId="0F3A9C6B">
                  <w:pPr>
                    <w:pStyle w:val="249"/>
                    <w:spacing w:line="280" w:lineRule="exact"/>
                    <w:ind w:firstLine="480"/>
                    <w:rPr>
                      <w:color w:val="auto"/>
                      <w:szCs w:val="21"/>
                    </w:rPr>
                  </w:pPr>
                  <w:r>
                    <w:rPr>
                      <w:color w:val="auto"/>
                      <w:szCs w:val="21"/>
                    </w:rPr>
                    <w:t>11</w:t>
                  </w:r>
                </w:p>
              </w:tc>
              <w:tc>
                <w:tcPr>
                  <w:tcW w:w="686" w:type="dxa"/>
                  <w:vAlign w:val="center"/>
                </w:tcPr>
                <w:p w14:paraId="7C1046E7">
                  <w:pPr>
                    <w:spacing w:line="280" w:lineRule="exact"/>
                    <w:jc w:val="center"/>
                    <w:rPr>
                      <w:color w:val="auto"/>
                      <w:szCs w:val="21"/>
                    </w:rPr>
                  </w:pPr>
                  <w:r>
                    <w:rPr>
                      <w:rFonts w:hint="eastAsia"/>
                      <w:color w:val="auto"/>
                      <w:szCs w:val="21"/>
                    </w:rPr>
                    <w:t>危险化学品包装（废原料包装桶）</w:t>
                  </w:r>
                </w:p>
              </w:tc>
              <w:tc>
                <w:tcPr>
                  <w:tcW w:w="613" w:type="dxa"/>
                  <w:vAlign w:val="center"/>
                </w:tcPr>
                <w:p w14:paraId="5980196F">
                  <w:pPr>
                    <w:pStyle w:val="302"/>
                    <w:spacing w:line="280" w:lineRule="exact"/>
                    <w:ind w:firstLine="0"/>
                    <w:jc w:val="center"/>
                    <w:rPr>
                      <w:color w:val="auto"/>
                      <w:kern w:val="0"/>
                      <w:sz w:val="21"/>
                      <w:szCs w:val="21"/>
                    </w:rPr>
                  </w:pPr>
                  <w:r>
                    <w:rPr>
                      <w:color w:val="auto"/>
                      <w:kern w:val="0"/>
                      <w:sz w:val="21"/>
                      <w:szCs w:val="21"/>
                    </w:rPr>
                    <w:t>HW49</w:t>
                  </w:r>
                </w:p>
              </w:tc>
              <w:tc>
                <w:tcPr>
                  <w:tcW w:w="1215" w:type="dxa"/>
                  <w:vAlign w:val="center"/>
                </w:tcPr>
                <w:p w14:paraId="5F9A8256">
                  <w:pPr>
                    <w:pStyle w:val="302"/>
                    <w:spacing w:line="280" w:lineRule="exact"/>
                    <w:ind w:firstLine="0"/>
                    <w:jc w:val="center"/>
                    <w:rPr>
                      <w:color w:val="auto"/>
                      <w:kern w:val="0"/>
                      <w:sz w:val="21"/>
                      <w:szCs w:val="21"/>
                    </w:rPr>
                  </w:pPr>
                  <w:r>
                    <w:rPr>
                      <w:color w:val="auto"/>
                      <w:kern w:val="0"/>
                      <w:sz w:val="21"/>
                      <w:szCs w:val="21"/>
                    </w:rPr>
                    <w:t>900-041-49</w:t>
                  </w:r>
                </w:p>
              </w:tc>
              <w:tc>
                <w:tcPr>
                  <w:tcW w:w="707" w:type="dxa"/>
                  <w:vAlign w:val="center"/>
                </w:tcPr>
                <w:p w14:paraId="4A3B5796">
                  <w:pPr>
                    <w:adjustRightInd w:val="0"/>
                    <w:snapToGrid w:val="0"/>
                    <w:spacing w:line="280" w:lineRule="exact"/>
                    <w:contextualSpacing/>
                    <w:jc w:val="center"/>
                    <w:rPr>
                      <w:rFonts w:hint="eastAsia" w:eastAsia="宋体"/>
                      <w:color w:val="auto"/>
                      <w:szCs w:val="21"/>
                      <w:lang w:val="en-US" w:eastAsia="zh-CN"/>
                    </w:rPr>
                  </w:pPr>
                  <w:r>
                    <w:rPr>
                      <w:rFonts w:hint="eastAsia"/>
                      <w:color w:val="auto"/>
                      <w:szCs w:val="21"/>
                      <w:lang w:val="en-US" w:eastAsia="zh-CN"/>
                    </w:rPr>
                    <w:t>2</w:t>
                  </w:r>
                </w:p>
              </w:tc>
              <w:tc>
                <w:tcPr>
                  <w:tcW w:w="848" w:type="dxa"/>
                  <w:vAlign w:val="center"/>
                </w:tcPr>
                <w:p w14:paraId="04CA9851">
                  <w:pPr>
                    <w:pStyle w:val="251"/>
                    <w:spacing w:line="280" w:lineRule="exact"/>
                    <w:rPr>
                      <w:color w:val="auto"/>
                      <w:szCs w:val="21"/>
                    </w:rPr>
                  </w:pPr>
                  <w:r>
                    <w:rPr>
                      <w:color w:val="auto"/>
                      <w:szCs w:val="21"/>
                    </w:rPr>
                    <w:t>生产过程</w:t>
                  </w:r>
                </w:p>
              </w:tc>
              <w:tc>
                <w:tcPr>
                  <w:tcW w:w="467" w:type="dxa"/>
                  <w:vAlign w:val="center"/>
                </w:tcPr>
                <w:p w14:paraId="7BE7903E">
                  <w:pPr>
                    <w:pStyle w:val="251"/>
                    <w:spacing w:line="280" w:lineRule="exact"/>
                    <w:rPr>
                      <w:color w:val="auto"/>
                      <w:szCs w:val="21"/>
                    </w:rPr>
                  </w:pPr>
                  <w:r>
                    <w:rPr>
                      <w:color w:val="auto"/>
                      <w:szCs w:val="21"/>
                    </w:rPr>
                    <w:t>固态</w:t>
                  </w:r>
                </w:p>
              </w:tc>
              <w:tc>
                <w:tcPr>
                  <w:tcW w:w="567" w:type="dxa"/>
                  <w:vAlign w:val="center"/>
                </w:tcPr>
                <w:p w14:paraId="75FF0406">
                  <w:pPr>
                    <w:pStyle w:val="251"/>
                    <w:spacing w:line="280" w:lineRule="exact"/>
                    <w:rPr>
                      <w:color w:val="auto"/>
                      <w:szCs w:val="21"/>
                    </w:rPr>
                  </w:pPr>
                  <w:r>
                    <w:rPr>
                      <w:color w:val="auto"/>
                      <w:szCs w:val="21"/>
                    </w:rPr>
                    <w:t>有机物</w:t>
                  </w:r>
                </w:p>
              </w:tc>
              <w:tc>
                <w:tcPr>
                  <w:tcW w:w="567" w:type="dxa"/>
                  <w:vAlign w:val="center"/>
                </w:tcPr>
                <w:p w14:paraId="2CFBA885">
                  <w:pPr>
                    <w:pStyle w:val="251"/>
                    <w:spacing w:line="280" w:lineRule="exact"/>
                    <w:rPr>
                      <w:color w:val="auto"/>
                      <w:szCs w:val="21"/>
                    </w:rPr>
                  </w:pPr>
                  <w:r>
                    <w:rPr>
                      <w:color w:val="auto"/>
                      <w:szCs w:val="21"/>
                    </w:rPr>
                    <w:t>有机物</w:t>
                  </w:r>
                </w:p>
              </w:tc>
              <w:tc>
                <w:tcPr>
                  <w:tcW w:w="567" w:type="dxa"/>
                  <w:vAlign w:val="center"/>
                </w:tcPr>
                <w:p w14:paraId="371F1AF4">
                  <w:pPr>
                    <w:pStyle w:val="251"/>
                    <w:spacing w:line="280" w:lineRule="exact"/>
                    <w:rPr>
                      <w:color w:val="auto"/>
                      <w:szCs w:val="21"/>
                    </w:rPr>
                  </w:pPr>
                  <w:r>
                    <w:rPr>
                      <w:color w:val="auto"/>
                      <w:szCs w:val="21"/>
                    </w:rPr>
                    <w:t>12个月</w:t>
                  </w:r>
                </w:p>
              </w:tc>
              <w:tc>
                <w:tcPr>
                  <w:tcW w:w="709" w:type="dxa"/>
                  <w:vAlign w:val="center"/>
                </w:tcPr>
                <w:p w14:paraId="581DB383">
                  <w:pPr>
                    <w:pStyle w:val="251"/>
                    <w:spacing w:line="280" w:lineRule="exact"/>
                    <w:rPr>
                      <w:color w:val="auto"/>
                      <w:szCs w:val="21"/>
                    </w:rPr>
                  </w:pPr>
                  <w:r>
                    <w:rPr>
                      <w:color w:val="auto"/>
                      <w:szCs w:val="21"/>
                    </w:rPr>
                    <w:t>T，I</w:t>
                  </w:r>
                </w:p>
              </w:tc>
              <w:tc>
                <w:tcPr>
                  <w:tcW w:w="1054" w:type="dxa"/>
                  <w:vMerge w:val="restart"/>
                  <w:vAlign w:val="center"/>
                </w:tcPr>
                <w:p w14:paraId="1AFC4902">
                  <w:pPr>
                    <w:spacing w:line="280" w:lineRule="exact"/>
                    <w:jc w:val="center"/>
                    <w:rPr>
                      <w:color w:val="auto"/>
                      <w:szCs w:val="21"/>
                    </w:rPr>
                  </w:pPr>
                  <w:r>
                    <w:rPr>
                      <w:bCs/>
                      <w:color w:val="auto"/>
                      <w:szCs w:val="21"/>
                    </w:rPr>
                    <w:t>收集后暂存于危险废物暂存间</w:t>
                  </w:r>
                  <w:r>
                    <w:rPr>
                      <w:color w:val="auto"/>
                      <w:szCs w:val="21"/>
                    </w:rPr>
                    <w:t>，</w:t>
                  </w:r>
                  <w:r>
                    <w:rPr>
                      <w:bCs/>
                      <w:color w:val="auto"/>
                      <w:szCs w:val="21"/>
                    </w:rPr>
                    <w:t>定期交有资质的单位处置</w:t>
                  </w:r>
                </w:p>
              </w:tc>
            </w:tr>
            <w:tr w14:paraId="4ED34E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98" w:hRule="atLeast"/>
                <w:jc w:val="center"/>
              </w:trPr>
              <w:tc>
                <w:tcPr>
                  <w:tcW w:w="313" w:type="dxa"/>
                  <w:vMerge w:val="continue"/>
                  <w:vAlign w:val="center"/>
                </w:tcPr>
                <w:p w14:paraId="53B6DAEE">
                  <w:pPr>
                    <w:pStyle w:val="249"/>
                    <w:spacing w:line="280" w:lineRule="exact"/>
                    <w:ind w:firstLine="480"/>
                    <w:rPr>
                      <w:color w:val="auto"/>
                      <w:szCs w:val="21"/>
                    </w:rPr>
                  </w:pPr>
                </w:p>
              </w:tc>
              <w:tc>
                <w:tcPr>
                  <w:tcW w:w="686" w:type="dxa"/>
                  <w:vAlign w:val="center"/>
                </w:tcPr>
                <w:p w14:paraId="4084F1A1">
                  <w:pPr>
                    <w:spacing w:line="280" w:lineRule="exact"/>
                    <w:jc w:val="center"/>
                    <w:rPr>
                      <w:rFonts w:hint="eastAsia"/>
                      <w:color w:val="auto"/>
                      <w:szCs w:val="21"/>
                    </w:rPr>
                  </w:pPr>
                  <w:r>
                    <w:rPr>
                      <w:rFonts w:hint="eastAsia"/>
                      <w:bCs/>
                      <w:color w:val="0000FF"/>
                      <w:szCs w:val="21"/>
                      <w:lang w:val="en-US" w:eastAsia="zh-CN"/>
                    </w:rPr>
                    <w:t>废滤材</w:t>
                  </w:r>
                </w:p>
              </w:tc>
              <w:tc>
                <w:tcPr>
                  <w:tcW w:w="613" w:type="dxa"/>
                  <w:shd w:val="clear" w:color="auto" w:fill="auto"/>
                  <w:vAlign w:val="center"/>
                </w:tcPr>
                <w:p w14:paraId="7E232A1E">
                  <w:pPr>
                    <w:pStyle w:val="302"/>
                    <w:spacing w:line="280" w:lineRule="exact"/>
                    <w:ind w:firstLine="0" w:firstLineChars="0"/>
                    <w:jc w:val="center"/>
                    <w:rPr>
                      <w:rFonts w:hint="default" w:ascii="Times New Roman" w:hAnsi="Times New Roman" w:eastAsia="宋体" w:cs="Times New Roman"/>
                      <w:color w:val="0000FF"/>
                      <w:kern w:val="0"/>
                      <w:sz w:val="21"/>
                      <w:szCs w:val="21"/>
                      <w:lang w:val="en-US" w:eastAsia="zh-CN" w:bidi="ar-SA"/>
                    </w:rPr>
                  </w:pPr>
                  <w:r>
                    <w:rPr>
                      <w:color w:val="0000FF"/>
                      <w:kern w:val="0"/>
                      <w:sz w:val="21"/>
                      <w:szCs w:val="21"/>
                    </w:rPr>
                    <w:t>HW</w:t>
                  </w:r>
                  <w:r>
                    <w:rPr>
                      <w:rFonts w:hint="eastAsia"/>
                      <w:color w:val="0000FF"/>
                      <w:kern w:val="0"/>
                      <w:sz w:val="21"/>
                      <w:szCs w:val="21"/>
                      <w:lang w:val="en-US" w:eastAsia="zh-CN"/>
                    </w:rPr>
                    <w:t>04</w:t>
                  </w:r>
                </w:p>
              </w:tc>
              <w:tc>
                <w:tcPr>
                  <w:tcW w:w="1215" w:type="dxa"/>
                  <w:shd w:val="clear" w:color="auto" w:fill="auto"/>
                  <w:vAlign w:val="center"/>
                </w:tcPr>
                <w:p w14:paraId="2E200087">
                  <w:pPr>
                    <w:pStyle w:val="302"/>
                    <w:spacing w:line="280" w:lineRule="exact"/>
                    <w:ind w:firstLine="0" w:firstLineChars="0"/>
                    <w:jc w:val="center"/>
                    <w:rPr>
                      <w:rFonts w:hint="default" w:ascii="Times New Roman" w:hAnsi="Times New Roman" w:eastAsia="宋体" w:cs="Times New Roman"/>
                      <w:color w:val="0000FF"/>
                      <w:kern w:val="0"/>
                      <w:sz w:val="21"/>
                      <w:szCs w:val="21"/>
                      <w:lang w:val="en-US" w:eastAsia="zh-CN" w:bidi="ar-SA"/>
                    </w:rPr>
                  </w:pPr>
                  <w:r>
                    <w:rPr>
                      <w:rFonts w:hint="eastAsia"/>
                      <w:color w:val="0000FF"/>
                      <w:kern w:val="0"/>
                      <w:sz w:val="21"/>
                      <w:szCs w:val="21"/>
                      <w:lang w:val="en-US" w:eastAsia="zh-CN"/>
                    </w:rPr>
                    <w:t>263-010-04</w:t>
                  </w:r>
                </w:p>
              </w:tc>
              <w:tc>
                <w:tcPr>
                  <w:tcW w:w="707" w:type="dxa"/>
                  <w:shd w:val="clear" w:color="auto" w:fill="auto"/>
                  <w:vAlign w:val="center"/>
                </w:tcPr>
                <w:p w14:paraId="2CAEF3C5">
                  <w:pPr>
                    <w:adjustRightInd w:val="0"/>
                    <w:snapToGrid w:val="0"/>
                    <w:spacing w:line="280" w:lineRule="exact"/>
                    <w:contextualSpacing/>
                    <w:jc w:val="center"/>
                    <w:rPr>
                      <w:rFonts w:hint="default" w:ascii="Times New Roman" w:hAnsi="Times New Roman" w:eastAsia="宋体" w:cs="Times New Roman"/>
                      <w:color w:val="0000FF"/>
                      <w:kern w:val="2"/>
                      <w:sz w:val="21"/>
                      <w:szCs w:val="21"/>
                      <w:lang w:val="en-US" w:eastAsia="zh-CN" w:bidi="ar-SA"/>
                    </w:rPr>
                  </w:pPr>
                  <w:r>
                    <w:rPr>
                      <w:rFonts w:hint="eastAsia"/>
                      <w:color w:val="0000FF"/>
                      <w:szCs w:val="21"/>
                      <w:lang w:val="en-US" w:eastAsia="zh-CN"/>
                    </w:rPr>
                    <w:t>0.036</w:t>
                  </w:r>
                </w:p>
              </w:tc>
              <w:tc>
                <w:tcPr>
                  <w:tcW w:w="848" w:type="dxa"/>
                  <w:shd w:val="clear" w:color="auto" w:fill="auto"/>
                  <w:vAlign w:val="center"/>
                </w:tcPr>
                <w:p w14:paraId="4587F1F8">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生产过程</w:t>
                  </w:r>
                </w:p>
              </w:tc>
              <w:tc>
                <w:tcPr>
                  <w:tcW w:w="467" w:type="dxa"/>
                  <w:shd w:val="clear" w:color="auto" w:fill="auto"/>
                  <w:vAlign w:val="center"/>
                </w:tcPr>
                <w:p w14:paraId="1BD6A407">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固态</w:t>
                  </w:r>
                </w:p>
              </w:tc>
              <w:tc>
                <w:tcPr>
                  <w:tcW w:w="567" w:type="dxa"/>
                  <w:shd w:val="clear" w:color="auto" w:fill="auto"/>
                  <w:vAlign w:val="center"/>
                </w:tcPr>
                <w:p w14:paraId="1BC72E16">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有机物</w:t>
                  </w:r>
                </w:p>
              </w:tc>
              <w:tc>
                <w:tcPr>
                  <w:tcW w:w="567" w:type="dxa"/>
                  <w:shd w:val="clear" w:color="auto" w:fill="auto"/>
                  <w:vAlign w:val="center"/>
                </w:tcPr>
                <w:p w14:paraId="05D3086D">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有机物</w:t>
                  </w:r>
                </w:p>
              </w:tc>
              <w:tc>
                <w:tcPr>
                  <w:tcW w:w="567" w:type="dxa"/>
                  <w:shd w:val="clear" w:color="auto" w:fill="auto"/>
                  <w:vAlign w:val="center"/>
                </w:tcPr>
                <w:p w14:paraId="4400EC9C">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12个月</w:t>
                  </w:r>
                </w:p>
              </w:tc>
              <w:tc>
                <w:tcPr>
                  <w:tcW w:w="709" w:type="dxa"/>
                  <w:shd w:val="clear" w:color="auto" w:fill="auto"/>
                  <w:vAlign w:val="center"/>
                </w:tcPr>
                <w:p w14:paraId="64709A24">
                  <w:pPr>
                    <w:pStyle w:val="251"/>
                    <w:spacing w:line="280" w:lineRule="exact"/>
                    <w:rPr>
                      <w:rFonts w:ascii="Times New Roman" w:hAnsi="Times New Roman" w:eastAsia="宋体" w:cs="Times New Roman"/>
                      <w:color w:val="0000FF"/>
                      <w:sz w:val="21"/>
                      <w:szCs w:val="21"/>
                      <w:lang w:val="en-US" w:eastAsia="zh-CN" w:bidi="ar-SA"/>
                    </w:rPr>
                  </w:pPr>
                  <w:r>
                    <w:rPr>
                      <w:color w:val="0000FF"/>
                      <w:szCs w:val="21"/>
                    </w:rPr>
                    <w:t>T，I</w:t>
                  </w:r>
                </w:p>
              </w:tc>
              <w:tc>
                <w:tcPr>
                  <w:tcW w:w="1054" w:type="dxa"/>
                  <w:vMerge w:val="continue"/>
                  <w:vAlign w:val="center"/>
                </w:tcPr>
                <w:p w14:paraId="74CDA855">
                  <w:pPr>
                    <w:spacing w:line="280" w:lineRule="exact"/>
                    <w:jc w:val="center"/>
                    <w:rPr>
                      <w:bCs/>
                      <w:color w:val="auto"/>
                      <w:szCs w:val="21"/>
                    </w:rPr>
                  </w:pPr>
                </w:p>
              </w:tc>
            </w:tr>
          </w:tbl>
          <w:p w14:paraId="45C7F9C8">
            <w:pPr>
              <w:pStyle w:val="216"/>
              <w:ind w:firstLine="482"/>
              <w:rPr>
                <w:color w:val="auto"/>
              </w:rPr>
            </w:pPr>
            <w:r>
              <w:rPr>
                <w:color w:val="auto"/>
              </w:rPr>
              <w:t>表</w:t>
            </w:r>
            <w:r>
              <w:rPr>
                <w:rFonts w:hint="eastAsia"/>
                <w:color w:val="auto"/>
              </w:rPr>
              <w:t>4-11</w:t>
            </w:r>
            <w:r>
              <w:rPr>
                <w:color w:val="auto"/>
              </w:rPr>
              <w:t xml:space="preserve">  项目危险废物贮存场所（设施）基本情况一览表</w:t>
            </w:r>
          </w:p>
          <w:tbl>
            <w:tblPr>
              <w:tblStyle w:val="8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350"/>
              <w:gridCol w:w="1026"/>
              <w:gridCol w:w="1100"/>
              <w:gridCol w:w="992"/>
              <w:gridCol w:w="1276"/>
              <w:gridCol w:w="708"/>
              <w:gridCol w:w="709"/>
              <w:gridCol w:w="567"/>
              <w:gridCol w:w="801"/>
              <w:gridCol w:w="708"/>
            </w:tblGrid>
            <w:tr w14:paraId="4BC2E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0" w:type="dxa"/>
                  <w:vAlign w:val="center"/>
                </w:tcPr>
                <w:p w14:paraId="1537AAD3">
                  <w:pPr>
                    <w:pStyle w:val="249"/>
                    <w:rPr>
                      <w:color w:val="auto"/>
                      <w:szCs w:val="21"/>
                    </w:rPr>
                  </w:pPr>
                  <w:r>
                    <w:rPr>
                      <w:color w:val="auto"/>
                      <w:szCs w:val="21"/>
                    </w:rPr>
                    <w:t>序号</w:t>
                  </w:r>
                </w:p>
              </w:tc>
              <w:tc>
                <w:tcPr>
                  <w:tcW w:w="1026" w:type="dxa"/>
                  <w:vAlign w:val="center"/>
                </w:tcPr>
                <w:p w14:paraId="0AF0C2C5">
                  <w:pPr>
                    <w:pStyle w:val="249"/>
                    <w:rPr>
                      <w:color w:val="auto"/>
                      <w:szCs w:val="21"/>
                    </w:rPr>
                  </w:pPr>
                  <w:r>
                    <w:rPr>
                      <w:color w:val="auto"/>
                      <w:szCs w:val="21"/>
                    </w:rPr>
                    <w:t>贮存场所（设施）名称</w:t>
                  </w:r>
                </w:p>
              </w:tc>
              <w:tc>
                <w:tcPr>
                  <w:tcW w:w="1100" w:type="dxa"/>
                  <w:vAlign w:val="center"/>
                </w:tcPr>
                <w:p w14:paraId="40776C83">
                  <w:pPr>
                    <w:pStyle w:val="249"/>
                    <w:rPr>
                      <w:color w:val="auto"/>
                      <w:szCs w:val="21"/>
                    </w:rPr>
                  </w:pPr>
                  <w:r>
                    <w:rPr>
                      <w:color w:val="auto"/>
                      <w:szCs w:val="21"/>
                    </w:rPr>
                    <w:t>危险废物名称</w:t>
                  </w:r>
                </w:p>
              </w:tc>
              <w:tc>
                <w:tcPr>
                  <w:tcW w:w="992" w:type="dxa"/>
                  <w:vAlign w:val="center"/>
                </w:tcPr>
                <w:p w14:paraId="69D02150">
                  <w:pPr>
                    <w:pStyle w:val="249"/>
                    <w:rPr>
                      <w:color w:val="auto"/>
                      <w:szCs w:val="21"/>
                    </w:rPr>
                  </w:pPr>
                  <w:r>
                    <w:rPr>
                      <w:color w:val="auto"/>
                      <w:szCs w:val="21"/>
                    </w:rPr>
                    <w:t>危险废物类别</w:t>
                  </w:r>
                </w:p>
              </w:tc>
              <w:tc>
                <w:tcPr>
                  <w:tcW w:w="1276" w:type="dxa"/>
                  <w:vAlign w:val="center"/>
                </w:tcPr>
                <w:p w14:paraId="09CC4E43">
                  <w:pPr>
                    <w:pStyle w:val="249"/>
                    <w:rPr>
                      <w:color w:val="auto"/>
                      <w:szCs w:val="21"/>
                    </w:rPr>
                  </w:pPr>
                  <w:r>
                    <w:rPr>
                      <w:color w:val="auto"/>
                      <w:szCs w:val="21"/>
                    </w:rPr>
                    <w:t>危险废物代码</w:t>
                  </w:r>
                </w:p>
              </w:tc>
              <w:tc>
                <w:tcPr>
                  <w:tcW w:w="708" w:type="dxa"/>
                  <w:vAlign w:val="center"/>
                </w:tcPr>
                <w:p w14:paraId="385F58EF">
                  <w:pPr>
                    <w:pStyle w:val="249"/>
                    <w:rPr>
                      <w:color w:val="auto"/>
                      <w:szCs w:val="21"/>
                    </w:rPr>
                  </w:pPr>
                  <w:r>
                    <w:rPr>
                      <w:color w:val="auto"/>
                      <w:szCs w:val="21"/>
                    </w:rPr>
                    <w:t>位置</w:t>
                  </w:r>
                </w:p>
              </w:tc>
              <w:tc>
                <w:tcPr>
                  <w:tcW w:w="709" w:type="dxa"/>
                  <w:vAlign w:val="center"/>
                </w:tcPr>
                <w:p w14:paraId="1BC8112A">
                  <w:pPr>
                    <w:pStyle w:val="249"/>
                    <w:rPr>
                      <w:color w:val="auto"/>
                      <w:szCs w:val="21"/>
                    </w:rPr>
                  </w:pPr>
                  <w:r>
                    <w:rPr>
                      <w:color w:val="auto"/>
                      <w:szCs w:val="21"/>
                    </w:rPr>
                    <w:t>占地面积（m</w:t>
                  </w:r>
                  <w:r>
                    <w:rPr>
                      <w:color w:val="auto"/>
                      <w:szCs w:val="21"/>
                      <w:vertAlign w:val="superscript"/>
                    </w:rPr>
                    <w:t>2</w:t>
                  </w:r>
                  <w:r>
                    <w:rPr>
                      <w:color w:val="auto"/>
                      <w:szCs w:val="21"/>
                    </w:rPr>
                    <w:t>）</w:t>
                  </w:r>
                </w:p>
              </w:tc>
              <w:tc>
                <w:tcPr>
                  <w:tcW w:w="567" w:type="dxa"/>
                  <w:vAlign w:val="center"/>
                </w:tcPr>
                <w:p w14:paraId="3B9334FA">
                  <w:pPr>
                    <w:pStyle w:val="249"/>
                    <w:rPr>
                      <w:color w:val="auto"/>
                      <w:szCs w:val="21"/>
                    </w:rPr>
                  </w:pPr>
                  <w:r>
                    <w:rPr>
                      <w:color w:val="auto"/>
                      <w:szCs w:val="21"/>
                    </w:rPr>
                    <w:t>贮存方式</w:t>
                  </w:r>
                </w:p>
              </w:tc>
              <w:tc>
                <w:tcPr>
                  <w:tcW w:w="801" w:type="dxa"/>
                  <w:vAlign w:val="center"/>
                </w:tcPr>
                <w:p w14:paraId="1AA12658">
                  <w:pPr>
                    <w:pStyle w:val="249"/>
                    <w:rPr>
                      <w:color w:val="auto"/>
                      <w:szCs w:val="21"/>
                    </w:rPr>
                  </w:pPr>
                  <w:r>
                    <w:rPr>
                      <w:color w:val="auto"/>
                      <w:szCs w:val="21"/>
                    </w:rPr>
                    <w:t>贮存能力</w:t>
                  </w:r>
                </w:p>
              </w:tc>
              <w:tc>
                <w:tcPr>
                  <w:tcW w:w="708" w:type="dxa"/>
                  <w:vAlign w:val="center"/>
                </w:tcPr>
                <w:p w14:paraId="7315025C">
                  <w:pPr>
                    <w:pStyle w:val="249"/>
                    <w:rPr>
                      <w:color w:val="auto"/>
                      <w:szCs w:val="21"/>
                    </w:rPr>
                  </w:pPr>
                  <w:r>
                    <w:rPr>
                      <w:color w:val="auto"/>
                      <w:szCs w:val="21"/>
                    </w:rPr>
                    <w:t>贮存周期</w:t>
                  </w:r>
                </w:p>
              </w:tc>
            </w:tr>
            <w:tr w14:paraId="2474A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8" w:hRule="atLeast"/>
                <w:jc w:val="center"/>
              </w:trPr>
              <w:tc>
                <w:tcPr>
                  <w:tcW w:w="350" w:type="dxa"/>
                  <w:vMerge w:val="restart"/>
                  <w:vAlign w:val="center"/>
                </w:tcPr>
                <w:p w14:paraId="36E8B8CC">
                  <w:pPr>
                    <w:pStyle w:val="249"/>
                    <w:rPr>
                      <w:color w:val="auto"/>
                      <w:szCs w:val="21"/>
                    </w:rPr>
                  </w:pPr>
                  <w:r>
                    <w:rPr>
                      <w:color w:val="auto"/>
                      <w:szCs w:val="21"/>
                    </w:rPr>
                    <w:t>1</w:t>
                  </w:r>
                </w:p>
              </w:tc>
              <w:tc>
                <w:tcPr>
                  <w:tcW w:w="1026" w:type="dxa"/>
                  <w:vMerge w:val="restart"/>
                  <w:vAlign w:val="center"/>
                </w:tcPr>
                <w:p w14:paraId="148FE956">
                  <w:pPr>
                    <w:pStyle w:val="249"/>
                    <w:rPr>
                      <w:color w:val="auto"/>
                      <w:szCs w:val="21"/>
                    </w:rPr>
                  </w:pPr>
                  <w:r>
                    <w:rPr>
                      <w:color w:val="auto"/>
                      <w:szCs w:val="21"/>
                    </w:rPr>
                    <w:t>危废暂存间3#</w:t>
                  </w:r>
                </w:p>
              </w:tc>
              <w:tc>
                <w:tcPr>
                  <w:tcW w:w="1100" w:type="dxa"/>
                  <w:vAlign w:val="center"/>
                </w:tcPr>
                <w:p w14:paraId="1592BBCC">
                  <w:pPr>
                    <w:spacing w:line="280" w:lineRule="exact"/>
                    <w:jc w:val="center"/>
                    <w:rPr>
                      <w:color w:val="auto"/>
                      <w:szCs w:val="21"/>
                    </w:rPr>
                  </w:pPr>
                  <w:r>
                    <w:rPr>
                      <w:rFonts w:hint="eastAsia"/>
                      <w:color w:val="auto"/>
                      <w:szCs w:val="21"/>
                    </w:rPr>
                    <w:t>危险化学品包装（</w:t>
                  </w:r>
                  <w:r>
                    <w:rPr>
                      <w:color w:val="auto"/>
                      <w:szCs w:val="21"/>
                    </w:rPr>
                    <w:t>废原料包装桶</w:t>
                  </w:r>
                  <w:r>
                    <w:rPr>
                      <w:rFonts w:hint="eastAsia"/>
                      <w:color w:val="auto"/>
                      <w:szCs w:val="21"/>
                    </w:rPr>
                    <w:t>）</w:t>
                  </w:r>
                </w:p>
              </w:tc>
              <w:tc>
                <w:tcPr>
                  <w:tcW w:w="992" w:type="dxa"/>
                  <w:vAlign w:val="center"/>
                </w:tcPr>
                <w:p w14:paraId="00E9E256">
                  <w:pPr>
                    <w:pStyle w:val="302"/>
                    <w:spacing w:line="240" w:lineRule="auto"/>
                    <w:ind w:firstLine="0"/>
                    <w:jc w:val="center"/>
                    <w:rPr>
                      <w:color w:val="auto"/>
                      <w:kern w:val="0"/>
                      <w:sz w:val="21"/>
                      <w:szCs w:val="21"/>
                    </w:rPr>
                  </w:pPr>
                  <w:r>
                    <w:rPr>
                      <w:color w:val="auto"/>
                      <w:kern w:val="0"/>
                      <w:sz w:val="21"/>
                      <w:szCs w:val="21"/>
                    </w:rPr>
                    <w:t>HW49</w:t>
                  </w:r>
                </w:p>
              </w:tc>
              <w:tc>
                <w:tcPr>
                  <w:tcW w:w="1276" w:type="dxa"/>
                  <w:vAlign w:val="center"/>
                </w:tcPr>
                <w:p w14:paraId="2F9CD0BB">
                  <w:pPr>
                    <w:pStyle w:val="302"/>
                    <w:spacing w:line="240" w:lineRule="auto"/>
                    <w:ind w:firstLine="0"/>
                    <w:jc w:val="center"/>
                    <w:rPr>
                      <w:color w:val="auto"/>
                      <w:kern w:val="0"/>
                      <w:sz w:val="21"/>
                      <w:szCs w:val="21"/>
                    </w:rPr>
                  </w:pPr>
                  <w:r>
                    <w:rPr>
                      <w:color w:val="auto"/>
                      <w:kern w:val="0"/>
                      <w:sz w:val="21"/>
                      <w:szCs w:val="21"/>
                    </w:rPr>
                    <w:t>900-041-49</w:t>
                  </w:r>
                </w:p>
              </w:tc>
              <w:tc>
                <w:tcPr>
                  <w:tcW w:w="708" w:type="dxa"/>
                  <w:vMerge w:val="restart"/>
                  <w:vAlign w:val="center"/>
                </w:tcPr>
                <w:p w14:paraId="5D7B20B8">
                  <w:pPr>
                    <w:pStyle w:val="249"/>
                    <w:rPr>
                      <w:color w:val="auto"/>
                      <w:szCs w:val="21"/>
                    </w:rPr>
                  </w:pPr>
                  <w:r>
                    <w:rPr>
                      <w:color w:val="auto"/>
                      <w:szCs w:val="21"/>
                    </w:rPr>
                    <w:t>厂区中部</w:t>
                  </w:r>
                </w:p>
              </w:tc>
              <w:tc>
                <w:tcPr>
                  <w:tcW w:w="709" w:type="dxa"/>
                  <w:vAlign w:val="center"/>
                </w:tcPr>
                <w:p w14:paraId="372EE686">
                  <w:pPr>
                    <w:pStyle w:val="249"/>
                    <w:rPr>
                      <w:color w:val="auto"/>
                      <w:szCs w:val="21"/>
                    </w:rPr>
                  </w:pPr>
                  <w:r>
                    <w:rPr>
                      <w:rFonts w:hint="eastAsia"/>
                      <w:color w:val="auto"/>
                      <w:szCs w:val="21"/>
                    </w:rPr>
                    <w:t>5</w:t>
                  </w:r>
                </w:p>
              </w:tc>
              <w:tc>
                <w:tcPr>
                  <w:tcW w:w="567" w:type="dxa"/>
                  <w:vAlign w:val="center"/>
                </w:tcPr>
                <w:p w14:paraId="60509536">
                  <w:pPr>
                    <w:pStyle w:val="249"/>
                    <w:rPr>
                      <w:rFonts w:hint="eastAsia" w:eastAsia="宋体"/>
                      <w:color w:val="auto"/>
                      <w:szCs w:val="21"/>
                      <w:lang w:eastAsia="zh-CN"/>
                    </w:rPr>
                  </w:pPr>
                  <w:r>
                    <w:rPr>
                      <w:rFonts w:hint="eastAsia"/>
                      <w:color w:val="auto"/>
                      <w:szCs w:val="21"/>
                      <w:lang w:val="en-US" w:eastAsia="zh-CN"/>
                    </w:rPr>
                    <w:t>桶装</w:t>
                  </w:r>
                </w:p>
              </w:tc>
              <w:tc>
                <w:tcPr>
                  <w:tcW w:w="801" w:type="dxa"/>
                  <w:vAlign w:val="center"/>
                </w:tcPr>
                <w:p w14:paraId="23FE8D7C">
                  <w:pPr>
                    <w:pStyle w:val="249"/>
                    <w:rPr>
                      <w:color w:val="auto"/>
                      <w:szCs w:val="21"/>
                    </w:rPr>
                  </w:pPr>
                  <w:r>
                    <w:rPr>
                      <w:rFonts w:hint="eastAsia"/>
                      <w:color w:val="auto"/>
                      <w:szCs w:val="21"/>
                      <w:lang w:val="en-US" w:eastAsia="zh-CN"/>
                    </w:rPr>
                    <w:t>2</w:t>
                  </w:r>
                  <w:r>
                    <w:rPr>
                      <w:color w:val="auto"/>
                      <w:szCs w:val="21"/>
                    </w:rPr>
                    <w:t>t</w:t>
                  </w:r>
                </w:p>
              </w:tc>
              <w:tc>
                <w:tcPr>
                  <w:tcW w:w="708" w:type="dxa"/>
                  <w:vAlign w:val="center"/>
                </w:tcPr>
                <w:p w14:paraId="65A71E1D">
                  <w:pPr>
                    <w:pStyle w:val="249"/>
                    <w:rPr>
                      <w:color w:val="auto"/>
                      <w:szCs w:val="21"/>
                    </w:rPr>
                  </w:pPr>
                  <w:r>
                    <w:rPr>
                      <w:rFonts w:hint="eastAsia"/>
                      <w:color w:val="auto"/>
                      <w:szCs w:val="21"/>
                    </w:rPr>
                    <w:t>年</w:t>
                  </w:r>
                </w:p>
              </w:tc>
            </w:tr>
            <w:tr w14:paraId="3E14B8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350" w:type="dxa"/>
                  <w:vMerge w:val="continue"/>
                  <w:vAlign w:val="center"/>
                </w:tcPr>
                <w:p w14:paraId="7D81249B">
                  <w:pPr>
                    <w:pStyle w:val="249"/>
                    <w:rPr>
                      <w:color w:val="auto"/>
                      <w:szCs w:val="21"/>
                    </w:rPr>
                  </w:pPr>
                </w:p>
              </w:tc>
              <w:tc>
                <w:tcPr>
                  <w:tcW w:w="1026" w:type="dxa"/>
                  <w:vMerge w:val="continue"/>
                  <w:vAlign w:val="center"/>
                </w:tcPr>
                <w:p w14:paraId="48A17F10">
                  <w:pPr>
                    <w:pStyle w:val="249"/>
                    <w:rPr>
                      <w:color w:val="auto"/>
                      <w:szCs w:val="21"/>
                    </w:rPr>
                  </w:pPr>
                </w:p>
              </w:tc>
              <w:tc>
                <w:tcPr>
                  <w:tcW w:w="1100" w:type="dxa"/>
                  <w:shd w:val="clear" w:color="auto" w:fill="auto"/>
                  <w:vAlign w:val="center"/>
                </w:tcPr>
                <w:p w14:paraId="4891F011">
                  <w:pPr>
                    <w:spacing w:line="280" w:lineRule="exact"/>
                    <w:jc w:val="center"/>
                    <w:rPr>
                      <w:rFonts w:hint="eastAsia" w:ascii="Times New Roman" w:hAnsi="Times New Roman" w:eastAsia="宋体" w:cs="Times New Roman"/>
                      <w:color w:val="auto"/>
                      <w:kern w:val="2"/>
                      <w:sz w:val="21"/>
                      <w:szCs w:val="21"/>
                      <w:lang w:val="en-US" w:eastAsia="zh-CN" w:bidi="ar-SA"/>
                    </w:rPr>
                  </w:pPr>
                  <w:r>
                    <w:rPr>
                      <w:rFonts w:hint="eastAsia"/>
                      <w:bCs/>
                      <w:color w:val="0000FF"/>
                      <w:szCs w:val="21"/>
                      <w:lang w:val="en-US" w:eastAsia="zh-CN"/>
                    </w:rPr>
                    <w:t>废滤材</w:t>
                  </w:r>
                </w:p>
              </w:tc>
              <w:tc>
                <w:tcPr>
                  <w:tcW w:w="992" w:type="dxa"/>
                  <w:shd w:val="clear" w:color="auto" w:fill="auto"/>
                  <w:vAlign w:val="center"/>
                </w:tcPr>
                <w:p w14:paraId="038D228E">
                  <w:pPr>
                    <w:pStyle w:val="302"/>
                    <w:spacing w:line="280" w:lineRule="exact"/>
                    <w:ind w:firstLine="0" w:firstLineChars="0"/>
                    <w:jc w:val="center"/>
                    <w:rPr>
                      <w:rFonts w:hint="default" w:ascii="Times New Roman" w:hAnsi="Times New Roman" w:eastAsia="宋体" w:cs="Times New Roman"/>
                      <w:color w:val="0000FF"/>
                      <w:kern w:val="0"/>
                      <w:sz w:val="21"/>
                      <w:szCs w:val="21"/>
                      <w:lang w:val="en-US" w:eastAsia="zh-CN" w:bidi="ar-SA"/>
                    </w:rPr>
                  </w:pPr>
                  <w:r>
                    <w:rPr>
                      <w:color w:val="0000FF"/>
                      <w:kern w:val="0"/>
                      <w:sz w:val="21"/>
                      <w:szCs w:val="21"/>
                    </w:rPr>
                    <w:t>HW</w:t>
                  </w:r>
                  <w:r>
                    <w:rPr>
                      <w:rFonts w:hint="eastAsia"/>
                      <w:color w:val="0000FF"/>
                      <w:kern w:val="0"/>
                      <w:sz w:val="21"/>
                      <w:szCs w:val="21"/>
                      <w:lang w:val="en-US" w:eastAsia="zh-CN"/>
                    </w:rPr>
                    <w:t>04</w:t>
                  </w:r>
                </w:p>
              </w:tc>
              <w:tc>
                <w:tcPr>
                  <w:tcW w:w="1276" w:type="dxa"/>
                  <w:shd w:val="clear" w:color="auto" w:fill="auto"/>
                  <w:vAlign w:val="center"/>
                </w:tcPr>
                <w:p w14:paraId="270011B0">
                  <w:pPr>
                    <w:pStyle w:val="302"/>
                    <w:spacing w:line="280" w:lineRule="exact"/>
                    <w:ind w:firstLine="0" w:firstLineChars="0"/>
                    <w:jc w:val="center"/>
                    <w:rPr>
                      <w:rFonts w:hint="default" w:ascii="Times New Roman" w:hAnsi="Times New Roman" w:eastAsia="宋体" w:cs="Times New Roman"/>
                      <w:color w:val="0000FF"/>
                      <w:kern w:val="0"/>
                      <w:sz w:val="21"/>
                      <w:szCs w:val="21"/>
                      <w:lang w:val="en-US" w:eastAsia="zh-CN" w:bidi="ar-SA"/>
                    </w:rPr>
                  </w:pPr>
                  <w:r>
                    <w:rPr>
                      <w:rFonts w:hint="eastAsia"/>
                      <w:color w:val="0000FF"/>
                      <w:kern w:val="0"/>
                      <w:sz w:val="21"/>
                      <w:szCs w:val="21"/>
                      <w:lang w:val="en-US" w:eastAsia="zh-CN"/>
                    </w:rPr>
                    <w:t>263-010-04</w:t>
                  </w:r>
                </w:p>
              </w:tc>
              <w:tc>
                <w:tcPr>
                  <w:tcW w:w="708" w:type="dxa"/>
                  <w:vMerge w:val="continue"/>
                  <w:vAlign w:val="center"/>
                </w:tcPr>
                <w:p w14:paraId="75D0E475">
                  <w:pPr>
                    <w:pStyle w:val="249"/>
                    <w:rPr>
                      <w:color w:val="auto"/>
                      <w:szCs w:val="21"/>
                    </w:rPr>
                  </w:pPr>
                </w:p>
              </w:tc>
              <w:tc>
                <w:tcPr>
                  <w:tcW w:w="709" w:type="dxa"/>
                  <w:vAlign w:val="center"/>
                </w:tcPr>
                <w:p w14:paraId="77E43415">
                  <w:pPr>
                    <w:pStyle w:val="249"/>
                    <w:rPr>
                      <w:rFonts w:hint="eastAsia" w:eastAsia="宋体"/>
                      <w:color w:val="auto"/>
                      <w:szCs w:val="21"/>
                      <w:lang w:val="en-US" w:eastAsia="zh-CN"/>
                    </w:rPr>
                  </w:pPr>
                  <w:r>
                    <w:rPr>
                      <w:rFonts w:hint="eastAsia"/>
                      <w:color w:val="auto"/>
                      <w:szCs w:val="21"/>
                      <w:lang w:val="en-US" w:eastAsia="zh-CN"/>
                    </w:rPr>
                    <w:t>1</w:t>
                  </w:r>
                </w:p>
              </w:tc>
              <w:tc>
                <w:tcPr>
                  <w:tcW w:w="567" w:type="dxa"/>
                  <w:shd w:val="clear" w:color="auto" w:fill="auto"/>
                  <w:vAlign w:val="center"/>
                </w:tcPr>
                <w:p w14:paraId="0D5D6E47">
                  <w:pPr>
                    <w:pStyle w:val="249"/>
                    <w:rPr>
                      <w:rFonts w:ascii="Times New Roman" w:hAnsi="Times New Roman" w:eastAsia="宋体" w:cs="Times New Roman"/>
                      <w:color w:val="auto"/>
                      <w:kern w:val="2"/>
                      <w:sz w:val="21"/>
                      <w:szCs w:val="21"/>
                      <w:lang w:val="en-US" w:eastAsia="zh-CN" w:bidi="ar-SA"/>
                    </w:rPr>
                  </w:pPr>
                  <w:r>
                    <w:rPr>
                      <w:color w:val="auto"/>
                      <w:szCs w:val="21"/>
                    </w:rPr>
                    <w:t>袋装</w:t>
                  </w:r>
                </w:p>
              </w:tc>
              <w:tc>
                <w:tcPr>
                  <w:tcW w:w="801" w:type="dxa"/>
                  <w:vAlign w:val="center"/>
                </w:tcPr>
                <w:p w14:paraId="63E4128D">
                  <w:pPr>
                    <w:pStyle w:val="249"/>
                    <w:rPr>
                      <w:rFonts w:hint="default"/>
                      <w:color w:val="auto"/>
                      <w:szCs w:val="21"/>
                      <w:lang w:val="en-US" w:eastAsia="zh-CN"/>
                    </w:rPr>
                  </w:pPr>
                  <w:r>
                    <w:rPr>
                      <w:rFonts w:hint="eastAsia"/>
                      <w:color w:val="auto"/>
                      <w:szCs w:val="21"/>
                      <w:lang w:val="en-US" w:eastAsia="zh-CN"/>
                    </w:rPr>
                    <w:t>0.1t</w:t>
                  </w:r>
                </w:p>
              </w:tc>
              <w:tc>
                <w:tcPr>
                  <w:tcW w:w="708" w:type="dxa"/>
                  <w:shd w:val="clear" w:color="auto" w:fill="auto"/>
                  <w:vAlign w:val="center"/>
                </w:tcPr>
                <w:p w14:paraId="572D9442">
                  <w:pPr>
                    <w:pStyle w:val="249"/>
                    <w:rPr>
                      <w:rFonts w:hint="eastAsia" w:ascii="Times New Roman" w:hAnsi="Times New Roman" w:eastAsia="宋体" w:cs="Times New Roman"/>
                      <w:color w:val="auto"/>
                      <w:kern w:val="2"/>
                      <w:sz w:val="21"/>
                      <w:szCs w:val="21"/>
                      <w:lang w:val="en-US" w:eastAsia="zh-CN" w:bidi="ar-SA"/>
                    </w:rPr>
                  </w:pPr>
                  <w:r>
                    <w:rPr>
                      <w:rFonts w:hint="eastAsia"/>
                      <w:color w:val="auto"/>
                      <w:szCs w:val="21"/>
                    </w:rPr>
                    <w:t>年</w:t>
                  </w:r>
                </w:p>
              </w:tc>
            </w:tr>
          </w:tbl>
          <w:p w14:paraId="03A9AC3D">
            <w:pPr>
              <w:pStyle w:val="213"/>
              <w:keepNext w:val="0"/>
              <w:keepLines w:val="0"/>
              <w:pageBreakBefore w:val="0"/>
              <w:kinsoku/>
              <w:wordWrap/>
              <w:overflowPunct/>
              <w:autoSpaceDE/>
              <w:autoSpaceDN/>
              <w:bidi w:val="0"/>
              <w:spacing w:line="480" w:lineRule="exact"/>
              <w:ind w:firstLine="480"/>
              <w:textAlignment w:val="auto"/>
              <w:rPr>
                <w:rFonts w:hint="default" w:ascii="Times New Roman" w:hAnsi="Times New Roman" w:cs="Times New Roman"/>
                <w:color w:val="auto"/>
                <w:highlight w:val="none"/>
              </w:rPr>
            </w:pPr>
            <w:r>
              <w:rPr>
                <w:color w:val="auto"/>
              </w:rPr>
              <w:t>本项目产生的危险废物拟委托沧州冀环威立雅环境服务有限公司进行处置。该危废处置单位合法持证，核准经营的危废类别包括本项目产生的危废种类。</w:t>
            </w:r>
            <w:r>
              <w:rPr>
                <w:color w:val="auto"/>
                <w:highlight w:val="none"/>
              </w:rPr>
              <w:t>经与该单位初步沟通，该危废企业完全有能力处置本项目产生的危险废物</w:t>
            </w:r>
            <w:r>
              <w:rPr>
                <w:rFonts w:hint="default" w:ascii="Times New Roman" w:hAnsi="Times New Roman" w:cs="Times New Roman"/>
                <w:color w:val="auto"/>
                <w:highlight w:val="none"/>
              </w:rPr>
              <w:t>。</w:t>
            </w:r>
          </w:p>
          <w:p w14:paraId="1C8DF7F7">
            <w:pPr>
              <w:pStyle w:val="37"/>
              <w:keepNext w:val="0"/>
              <w:keepLines w:val="0"/>
              <w:pageBreakBefore w:val="0"/>
              <w:kinsoku/>
              <w:wordWrap/>
              <w:overflowPunct/>
              <w:autoSpaceDE/>
              <w:autoSpaceDN/>
              <w:bidi w:val="0"/>
              <w:spacing w:line="480" w:lineRule="exact"/>
              <w:ind w:firstLine="480"/>
              <w:textAlignment w:val="auto"/>
              <w:rPr>
                <w:rFonts w:hint="default" w:ascii="Times New Roman" w:hAnsi="Times New Roman" w:cs="Times New Roman"/>
                <w:snapToGrid w:val="0"/>
                <w:color w:val="auto"/>
                <w:szCs w:val="24"/>
                <w:highlight w:val="none"/>
              </w:rPr>
            </w:pPr>
            <w:r>
              <w:rPr>
                <w:rFonts w:hint="default" w:ascii="Times New Roman" w:hAnsi="Times New Roman" w:cs="Times New Roman"/>
                <w:snapToGrid w:val="0"/>
                <w:color w:val="auto"/>
                <w:szCs w:val="24"/>
                <w:highlight w:val="none"/>
              </w:rPr>
              <w:t>综上，本项目实施后，全厂所有固体废物全部妥善处置或综合利用，不会对周围环境产生污染影响。</w:t>
            </w:r>
          </w:p>
          <w:p w14:paraId="0BC5424E">
            <w:pPr>
              <w:pStyle w:val="213"/>
              <w:keepNext w:val="0"/>
              <w:keepLines w:val="0"/>
              <w:pageBreakBefore w:val="0"/>
              <w:kinsoku/>
              <w:wordWrap/>
              <w:overflowPunct/>
              <w:autoSpaceDE/>
              <w:autoSpaceDN/>
              <w:bidi w:val="0"/>
              <w:spacing w:line="480" w:lineRule="exact"/>
              <w:ind w:firstLine="482"/>
              <w:textAlignment w:val="auto"/>
              <w:rPr>
                <w:rFonts w:hint="default" w:ascii="Times New Roman" w:hAnsi="Times New Roman" w:cs="Times New Roman"/>
                <w:b/>
                <w:bCs/>
                <w:color w:val="auto"/>
                <w:highlight w:val="none"/>
              </w:rPr>
            </w:pPr>
            <w:r>
              <w:rPr>
                <w:rFonts w:hint="default" w:ascii="Times New Roman" w:hAnsi="Times New Roman" w:cs="Times New Roman"/>
                <w:b/>
                <w:color w:val="auto"/>
                <w:highlight w:val="none"/>
              </w:rPr>
              <w:t>5、</w:t>
            </w:r>
            <w:r>
              <w:rPr>
                <w:rFonts w:hint="default" w:ascii="Times New Roman" w:hAnsi="Times New Roman" w:cs="Times New Roman"/>
                <w:b/>
                <w:bCs/>
                <w:color w:val="auto"/>
                <w:highlight w:val="none"/>
              </w:rPr>
              <w:t>地下水、土壤</w:t>
            </w:r>
          </w:p>
          <w:p w14:paraId="5BF50D44">
            <w:pPr>
              <w:pStyle w:val="108"/>
              <w:keepNext w:val="0"/>
              <w:keepLines w:val="0"/>
              <w:pageBreakBefore w:val="0"/>
              <w:kinsoku/>
              <w:wordWrap/>
              <w:overflowPunct/>
              <w:autoSpaceDE/>
              <w:autoSpaceDN/>
              <w:bidi w:val="0"/>
              <w:spacing w:line="480" w:lineRule="exact"/>
              <w:ind w:firstLine="480"/>
              <w:textAlignment w:val="auto"/>
              <w:rPr>
                <w:rFonts w:hint="default" w:ascii="Times New Roman" w:hAnsi="Times New Roman" w:cs="Times New Roman"/>
                <w:color w:val="auto"/>
                <w:szCs w:val="24"/>
                <w:highlight w:val="none"/>
              </w:rPr>
            </w:pPr>
            <w:bookmarkStart w:id="9" w:name="_Toc330656241"/>
            <w:r>
              <w:rPr>
                <w:rFonts w:hint="eastAsia"/>
                <w:color w:val="auto"/>
                <w:spacing w:val="5"/>
                <w:szCs w:val="21"/>
                <w:highlight w:val="none"/>
                <w:lang w:val="en-US" w:eastAsia="zh-CN"/>
              </w:rPr>
              <w:t>现有</w:t>
            </w:r>
            <w:r>
              <w:rPr>
                <w:color w:val="auto"/>
                <w:spacing w:val="5"/>
                <w:szCs w:val="21"/>
                <w:highlight w:val="none"/>
              </w:rPr>
              <w:t>生产车间、各类库房、危险品库、危废暂存间、罐区、氰化钠罐区、污水处理站、事故池、初期雨水池、RTO装置区</w:t>
            </w:r>
            <w:r>
              <w:rPr>
                <w:rFonts w:hint="eastAsia"/>
                <w:color w:val="auto"/>
                <w:spacing w:val="5"/>
                <w:szCs w:val="21"/>
                <w:highlight w:val="none"/>
                <w:lang w:val="en-US" w:eastAsia="zh-CN"/>
              </w:rPr>
              <w:t>为重点防渗区</w:t>
            </w:r>
            <w:r>
              <w:rPr>
                <w:color w:val="auto"/>
                <w:spacing w:val="5"/>
                <w:szCs w:val="21"/>
                <w:highlight w:val="none"/>
              </w:rPr>
              <w:t>，渗透系数≤1×10</w:t>
            </w:r>
            <w:r>
              <w:rPr>
                <w:color w:val="auto"/>
                <w:spacing w:val="5"/>
                <w:szCs w:val="21"/>
                <w:highlight w:val="none"/>
                <w:vertAlign w:val="superscript"/>
              </w:rPr>
              <w:t>-10</w:t>
            </w:r>
            <w:r>
              <w:rPr>
                <w:color w:val="auto"/>
                <w:spacing w:val="5"/>
                <w:szCs w:val="21"/>
                <w:highlight w:val="none"/>
              </w:rPr>
              <w:t>cm/s；</w:t>
            </w:r>
            <w:r>
              <w:rPr>
                <w:color w:val="auto"/>
                <w:kern w:val="0"/>
                <w:szCs w:val="21"/>
                <w:highlight w:val="none"/>
              </w:rPr>
              <w:t>综合工房、消防水池、循环水池、一般固废存放处、生产车间前空地及厂区道路</w:t>
            </w:r>
            <w:r>
              <w:rPr>
                <w:rFonts w:hint="eastAsia"/>
                <w:color w:val="auto"/>
                <w:kern w:val="0"/>
                <w:szCs w:val="21"/>
                <w:highlight w:val="none"/>
                <w:lang w:val="en-US" w:eastAsia="zh-CN"/>
              </w:rPr>
              <w:t>为一般防渗区</w:t>
            </w:r>
            <w:r>
              <w:rPr>
                <w:color w:val="auto"/>
                <w:kern w:val="0"/>
                <w:szCs w:val="21"/>
                <w:highlight w:val="none"/>
              </w:rPr>
              <w:t>，</w:t>
            </w:r>
            <w:r>
              <w:rPr>
                <w:color w:val="auto"/>
                <w:spacing w:val="5"/>
                <w:szCs w:val="21"/>
                <w:highlight w:val="none"/>
              </w:rPr>
              <w:t>渗透系数≤1×10</w:t>
            </w:r>
            <w:r>
              <w:rPr>
                <w:color w:val="auto"/>
                <w:spacing w:val="5"/>
                <w:szCs w:val="21"/>
                <w:highlight w:val="none"/>
                <w:vertAlign w:val="superscript"/>
              </w:rPr>
              <w:t>-7</w:t>
            </w:r>
            <w:r>
              <w:rPr>
                <w:color w:val="auto"/>
                <w:spacing w:val="5"/>
                <w:szCs w:val="21"/>
                <w:highlight w:val="none"/>
              </w:rPr>
              <w:t>cm/s；</w:t>
            </w:r>
            <w:r>
              <w:rPr>
                <w:color w:val="auto"/>
                <w:kern w:val="0"/>
                <w:szCs w:val="21"/>
                <w:highlight w:val="none"/>
              </w:rPr>
              <w:t>厂区绿化部分之外的其他区域（</w:t>
            </w:r>
            <w:r>
              <w:rPr>
                <w:color w:val="auto"/>
                <w:szCs w:val="21"/>
                <w:highlight w:val="none"/>
              </w:rPr>
              <w:t>办公楼、宿舍楼等</w:t>
            </w:r>
            <w:r>
              <w:rPr>
                <w:color w:val="auto"/>
                <w:kern w:val="0"/>
                <w:szCs w:val="21"/>
                <w:highlight w:val="none"/>
              </w:rPr>
              <w:t>），地面硬化</w:t>
            </w:r>
            <w:r>
              <w:rPr>
                <w:rFonts w:hint="default" w:ascii="Times New Roman" w:hAnsi="Times New Roman" w:cs="Times New Roman"/>
                <w:color w:val="auto"/>
                <w:sz w:val="24"/>
                <w:szCs w:val="22"/>
                <w:highlight w:val="none"/>
              </w:rPr>
              <w:t>；</w:t>
            </w:r>
            <w:r>
              <w:rPr>
                <w:rFonts w:hint="default" w:ascii="Times New Roman" w:hAnsi="Times New Roman" w:cs="Times New Roman"/>
                <w:color w:val="auto"/>
                <w:szCs w:val="24"/>
                <w:highlight w:val="none"/>
              </w:rPr>
              <w:t>因此，本项目在落实防腐防渗及三同时的前提下，不存在地下水和土壤污染途径</w:t>
            </w:r>
            <w:r>
              <w:rPr>
                <w:rFonts w:hint="eastAsia" w:cs="Times New Roman"/>
                <w:color w:val="auto"/>
                <w:szCs w:val="24"/>
                <w:highlight w:val="none"/>
                <w:lang w:eastAsia="zh-CN"/>
              </w:rPr>
              <w:t>。</w:t>
            </w:r>
            <w:r>
              <w:rPr>
                <w:rFonts w:hint="default" w:ascii="Times New Roman" w:hAnsi="Times New Roman" w:cs="Times New Roman"/>
                <w:bCs/>
                <w:color w:val="auto"/>
                <w:szCs w:val="24"/>
                <w:highlight w:val="none"/>
              </w:rPr>
              <w:t>综上，项目</w:t>
            </w:r>
            <w:r>
              <w:rPr>
                <w:rFonts w:hint="default" w:ascii="Times New Roman" w:hAnsi="Times New Roman" w:cs="Times New Roman"/>
                <w:color w:val="auto"/>
                <w:szCs w:val="24"/>
                <w:highlight w:val="none"/>
              </w:rPr>
              <w:t>不会对地下水、土壤环境造成不良影响</w:t>
            </w:r>
            <w:r>
              <w:rPr>
                <w:rFonts w:hint="default" w:ascii="Times New Roman" w:hAnsi="Times New Roman" w:cs="Times New Roman"/>
                <w:bCs/>
                <w:color w:val="auto"/>
                <w:szCs w:val="24"/>
                <w:highlight w:val="none"/>
              </w:rPr>
              <w:t>。</w:t>
            </w:r>
          </w:p>
          <w:bookmarkEnd w:id="9"/>
          <w:p w14:paraId="54CF959D">
            <w:pPr>
              <w:pStyle w:val="213"/>
              <w:keepNext w:val="0"/>
              <w:keepLines w:val="0"/>
              <w:pageBreakBefore w:val="0"/>
              <w:kinsoku/>
              <w:wordWrap/>
              <w:overflowPunct/>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6、生态</w:t>
            </w:r>
          </w:p>
          <w:p w14:paraId="47E0DD0E">
            <w:pPr>
              <w:pStyle w:val="213"/>
              <w:keepNext w:val="0"/>
              <w:keepLines w:val="0"/>
              <w:pageBreakBefore w:val="0"/>
              <w:kinsoku/>
              <w:wordWrap/>
              <w:overflowPunct/>
              <w:autoSpaceDE/>
              <w:autoSpaceDN/>
              <w:bidi w:val="0"/>
              <w:spacing w:line="480" w:lineRule="exact"/>
              <w:ind w:firstLine="480"/>
              <w:textAlignment w:val="auto"/>
              <w:rPr>
                <w:rFonts w:hint="default" w:ascii="Times New Roman" w:hAnsi="Times New Roman" w:cs="Times New Roman"/>
                <w:color w:val="auto"/>
                <w:highlight w:val="none"/>
              </w:rPr>
            </w:pPr>
            <w:r>
              <w:rPr>
                <w:color w:val="auto"/>
                <w:highlight w:val="none"/>
              </w:rPr>
              <w:t>本项目在现有厂区和现有厂房内建设，不新增占地，</w:t>
            </w:r>
            <w:r>
              <w:rPr>
                <w:rFonts w:hint="default" w:ascii="Times New Roman" w:hAnsi="Times New Roman" w:cs="Times New Roman"/>
                <w:color w:val="auto"/>
                <w:highlight w:val="none"/>
              </w:rPr>
              <w:t>用地范围内无生态环境保护目标，项目建设不会对生态环境造成明显不利影响。</w:t>
            </w:r>
          </w:p>
          <w:p w14:paraId="3FFBE638">
            <w:pPr>
              <w:pStyle w:val="213"/>
              <w:keepNext w:val="0"/>
              <w:keepLines w:val="0"/>
              <w:pageBreakBefore w:val="0"/>
              <w:kinsoku/>
              <w:wordWrap/>
              <w:overflowPunct/>
              <w:autoSpaceDE/>
              <w:autoSpaceDN/>
              <w:bidi w:val="0"/>
              <w:spacing w:line="480" w:lineRule="exact"/>
              <w:ind w:firstLine="482"/>
              <w:textAlignment w:val="auto"/>
              <w:rPr>
                <w:rFonts w:hint="default" w:ascii="Times New Roman" w:hAnsi="Times New Roman" w:cs="Times New Roman"/>
                <w:b/>
                <w:color w:val="auto"/>
                <w:highlight w:val="none"/>
              </w:rPr>
            </w:pPr>
            <w:r>
              <w:rPr>
                <w:rFonts w:hint="default" w:ascii="Times New Roman" w:hAnsi="Times New Roman" w:cs="Times New Roman"/>
                <w:b/>
                <w:color w:val="auto"/>
                <w:highlight w:val="none"/>
              </w:rPr>
              <w:t>7、环境风险</w:t>
            </w:r>
          </w:p>
          <w:p w14:paraId="3C6923DB">
            <w:pPr>
              <w:spacing w:line="460" w:lineRule="exact"/>
              <w:ind w:firstLine="480" w:firstLineChars="200"/>
              <w:rPr>
                <w:rFonts w:hint="default" w:ascii="Times New Roman" w:hAnsi="Times New Roman" w:cs="Times New Roman"/>
                <w:b w:val="0"/>
                <w:bCs w:val="0"/>
                <w:snapToGrid w:val="0"/>
                <w:color w:val="auto"/>
                <w:sz w:val="24"/>
                <w:szCs w:val="24"/>
                <w:highlight w:val="none"/>
              </w:rPr>
            </w:pPr>
            <w:r>
              <w:rPr>
                <w:rFonts w:hint="default" w:ascii="Times New Roman" w:hAnsi="Times New Roman" w:cs="Times New Roman"/>
                <w:b w:val="0"/>
                <w:bCs w:val="0"/>
                <w:snapToGrid w:val="0"/>
                <w:color w:val="auto"/>
                <w:sz w:val="24"/>
                <w:szCs w:val="24"/>
                <w:highlight w:val="none"/>
              </w:rPr>
              <w:t>对照《建设项目环境风险评价技术导则》（HJ169-2018）附录B，项目生产中涉及到的危险物质主要为</w:t>
            </w:r>
            <w:r>
              <w:rPr>
                <w:rFonts w:hint="eastAsia" w:cs="Times New Roman"/>
                <w:b w:val="0"/>
                <w:bCs w:val="0"/>
                <w:snapToGrid w:val="0"/>
                <w:color w:val="0000FF"/>
                <w:sz w:val="24"/>
                <w:szCs w:val="24"/>
                <w:highlight w:val="none"/>
                <w:lang w:val="en-US" w:eastAsia="zh-CN"/>
              </w:rPr>
              <w:t>95%</w:t>
            </w:r>
            <w:r>
              <w:rPr>
                <w:rFonts w:hint="default" w:ascii="Times New Roman" w:hAnsi="Times New Roman" w:cs="Times New Roman"/>
                <w:b w:val="0"/>
                <w:bCs w:val="0"/>
                <w:snapToGrid w:val="0"/>
                <w:color w:val="0000FF"/>
                <w:sz w:val="24"/>
                <w:szCs w:val="24"/>
                <w:highlight w:val="none"/>
              </w:rPr>
              <w:t>烯草酮原药、</w:t>
            </w:r>
            <w:r>
              <w:rPr>
                <w:rFonts w:hint="eastAsia" w:cs="Times New Roman"/>
                <w:b w:val="0"/>
                <w:bCs w:val="0"/>
                <w:snapToGrid w:val="0"/>
                <w:color w:val="0000FF"/>
                <w:sz w:val="24"/>
                <w:szCs w:val="24"/>
                <w:highlight w:val="none"/>
                <w:lang w:val="en-US" w:eastAsia="zh-CN"/>
              </w:rPr>
              <w:t>37%烯草酮母药、</w:t>
            </w:r>
            <w:r>
              <w:rPr>
                <w:rFonts w:hint="default" w:ascii="Times New Roman" w:hAnsi="Times New Roman" w:cs="Times New Roman"/>
                <w:b w:val="0"/>
                <w:bCs w:val="0"/>
                <w:snapToGrid w:val="0"/>
                <w:color w:val="0000FF"/>
                <w:sz w:val="24"/>
                <w:szCs w:val="24"/>
                <w:highlight w:val="none"/>
              </w:rPr>
              <w:t>乳化剂、溶剂油、烯草酮乳油、油墨、天然气</w:t>
            </w:r>
            <w:r>
              <w:rPr>
                <w:rFonts w:hint="eastAsia" w:cs="Times New Roman"/>
                <w:b w:val="0"/>
                <w:bCs w:val="0"/>
                <w:snapToGrid w:val="0"/>
                <w:color w:val="0000FF"/>
                <w:sz w:val="24"/>
                <w:szCs w:val="24"/>
                <w:highlight w:val="none"/>
                <w:lang w:eastAsia="zh-CN"/>
              </w:rPr>
              <w:t>、</w:t>
            </w:r>
            <w:r>
              <w:rPr>
                <w:rFonts w:hint="default" w:ascii="Times New Roman" w:hAnsi="Times New Roman" w:cs="Times New Roman"/>
                <w:b w:val="0"/>
                <w:bCs w:val="0"/>
                <w:snapToGrid w:val="0"/>
                <w:color w:val="0000FF"/>
                <w:sz w:val="24"/>
                <w:szCs w:val="24"/>
                <w:highlight w:val="none"/>
              </w:rPr>
              <w:t>危险化学品包装（废原料包装桶）</w:t>
            </w:r>
            <w:r>
              <w:rPr>
                <w:rFonts w:hint="eastAsia" w:cs="Times New Roman"/>
                <w:b w:val="0"/>
                <w:bCs w:val="0"/>
                <w:snapToGrid w:val="0"/>
                <w:color w:val="0000FF"/>
                <w:sz w:val="24"/>
                <w:szCs w:val="24"/>
                <w:highlight w:val="none"/>
                <w:lang w:val="en-US" w:eastAsia="zh-CN"/>
              </w:rPr>
              <w:t>以及废滤材</w:t>
            </w:r>
            <w:r>
              <w:rPr>
                <w:rFonts w:hint="default" w:ascii="Times New Roman" w:hAnsi="Times New Roman" w:cs="Times New Roman"/>
                <w:b w:val="0"/>
                <w:bCs w:val="0"/>
                <w:snapToGrid w:val="0"/>
                <w:color w:val="auto"/>
                <w:sz w:val="24"/>
                <w:szCs w:val="24"/>
                <w:highlight w:val="none"/>
              </w:rPr>
              <w:t>。经过计算，项目Q值为＞1，根据《建设项目环境影响报告表》（污染影响类）指南中相关要求，有毒有害和易燃易爆危险物质存储量超过临界量时，需要设置环境风险专项评价。</w:t>
            </w:r>
          </w:p>
          <w:p w14:paraId="0F3B6731">
            <w:pPr>
              <w:spacing w:line="460" w:lineRule="exact"/>
              <w:ind w:firstLine="480" w:firstLineChars="200"/>
              <w:rPr>
                <w:rFonts w:hint="default" w:ascii="Times New Roman" w:hAnsi="Times New Roman" w:cs="Times New Roman"/>
                <w:b w:val="0"/>
                <w:bCs w:val="0"/>
                <w:snapToGrid w:val="0"/>
                <w:color w:val="auto"/>
                <w:sz w:val="24"/>
                <w:szCs w:val="24"/>
                <w:highlight w:val="none"/>
              </w:rPr>
            </w:pPr>
            <w:r>
              <w:rPr>
                <w:rFonts w:hint="default" w:ascii="Times New Roman" w:hAnsi="Times New Roman" w:cs="Times New Roman"/>
                <w:b w:val="0"/>
                <w:bCs w:val="0"/>
                <w:snapToGrid w:val="0"/>
                <w:color w:val="auto"/>
                <w:sz w:val="24"/>
                <w:szCs w:val="24"/>
                <w:highlight w:val="none"/>
              </w:rPr>
              <w:t>项目环境风险相关内容详见环境风险专项评价报告，结论为：在严格落实各项风险防范措施的前提下，本项目环境风险可接受。</w:t>
            </w:r>
          </w:p>
          <w:p w14:paraId="1765B9FB">
            <w:pPr>
              <w:spacing w:line="460" w:lineRule="exact"/>
              <w:ind w:firstLine="482" w:firstLineChars="200"/>
              <w:rPr>
                <w:rFonts w:hint="default" w:ascii="Times New Roman" w:hAnsi="Times New Roman" w:cs="Times New Roman"/>
                <w:b/>
                <w:bCs/>
                <w:snapToGrid w:val="0"/>
                <w:color w:val="auto"/>
                <w:sz w:val="24"/>
                <w:szCs w:val="24"/>
                <w:highlight w:val="none"/>
              </w:rPr>
            </w:pPr>
            <w:r>
              <w:rPr>
                <w:rFonts w:hint="default" w:ascii="Times New Roman" w:hAnsi="Times New Roman" w:cs="Times New Roman"/>
                <w:b/>
                <w:bCs/>
                <w:snapToGrid w:val="0"/>
                <w:color w:val="auto"/>
                <w:sz w:val="24"/>
                <w:szCs w:val="24"/>
                <w:highlight w:val="none"/>
              </w:rPr>
              <w:t>8、电磁辐射</w:t>
            </w:r>
          </w:p>
          <w:p w14:paraId="601C0782">
            <w:pPr>
              <w:spacing w:line="460" w:lineRule="exact"/>
              <w:ind w:firstLine="480" w:firstLineChars="200"/>
              <w:rPr>
                <w:rFonts w:hint="default" w:ascii="Times New Roman" w:hAnsi="Times New Roman" w:cs="Times New Roman"/>
                <w:snapToGrid w:val="0"/>
                <w:color w:val="auto"/>
                <w:sz w:val="24"/>
                <w:szCs w:val="24"/>
                <w:highlight w:val="none"/>
              </w:rPr>
            </w:pPr>
            <w:r>
              <w:rPr>
                <w:rFonts w:hint="default" w:ascii="Times New Roman" w:hAnsi="Times New Roman" w:cs="Times New Roman"/>
                <w:snapToGrid w:val="0"/>
                <w:color w:val="auto"/>
                <w:sz w:val="24"/>
                <w:szCs w:val="24"/>
                <w:highlight w:val="none"/>
              </w:rPr>
              <w:t xml:space="preserve">无 </w:t>
            </w:r>
          </w:p>
          <w:p w14:paraId="6E8B2FAA">
            <w:pPr>
              <w:rPr>
                <w:rFonts w:hint="default"/>
                <w:color w:val="auto"/>
              </w:rPr>
            </w:pPr>
          </w:p>
        </w:tc>
      </w:tr>
    </w:tbl>
    <w:p w14:paraId="5F1D0EB3">
      <w:pPr>
        <w:pStyle w:val="216"/>
        <w:spacing w:line="460" w:lineRule="exact"/>
        <w:rPr>
          <w:rFonts w:hint="default" w:ascii="Times New Roman" w:hAnsi="Times New Roman" w:cs="Times New Roman"/>
          <w:color w:val="auto"/>
          <w:highlight w:val="yellow"/>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7FE50F91">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eastAsia="黑体" w:cs="Times New Roman"/>
          <w:snapToGrid w:val="0"/>
          <w:color w:val="auto"/>
          <w:sz w:val="30"/>
          <w:szCs w:val="30"/>
          <w:highlight w:val="none"/>
        </w:rPr>
        <w:t>五、</w:t>
      </w:r>
      <w:bookmarkStart w:id="10" w:name="_Hlk54167917"/>
      <w:r>
        <w:rPr>
          <w:rFonts w:hint="default" w:ascii="Times New Roman" w:hAnsi="Times New Roman" w:eastAsia="黑体" w:cs="Times New Roman"/>
          <w:snapToGrid w:val="0"/>
          <w:color w:val="auto"/>
          <w:sz w:val="30"/>
          <w:szCs w:val="30"/>
          <w:highlight w:val="none"/>
        </w:rPr>
        <w:t>环境保护措施监督检查清单</w:t>
      </w:r>
      <w:bookmarkEnd w:id="10"/>
    </w:p>
    <w:tbl>
      <w:tblPr>
        <w:tblStyle w:val="8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276"/>
        <w:gridCol w:w="1276"/>
        <w:gridCol w:w="1814"/>
        <w:gridCol w:w="3461"/>
      </w:tblGrid>
      <w:tr w14:paraId="65B104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tcBorders>
              <w:tl2br w:val="single" w:color="auto" w:sz="4" w:space="0"/>
            </w:tcBorders>
            <w:vAlign w:val="center"/>
          </w:tcPr>
          <w:p w14:paraId="1B68A2B8">
            <w:pPr>
              <w:keepNext w:val="0"/>
              <w:keepLines w:val="0"/>
              <w:pageBreakBefore w:val="0"/>
              <w:kinsoku/>
              <w:wordWrap/>
              <w:overflowPunct/>
              <w:topLinePunct w:val="0"/>
              <w:bidi w:val="0"/>
              <w:spacing w:line="240" w:lineRule="auto"/>
              <w:jc w:val="right"/>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内容</w:t>
            </w:r>
          </w:p>
          <w:p w14:paraId="7E667382">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p w14:paraId="66CC119E">
            <w:pPr>
              <w:keepNext w:val="0"/>
              <w:keepLines w:val="0"/>
              <w:pageBreakBefore w:val="0"/>
              <w:kinsoku/>
              <w:wordWrap/>
              <w:overflowPunct/>
              <w:topLinePunct w:val="0"/>
              <w:bidi w:val="0"/>
              <w:spacing w:line="240" w:lineRule="auto"/>
              <w:jc w:val="left"/>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要素</w:t>
            </w:r>
          </w:p>
        </w:tc>
        <w:tc>
          <w:tcPr>
            <w:tcW w:w="1276" w:type="dxa"/>
            <w:vAlign w:val="center"/>
          </w:tcPr>
          <w:p w14:paraId="55DA6B28">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排放口(编号、名称)/污染源</w:t>
            </w:r>
          </w:p>
        </w:tc>
        <w:tc>
          <w:tcPr>
            <w:tcW w:w="1276" w:type="dxa"/>
            <w:vAlign w:val="center"/>
          </w:tcPr>
          <w:p w14:paraId="100A067D">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污染物项目</w:t>
            </w:r>
          </w:p>
        </w:tc>
        <w:tc>
          <w:tcPr>
            <w:tcW w:w="1814" w:type="dxa"/>
            <w:vAlign w:val="center"/>
          </w:tcPr>
          <w:p w14:paraId="4222D04B">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环境保护措施</w:t>
            </w:r>
          </w:p>
        </w:tc>
        <w:tc>
          <w:tcPr>
            <w:tcW w:w="3461" w:type="dxa"/>
            <w:vAlign w:val="center"/>
          </w:tcPr>
          <w:p w14:paraId="5AB70933">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执行标准</w:t>
            </w:r>
          </w:p>
        </w:tc>
      </w:tr>
      <w:tr w14:paraId="2DA963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restart"/>
            <w:vAlign w:val="center"/>
          </w:tcPr>
          <w:p w14:paraId="6A9CA139">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大气环境</w:t>
            </w:r>
          </w:p>
        </w:tc>
        <w:tc>
          <w:tcPr>
            <w:tcW w:w="1276" w:type="dxa"/>
            <w:vMerge w:val="restart"/>
            <w:vAlign w:val="center"/>
          </w:tcPr>
          <w:p w14:paraId="74ED7FD7">
            <w:pPr>
              <w:keepNext w:val="0"/>
              <w:keepLines w:val="0"/>
              <w:pageBreakBefore w:val="0"/>
              <w:kinsoku/>
              <w:wordWrap/>
              <w:overflowPunct/>
              <w:topLinePunct w:val="0"/>
              <w:autoSpaceDE/>
              <w:autoSpaceDN/>
              <w:bidi w:val="0"/>
              <w:adjustRightInd/>
              <w:snapToGrid/>
              <w:spacing w:line="240" w:lineRule="auto"/>
              <w:ind w:left="-53" w:leftChars="-25" w:right="-53" w:rightChars="-25"/>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工艺</w:t>
            </w:r>
            <w:r>
              <w:rPr>
                <w:rFonts w:hint="default" w:ascii="Times New Roman" w:hAnsi="Times New Roman" w:eastAsia="宋体" w:cs="Times New Roman"/>
                <w:color w:val="auto"/>
                <w:sz w:val="21"/>
                <w:szCs w:val="21"/>
                <w:highlight w:val="none"/>
              </w:rPr>
              <w:t>废气</w:t>
            </w:r>
            <w:r>
              <w:rPr>
                <w:rFonts w:hint="default" w:ascii="Times New Roman" w:hAnsi="Times New Roman" w:eastAsia="宋体" w:cs="Times New Roman"/>
                <w:color w:val="auto"/>
                <w:sz w:val="21"/>
                <w:szCs w:val="21"/>
                <w:highlight w:val="none"/>
                <w:lang w:eastAsia="zh-CN"/>
              </w:rPr>
              <w:t>（DA001）</w:t>
            </w:r>
          </w:p>
        </w:tc>
        <w:tc>
          <w:tcPr>
            <w:tcW w:w="1276" w:type="dxa"/>
            <w:shd w:val="clear" w:color="auto" w:fill="auto"/>
            <w:vAlign w:val="center"/>
          </w:tcPr>
          <w:p w14:paraId="15708F38">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非甲烷总烃</w:t>
            </w:r>
          </w:p>
        </w:tc>
        <w:tc>
          <w:tcPr>
            <w:tcW w:w="1814" w:type="dxa"/>
            <w:vMerge w:val="restart"/>
            <w:vAlign w:val="center"/>
          </w:tcPr>
          <w:p w14:paraId="7732E9A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color w:val="auto"/>
                <w:szCs w:val="21"/>
                <w:highlight w:val="none"/>
              </w:rPr>
              <w:t>经收集后引入</w:t>
            </w:r>
            <w:r>
              <w:rPr>
                <w:color w:val="auto"/>
                <w:kern w:val="0"/>
                <w:szCs w:val="21"/>
                <w:highlight w:val="none"/>
              </w:rPr>
              <w:t>“一级酸洗+一级碱洗+RTO+一级碱洗冷却</w:t>
            </w:r>
            <w:r>
              <w:rPr>
                <w:rFonts w:hint="eastAsia"/>
                <w:color w:val="auto"/>
                <w:kern w:val="0"/>
                <w:szCs w:val="21"/>
                <w:highlight w:val="none"/>
                <w:lang w:eastAsia="zh-CN"/>
              </w:rPr>
              <w:t>+两级碱洗”</w:t>
            </w:r>
            <w:r>
              <w:rPr>
                <w:color w:val="auto"/>
                <w:szCs w:val="21"/>
                <w:highlight w:val="none"/>
              </w:rPr>
              <w:t>+25m排气筒排放（DA001）</w:t>
            </w:r>
          </w:p>
        </w:tc>
        <w:tc>
          <w:tcPr>
            <w:tcW w:w="3461" w:type="dxa"/>
            <w:shd w:val="clear" w:color="auto" w:fill="auto"/>
            <w:vAlign w:val="center"/>
          </w:tcPr>
          <w:p w14:paraId="3CDC81BF">
            <w:pPr>
              <w:pStyle w:val="249"/>
              <w:keepNext w:val="0"/>
              <w:keepLines w:val="0"/>
              <w:pageBreakBefore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rPr>
              <w:t>《农药制造工业大气污染物排放标准》（GB39727-2020）表1标准限值要求</w:t>
            </w:r>
            <w:r>
              <w:rPr>
                <w:rFonts w:hint="eastAsia"/>
                <w:color w:val="auto"/>
                <w:highlight w:val="none"/>
                <w:lang w:eastAsia="zh-CN"/>
              </w:rPr>
              <w:t>、</w:t>
            </w:r>
            <w:r>
              <w:rPr>
                <w:color w:val="auto"/>
                <w:highlight w:val="none"/>
              </w:rPr>
              <w:t>《工业企业挥发性有机物排放控制标准》（DB13/2322-20</w:t>
            </w:r>
            <w:r>
              <w:rPr>
                <w:rFonts w:hint="eastAsia"/>
                <w:color w:val="auto"/>
                <w:highlight w:val="none"/>
                <w:lang w:val="en-US" w:eastAsia="zh-CN"/>
              </w:rPr>
              <w:t>25</w:t>
            </w:r>
            <w:r>
              <w:rPr>
                <w:color w:val="auto"/>
                <w:highlight w:val="none"/>
              </w:rPr>
              <w:t>）表1“</w:t>
            </w:r>
            <w:r>
              <w:rPr>
                <w:rFonts w:hint="eastAsia"/>
                <w:color w:val="auto"/>
                <w:highlight w:val="none"/>
                <w:lang w:val="en-US" w:eastAsia="zh-CN"/>
              </w:rPr>
              <w:t>农药制造</w:t>
            </w:r>
            <w:r>
              <w:rPr>
                <w:color w:val="auto"/>
                <w:highlight w:val="none"/>
              </w:rPr>
              <w:t>”</w:t>
            </w:r>
          </w:p>
        </w:tc>
      </w:tr>
      <w:tr w14:paraId="4010E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0562D53B">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Merge w:val="continue"/>
            <w:vAlign w:val="center"/>
          </w:tcPr>
          <w:p w14:paraId="31A6BA90">
            <w:pPr>
              <w:keepNext w:val="0"/>
              <w:keepLines w:val="0"/>
              <w:pageBreakBefore w:val="0"/>
              <w:kinsoku/>
              <w:wordWrap/>
              <w:overflowPunct/>
              <w:topLinePunct w:val="0"/>
              <w:autoSpaceDE/>
              <w:autoSpaceDN/>
              <w:bidi w:val="0"/>
              <w:adjustRightInd/>
              <w:snapToGrid/>
              <w:spacing w:line="240" w:lineRule="auto"/>
              <w:ind w:left="-53" w:leftChars="-25" w:right="-53" w:rightChars="-25"/>
              <w:jc w:val="center"/>
              <w:textAlignment w:val="auto"/>
              <w:rPr>
                <w:rFonts w:hint="default" w:ascii="Times New Roman" w:hAnsi="Times New Roman" w:eastAsia="宋体" w:cs="Times New Roman"/>
                <w:color w:val="auto"/>
                <w:sz w:val="21"/>
                <w:szCs w:val="21"/>
                <w:highlight w:val="none"/>
                <w:lang w:val="en-US" w:eastAsia="zh-CN"/>
              </w:rPr>
            </w:pPr>
          </w:p>
        </w:tc>
        <w:tc>
          <w:tcPr>
            <w:tcW w:w="1276" w:type="dxa"/>
            <w:shd w:val="clear" w:color="auto" w:fill="auto"/>
            <w:vAlign w:val="center"/>
          </w:tcPr>
          <w:p w14:paraId="05908DB2">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TVOC</w:t>
            </w:r>
          </w:p>
        </w:tc>
        <w:tc>
          <w:tcPr>
            <w:tcW w:w="1814" w:type="dxa"/>
            <w:vMerge w:val="continue"/>
            <w:vAlign w:val="center"/>
          </w:tcPr>
          <w:p w14:paraId="22BB0958">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3461" w:type="dxa"/>
            <w:vMerge w:val="restart"/>
            <w:shd w:val="clear" w:color="auto" w:fill="auto"/>
            <w:vAlign w:val="center"/>
          </w:tcPr>
          <w:p w14:paraId="0042AB53">
            <w:pPr>
              <w:pStyle w:val="249"/>
              <w:keepNext w:val="0"/>
              <w:keepLines w:val="0"/>
              <w:pageBreakBefore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highlight w:val="none"/>
              </w:rPr>
              <w:t>《农药制造工业大气污染物排放标准》（GB39727-2020）表1标准限值</w:t>
            </w:r>
          </w:p>
        </w:tc>
      </w:tr>
      <w:tr w14:paraId="6BCA15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1DAF3EC5">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Merge w:val="continue"/>
            <w:vAlign w:val="center"/>
          </w:tcPr>
          <w:p w14:paraId="2C696BCA">
            <w:pPr>
              <w:keepNext w:val="0"/>
              <w:keepLines w:val="0"/>
              <w:pageBreakBefore w:val="0"/>
              <w:kinsoku/>
              <w:wordWrap/>
              <w:overflowPunct/>
              <w:topLinePunct w:val="0"/>
              <w:autoSpaceDE/>
              <w:autoSpaceDN/>
              <w:bidi w:val="0"/>
              <w:adjustRightInd/>
              <w:snapToGrid/>
              <w:spacing w:line="240" w:lineRule="auto"/>
              <w:ind w:left="-53" w:leftChars="-25" w:right="-53" w:rightChars="-25"/>
              <w:jc w:val="center"/>
              <w:textAlignment w:val="auto"/>
              <w:rPr>
                <w:rFonts w:hint="default" w:ascii="Times New Roman" w:hAnsi="Times New Roman" w:eastAsia="宋体" w:cs="Times New Roman"/>
                <w:color w:val="auto"/>
                <w:sz w:val="21"/>
                <w:szCs w:val="21"/>
                <w:highlight w:val="none"/>
                <w:lang w:val="en-US" w:eastAsia="zh-CN"/>
              </w:rPr>
            </w:pPr>
          </w:p>
        </w:tc>
        <w:tc>
          <w:tcPr>
            <w:tcW w:w="1276" w:type="dxa"/>
            <w:shd w:val="clear" w:color="auto" w:fill="auto"/>
            <w:vAlign w:val="center"/>
          </w:tcPr>
          <w:p w14:paraId="2D4D54C6">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颗粒物</w:t>
            </w:r>
          </w:p>
        </w:tc>
        <w:tc>
          <w:tcPr>
            <w:tcW w:w="1814" w:type="dxa"/>
            <w:vMerge w:val="continue"/>
            <w:vAlign w:val="center"/>
          </w:tcPr>
          <w:p w14:paraId="01B60115">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3461" w:type="dxa"/>
            <w:vMerge w:val="continue"/>
            <w:shd w:val="clear" w:color="auto" w:fill="auto"/>
            <w:vAlign w:val="center"/>
          </w:tcPr>
          <w:p w14:paraId="1F914F7A">
            <w:pPr>
              <w:pStyle w:val="249"/>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r>
      <w:tr w14:paraId="72BABF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1A67D262">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Merge w:val="continue"/>
            <w:vAlign w:val="center"/>
          </w:tcPr>
          <w:p w14:paraId="4802911B">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shd w:val="clear" w:color="auto" w:fill="auto"/>
            <w:vAlign w:val="center"/>
          </w:tcPr>
          <w:p w14:paraId="14AD5F1F">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二氧化硫</w:t>
            </w:r>
          </w:p>
        </w:tc>
        <w:tc>
          <w:tcPr>
            <w:tcW w:w="1814" w:type="dxa"/>
            <w:vMerge w:val="continue"/>
            <w:vAlign w:val="center"/>
          </w:tcPr>
          <w:p w14:paraId="68EAFFD6">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3461" w:type="dxa"/>
            <w:vMerge w:val="continue"/>
            <w:vAlign w:val="center"/>
          </w:tcPr>
          <w:p w14:paraId="7E4AB4A1">
            <w:pPr>
              <w:pStyle w:val="249"/>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r>
      <w:tr w14:paraId="3A670D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6A1190E9">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Merge w:val="continue"/>
            <w:vAlign w:val="center"/>
          </w:tcPr>
          <w:p w14:paraId="160D31AE">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shd w:val="clear" w:color="auto" w:fill="auto"/>
            <w:vAlign w:val="center"/>
          </w:tcPr>
          <w:p w14:paraId="1FCC4ACD">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氮氧化物</w:t>
            </w:r>
          </w:p>
        </w:tc>
        <w:tc>
          <w:tcPr>
            <w:tcW w:w="1814" w:type="dxa"/>
            <w:vMerge w:val="continue"/>
            <w:vAlign w:val="center"/>
          </w:tcPr>
          <w:p w14:paraId="7939FBCE">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3461" w:type="dxa"/>
            <w:vMerge w:val="continue"/>
            <w:vAlign w:val="center"/>
          </w:tcPr>
          <w:p w14:paraId="004A2CFE">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r>
      <w:tr w14:paraId="4E229B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58DE74B4">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Align w:val="center"/>
          </w:tcPr>
          <w:p w14:paraId="0C3C8CD7">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厂界无组织</w:t>
            </w:r>
          </w:p>
        </w:tc>
        <w:tc>
          <w:tcPr>
            <w:tcW w:w="1276" w:type="dxa"/>
            <w:tcBorders>
              <w:bottom w:val="single" w:color="000000" w:sz="4" w:space="0"/>
            </w:tcBorders>
            <w:shd w:val="clear" w:color="auto" w:fill="auto"/>
            <w:vAlign w:val="center"/>
          </w:tcPr>
          <w:p w14:paraId="46B610EC">
            <w:pPr>
              <w:pStyle w:val="249"/>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非甲烷总烃</w:t>
            </w:r>
          </w:p>
        </w:tc>
        <w:tc>
          <w:tcPr>
            <w:tcW w:w="1814" w:type="dxa"/>
            <w:vMerge w:val="restart"/>
            <w:vAlign w:val="center"/>
          </w:tcPr>
          <w:p w14:paraId="4E00F00E">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rPr>
              <w:t>厂房密闭</w:t>
            </w:r>
          </w:p>
        </w:tc>
        <w:tc>
          <w:tcPr>
            <w:tcW w:w="3461" w:type="dxa"/>
            <w:shd w:val="clear" w:color="auto" w:fill="auto"/>
            <w:vAlign w:val="center"/>
          </w:tcPr>
          <w:p w14:paraId="1B839CC6">
            <w:pPr>
              <w:pStyle w:val="249"/>
              <w:keepNext w:val="0"/>
              <w:keepLines w:val="0"/>
              <w:pageBreakBefore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《大气污染物综合排放标准》（GB16297-1996）表2无组织排放监控浓度限值</w:t>
            </w:r>
          </w:p>
        </w:tc>
      </w:tr>
      <w:tr w14:paraId="3033EF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096E1AE6">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tcBorders>
              <w:top w:val="single" w:color="000000" w:sz="4" w:space="0"/>
            </w:tcBorders>
            <w:vAlign w:val="center"/>
          </w:tcPr>
          <w:p w14:paraId="7BA140A8">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厂区内</w:t>
            </w:r>
          </w:p>
        </w:tc>
        <w:tc>
          <w:tcPr>
            <w:tcW w:w="1276" w:type="dxa"/>
            <w:tcBorders>
              <w:top w:val="single" w:color="000000" w:sz="4" w:space="0"/>
            </w:tcBorders>
            <w:shd w:val="clear" w:color="auto" w:fill="auto"/>
            <w:vAlign w:val="center"/>
          </w:tcPr>
          <w:p w14:paraId="655A0742">
            <w:pPr>
              <w:pStyle w:val="249"/>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非甲烷总烃</w:t>
            </w:r>
          </w:p>
        </w:tc>
        <w:tc>
          <w:tcPr>
            <w:tcW w:w="1814" w:type="dxa"/>
            <w:vMerge w:val="continue"/>
            <w:vAlign w:val="center"/>
          </w:tcPr>
          <w:p w14:paraId="352B91AE">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3461" w:type="dxa"/>
            <w:shd w:val="clear" w:color="auto" w:fill="auto"/>
            <w:vAlign w:val="center"/>
          </w:tcPr>
          <w:p w14:paraId="0AB04A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《工业企业挥发性有机物排放控制标准》（DB13/2322-2025）表2厂区内挥发性有机物无组织排放限值</w:t>
            </w:r>
          </w:p>
        </w:tc>
      </w:tr>
      <w:tr w14:paraId="361F8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06737E85">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地表水环境</w:t>
            </w:r>
          </w:p>
        </w:tc>
        <w:tc>
          <w:tcPr>
            <w:tcW w:w="7827" w:type="dxa"/>
            <w:gridSpan w:val="4"/>
            <w:shd w:val="clear" w:color="auto" w:fill="auto"/>
            <w:vAlign w:val="center"/>
          </w:tcPr>
          <w:p w14:paraId="1AFF1286">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本项目不新增生产废水外排；本项目不新增劳动定员，不新增生活污水外排。</w:t>
            </w:r>
          </w:p>
        </w:tc>
      </w:tr>
      <w:tr w14:paraId="6B11E8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309D51AD">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声环境</w:t>
            </w:r>
          </w:p>
        </w:tc>
        <w:tc>
          <w:tcPr>
            <w:tcW w:w="1276" w:type="dxa"/>
            <w:vAlign w:val="center"/>
          </w:tcPr>
          <w:p w14:paraId="50019673">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color w:val="auto"/>
                <w:szCs w:val="21"/>
                <w:highlight w:val="none"/>
              </w:rPr>
              <w:t>生产设备、风机</w:t>
            </w:r>
          </w:p>
        </w:tc>
        <w:tc>
          <w:tcPr>
            <w:tcW w:w="1276" w:type="dxa"/>
            <w:vAlign w:val="center"/>
          </w:tcPr>
          <w:p w14:paraId="38217211">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等效A声级</w:t>
            </w:r>
          </w:p>
        </w:tc>
        <w:tc>
          <w:tcPr>
            <w:tcW w:w="1814" w:type="dxa"/>
            <w:vAlign w:val="center"/>
          </w:tcPr>
          <w:p w14:paraId="50A664D3">
            <w:pPr>
              <w:keepNext w:val="0"/>
              <w:keepLines w:val="0"/>
              <w:pageBreakBefore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color w:val="auto"/>
                <w:szCs w:val="21"/>
                <w:highlight w:val="none"/>
              </w:rPr>
              <w:t>选用低噪声设备，设置基础减振，厂房隔声，风机消声等措施</w:t>
            </w:r>
          </w:p>
        </w:tc>
        <w:tc>
          <w:tcPr>
            <w:tcW w:w="3461" w:type="dxa"/>
            <w:vAlign w:val="center"/>
          </w:tcPr>
          <w:p w14:paraId="3CB064F1">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color w:val="auto"/>
                <w:szCs w:val="21"/>
                <w:highlight w:val="none"/>
              </w:rPr>
              <w:t>《工业企业厂界环境噪声排放标准》（GB12348-2008）3类标准</w:t>
            </w:r>
          </w:p>
        </w:tc>
      </w:tr>
      <w:tr w14:paraId="35F736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371909B7">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电磁辐射</w:t>
            </w:r>
          </w:p>
        </w:tc>
        <w:tc>
          <w:tcPr>
            <w:tcW w:w="1276" w:type="dxa"/>
            <w:vAlign w:val="center"/>
          </w:tcPr>
          <w:p w14:paraId="47FA72C0">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276" w:type="dxa"/>
            <w:tcBorders>
              <w:bottom w:val="single" w:color="auto" w:sz="4" w:space="0"/>
            </w:tcBorders>
            <w:vAlign w:val="center"/>
          </w:tcPr>
          <w:p w14:paraId="7C83DEB9">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1814" w:type="dxa"/>
            <w:tcBorders>
              <w:bottom w:val="single" w:color="auto" w:sz="4" w:space="0"/>
            </w:tcBorders>
            <w:vAlign w:val="center"/>
          </w:tcPr>
          <w:p w14:paraId="74F10331">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3461" w:type="dxa"/>
            <w:tcBorders>
              <w:bottom w:val="single" w:color="auto" w:sz="4" w:space="0"/>
            </w:tcBorders>
            <w:vAlign w:val="center"/>
          </w:tcPr>
          <w:p w14:paraId="51B65B79">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14:paraId="53201E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restart"/>
            <w:vAlign w:val="center"/>
          </w:tcPr>
          <w:p w14:paraId="5857A40D">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固体废物</w:t>
            </w:r>
          </w:p>
        </w:tc>
        <w:tc>
          <w:tcPr>
            <w:tcW w:w="1276" w:type="dxa"/>
            <w:vMerge w:val="restart"/>
            <w:vAlign w:val="center"/>
          </w:tcPr>
          <w:p w14:paraId="64317752">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color w:val="auto"/>
                <w:szCs w:val="21"/>
                <w:highlight w:val="none"/>
              </w:rPr>
              <w:t>危险废物</w:t>
            </w:r>
          </w:p>
        </w:tc>
        <w:tc>
          <w:tcPr>
            <w:tcW w:w="1276" w:type="dxa"/>
            <w:tcBorders>
              <w:top w:val="single" w:color="auto" w:sz="4" w:space="0"/>
              <w:bottom w:val="single" w:color="auto" w:sz="4" w:space="0"/>
            </w:tcBorders>
            <w:shd w:val="clear" w:color="auto" w:fill="auto"/>
            <w:vAlign w:val="center"/>
          </w:tcPr>
          <w:p w14:paraId="466228AC">
            <w:pPr>
              <w:keepNext w:val="0"/>
              <w:keepLines w:val="0"/>
              <w:pageBreakBefore w:val="0"/>
              <w:kinsoku/>
              <w:wordWrap/>
              <w:overflowPunct/>
              <w:topLinePunct w:val="0"/>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危险化学品包装（</w:t>
            </w:r>
            <w:r>
              <w:rPr>
                <w:color w:val="auto"/>
                <w:szCs w:val="21"/>
                <w:highlight w:val="none"/>
              </w:rPr>
              <w:t>废原料包装桶</w:t>
            </w:r>
            <w:r>
              <w:rPr>
                <w:rFonts w:hint="eastAsia"/>
                <w:color w:val="auto"/>
                <w:szCs w:val="21"/>
                <w:highlight w:val="none"/>
              </w:rPr>
              <w:t>）</w:t>
            </w:r>
          </w:p>
        </w:tc>
        <w:tc>
          <w:tcPr>
            <w:tcW w:w="5275" w:type="dxa"/>
            <w:gridSpan w:val="2"/>
            <w:vMerge w:val="restart"/>
            <w:tcBorders>
              <w:top w:val="single" w:color="auto" w:sz="4" w:space="0"/>
            </w:tcBorders>
            <w:vAlign w:val="center"/>
          </w:tcPr>
          <w:p w14:paraId="70B77615">
            <w:pPr>
              <w:pStyle w:val="7"/>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bCs/>
                <w:color w:val="auto"/>
                <w:sz w:val="21"/>
                <w:szCs w:val="21"/>
                <w:highlight w:val="none"/>
              </w:rPr>
            </w:pPr>
            <w:r>
              <w:rPr>
                <w:bCs/>
                <w:color w:val="auto"/>
                <w:szCs w:val="21"/>
                <w:highlight w:val="none"/>
              </w:rPr>
              <w:t>危险废物，收集后暂存于危险废物暂存间，定期交有资质的单位处置</w:t>
            </w:r>
          </w:p>
        </w:tc>
      </w:tr>
      <w:tr w14:paraId="145E1A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vAlign w:val="center"/>
          </w:tcPr>
          <w:p w14:paraId="31BEED37">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p>
        </w:tc>
        <w:tc>
          <w:tcPr>
            <w:tcW w:w="1276" w:type="dxa"/>
            <w:vMerge w:val="continue"/>
            <w:vAlign w:val="center"/>
          </w:tcPr>
          <w:p w14:paraId="12628409">
            <w:pPr>
              <w:keepNext w:val="0"/>
              <w:keepLines w:val="0"/>
              <w:pageBreakBefore w:val="0"/>
              <w:kinsoku/>
              <w:wordWrap/>
              <w:overflowPunct/>
              <w:topLinePunct w:val="0"/>
              <w:bidi w:val="0"/>
              <w:spacing w:line="240" w:lineRule="auto"/>
              <w:jc w:val="center"/>
              <w:textAlignment w:val="auto"/>
              <w:rPr>
                <w:color w:val="auto"/>
                <w:szCs w:val="21"/>
                <w:highlight w:val="none"/>
              </w:rPr>
            </w:pPr>
          </w:p>
        </w:tc>
        <w:tc>
          <w:tcPr>
            <w:tcW w:w="1276" w:type="dxa"/>
            <w:tcBorders>
              <w:top w:val="single" w:color="auto" w:sz="4" w:space="0"/>
              <w:bottom w:val="single" w:color="auto" w:sz="4" w:space="0"/>
            </w:tcBorders>
            <w:shd w:val="clear" w:color="auto" w:fill="auto"/>
            <w:vAlign w:val="center"/>
          </w:tcPr>
          <w:p w14:paraId="6159D3D4">
            <w:pPr>
              <w:spacing w:line="280" w:lineRule="exact"/>
              <w:jc w:val="center"/>
              <w:rPr>
                <w:rFonts w:hint="eastAsia" w:ascii="Times New Roman" w:hAnsi="Times New Roman" w:eastAsia="宋体" w:cs="Times New Roman"/>
                <w:color w:val="auto"/>
                <w:kern w:val="2"/>
                <w:sz w:val="21"/>
                <w:szCs w:val="21"/>
                <w:lang w:val="en-US" w:eastAsia="zh-CN" w:bidi="ar-SA"/>
              </w:rPr>
            </w:pPr>
            <w:r>
              <w:rPr>
                <w:rFonts w:hint="eastAsia"/>
                <w:bCs/>
                <w:color w:val="0000FF"/>
                <w:szCs w:val="21"/>
                <w:lang w:val="en-US" w:eastAsia="zh-CN"/>
              </w:rPr>
              <w:t>废滤材</w:t>
            </w:r>
          </w:p>
        </w:tc>
        <w:tc>
          <w:tcPr>
            <w:tcW w:w="5275" w:type="dxa"/>
            <w:gridSpan w:val="2"/>
            <w:vMerge w:val="continue"/>
            <w:vAlign w:val="center"/>
          </w:tcPr>
          <w:p w14:paraId="7965B352">
            <w:pPr>
              <w:pStyle w:val="7"/>
              <w:keepNext w:val="0"/>
              <w:keepLines w:val="0"/>
              <w:pageBreakBefore w:val="0"/>
              <w:kinsoku/>
              <w:wordWrap/>
              <w:overflowPunct/>
              <w:topLinePunct w:val="0"/>
              <w:bidi w:val="0"/>
              <w:spacing w:line="240" w:lineRule="auto"/>
              <w:ind w:firstLine="0" w:firstLineChars="0"/>
              <w:jc w:val="center"/>
              <w:textAlignment w:val="auto"/>
              <w:rPr>
                <w:bCs/>
                <w:color w:val="auto"/>
                <w:szCs w:val="21"/>
                <w:highlight w:val="none"/>
              </w:rPr>
            </w:pPr>
          </w:p>
        </w:tc>
      </w:tr>
      <w:tr w14:paraId="7098A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78EFC4FF">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土壤及地下水污染防治措施</w:t>
            </w:r>
          </w:p>
        </w:tc>
        <w:tc>
          <w:tcPr>
            <w:tcW w:w="7827" w:type="dxa"/>
            <w:gridSpan w:val="4"/>
            <w:shd w:val="clear" w:color="auto" w:fill="auto"/>
            <w:vAlign w:val="center"/>
          </w:tcPr>
          <w:p w14:paraId="21D20DB6">
            <w:pPr>
              <w:pStyle w:val="7"/>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color w:val="auto"/>
                <w:spacing w:val="5"/>
                <w:szCs w:val="21"/>
                <w:highlight w:val="none"/>
              </w:rPr>
              <w:t>生产车间、各类库房、危险品库、危废暂存间、罐区、氰化钠罐区、污水处理站、事故池、初期雨水池、RTO装置区等，渗透系数≤1×10</w:t>
            </w:r>
            <w:r>
              <w:rPr>
                <w:color w:val="auto"/>
                <w:spacing w:val="5"/>
                <w:szCs w:val="21"/>
                <w:highlight w:val="none"/>
                <w:vertAlign w:val="superscript"/>
              </w:rPr>
              <w:t>-10</w:t>
            </w:r>
            <w:r>
              <w:rPr>
                <w:color w:val="auto"/>
                <w:spacing w:val="5"/>
                <w:szCs w:val="21"/>
                <w:highlight w:val="none"/>
              </w:rPr>
              <w:t>cm/s；</w:t>
            </w:r>
            <w:r>
              <w:rPr>
                <w:color w:val="auto"/>
                <w:kern w:val="0"/>
                <w:szCs w:val="21"/>
                <w:highlight w:val="none"/>
              </w:rPr>
              <w:t>综合工房、消防水池、循环水池、一般固废存放处、生产车间前空地及厂区道路，</w:t>
            </w:r>
            <w:r>
              <w:rPr>
                <w:color w:val="auto"/>
                <w:spacing w:val="5"/>
                <w:szCs w:val="21"/>
                <w:highlight w:val="none"/>
              </w:rPr>
              <w:t>渗透系数≤1×10</w:t>
            </w:r>
            <w:r>
              <w:rPr>
                <w:color w:val="auto"/>
                <w:spacing w:val="5"/>
                <w:szCs w:val="21"/>
                <w:highlight w:val="none"/>
                <w:vertAlign w:val="superscript"/>
              </w:rPr>
              <w:t>-7</w:t>
            </w:r>
            <w:r>
              <w:rPr>
                <w:color w:val="auto"/>
                <w:spacing w:val="5"/>
                <w:szCs w:val="21"/>
                <w:highlight w:val="none"/>
              </w:rPr>
              <w:t>cm/s；</w:t>
            </w:r>
            <w:r>
              <w:rPr>
                <w:color w:val="auto"/>
                <w:kern w:val="0"/>
                <w:szCs w:val="21"/>
                <w:highlight w:val="none"/>
              </w:rPr>
              <w:t>重点防渗区、一般防渗区以及厂区绿化部分之外的其他区域（</w:t>
            </w:r>
            <w:r>
              <w:rPr>
                <w:color w:val="auto"/>
                <w:szCs w:val="21"/>
                <w:highlight w:val="none"/>
              </w:rPr>
              <w:t>办公楼、宿舍楼等</w:t>
            </w:r>
            <w:r>
              <w:rPr>
                <w:color w:val="auto"/>
                <w:kern w:val="0"/>
                <w:szCs w:val="21"/>
                <w:highlight w:val="none"/>
              </w:rPr>
              <w:t>），地面硬化</w:t>
            </w:r>
          </w:p>
        </w:tc>
      </w:tr>
      <w:tr w14:paraId="59D2F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1A8F8FED">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生态保护措施</w:t>
            </w:r>
          </w:p>
        </w:tc>
        <w:tc>
          <w:tcPr>
            <w:tcW w:w="7827" w:type="dxa"/>
            <w:gridSpan w:val="4"/>
            <w:vAlign w:val="center"/>
          </w:tcPr>
          <w:p w14:paraId="04E72919">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r>
      <w:tr w14:paraId="1827B8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vAlign w:val="center"/>
          </w:tcPr>
          <w:p w14:paraId="7E25785D">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其他环境</w:t>
            </w:r>
          </w:p>
          <w:p w14:paraId="494A9871">
            <w:pPr>
              <w:keepNext w:val="0"/>
              <w:keepLines w:val="0"/>
              <w:pageBreakBefore w:val="0"/>
              <w:kinsoku/>
              <w:wordWrap/>
              <w:overflowPunct/>
              <w:topLinePunct w:val="0"/>
              <w:bidi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管理要求</w:t>
            </w:r>
          </w:p>
        </w:tc>
        <w:tc>
          <w:tcPr>
            <w:tcW w:w="7827" w:type="dxa"/>
            <w:gridSpan w:val="4"/>
            <w:vAlign w:val="center"/>
          </w:tcPr>
          <w:p w14:paraId="146C9590">
            <w:pPr>
              <w:keepNext w:val="0"/>
              <w:keepLines w:val="0"/>
              <w:pageBreakBefore w:val="0"/>
              <w:kinsoku/>
              <w:wordWrap/>
              <w:overflowPunct/>
              <w:topLinePunct w:val="0"/>
              <w:bidi w:val="0"/>
              <w:spacing w:line="240" w:lineRule="auto"/>
              <w:jc w:val="left"/>
              <w:textAlignment w:val="auto"/>
              <w:rPr>
                <w:color w:val="auto"/>
                <w:sz w:val="21"/>
                <w:szCs w:val="21"/>
                <w:highlight w:val="none"/>
              </w:rPr>
            </w:pPr>
            <w:r>
              <w:rPr>
                <w:rFonts w:hint="eastAsia" w:ascii="宋体" w:hAnsi="宋体" w:cs="宋体"/>
                <w:color w:val="auto"/>
                <w:sz w:val="21"/>
                <w:szCs w:val="21"/>
                <w:highlight w:val="none"/>
              </w:rPr>
              <w:t>①</w:t>
            </w:r>
            <w:r>
              <w:rPr>
                <w:color w:val="auto"/>
                <w:sz w:val="21"/>
                <w:szCs w:val="21"/>
                <w:highlight w:val="none"/>
              </w:rPr>
              <w:t>根据《突发环境事件应急管理办法》等相关要求及时修编和完善突发环境事件应急预案体系建设；</w:t>
            </w:r>
          </w:p>
          <w:p w14:paraId="0E2210A5">
            <w:pPr>
              <w:keepNext w:val="0"/>
              <w:keepLines w:val="0"/>
              <w:pageBreakBefore w:val="0"/>
              <w:kinsoku/>
              <w:wordWrap/>
              <w:overflowPunct/>
              <w:topLinePunct w:val="0"/>
              <w:bidi w:val="0"/>
              <w:spacing w:line="240" w:lineRule="auto"/>
              <w:jc w:val="left"/>
              <w:textAlignment w:val="auto"/>
              <w:rPr>
                <w:color w:val="auto"/>
                <w:sz w:val="21"/>
                <w:szCs w:val="21"/>
                <w:highlight w:val="none"/>
              </w:rPr>
            </w:pPr>
            <w:r>
              <w:rPr>
                <w:rFonts w:hint="eastAsia" w:ascii="宋体" w:hAnsi="宋体" w:cs="宋体"/>
                <w:color w:val="auto"/>
                <w:sz w:val="21"/>
                <w:szCs w:val="21"/>
                <w:highlight w:val="none"/>
              </w:rPr>
              <w:t>②</w:t>
            </w:r>
            <w:r>
              <w:rPr>
                <w:color w:val="auto"/>
                <w:sz w:val="21"/>
                <w:szCs w:val="21"/>
                <w:highlight w:val="none"/>
              </w:rPr>
              <w:t>根据《排污许可管理条例》等相关要求申领排污许可证；</w:t>
            </w:r>
          </w:p>
          <w:p w14:paraId="0EAA3AAC">
            <w:pPr>
              <w:keepNext w:val="0"/>
              <w:keepLines w:val="0"/>
              <w:pageBreakBefore w:val="0"/>
              <w:kinsoku/>
              <w:wordWrap/>
              <w:overflowPunct/>
              <w:topLinePunct w:val="0"/>
              <w:bidi w:val="0"/>
              <w:spacing w:line="240" w:lineRule="auto"/>
              <w:jc w:val="left"/>
              <w:textAlignment w:val="auto"/>
              <w:rPr>
                <w:color w:val="auto"/>
                <w:sz w:val="21"/>
                <w:szCs w:val="21"/>
                <w:highlight w:val="none"/>
              </w:rPr>
            </w:pPr>
            <w:r>
              <w:rPr>
                <w:rFonts w:hint="eastAsia" w:ascii="宋体" w:hAnsi="宋体" w:cs="宋体"/>
                <w:color w:val="auto"/>
                <w:sz w:val="21"/>
                <w:szCs w:val="21"/>
                <w:highlight w:val="none"/>
              </w:rPr>
              <w:t>③</w:t>
            </w:r>
            <w:r>
              <w:rPr>
                <w:color w:val="auto"/>
                <w:sz w:val="21"/>
                <w:szCs w:val="21"/>
                <w:highlight w:val="none"/>
              </w:rPr>
              <w:t>根据《建设项目竣工环境保护验收暂行办法》的规定，建设项目竣工后，建设单位应当如实查验、监测、记载建设项目环境保护设施的建设和调试情况，编制验收监测报告。</w:t>
            </w:r>
          </w:p>
          <w:p w14:paraId="2787DE2A">
            <w:pPr>
              <w:pStyle w:val="7"/>
              <w:ind w:left="0" w:leftChars="0" w:firstLine="0" w:firstLineChars="0"/>
              <w:rPr>
                <w:rFonts w:hint="eastAsia" w:eastAsia="宋体"/>
                <w:sz w:val="21"/>
                <w:szCs w:val="21"/>
                <w:lang w:eastAsia="zh-CN"/>
              </w:rPr>
            </w:pPr>
            <w:r>
              <w:rPr>
                <w:rFonts w:hint="default"/>
                <w:color w:val="0000FF"/>
                <w:sz w:val="21"/>
                <w:szCs w:val="21"/>
              </w:rPr>
              <w:t>④建设单位</w:t>
            </w:r>
            <w:r>
              <w:rPr>
                <w:rFonts w:hint="eastAsia"/>
                <w:color w:val="0000FF"/>
                <w:sz w:val="21"/>
                <w:szCs w:val="21"/>
                <w:lang w:val="en-US" w:eastAsia="zh-CN"/>
              </w:rPr>
              <w:t>应在</w:t>
            </w:r>
            <w:r>
              <w:rPr>
                <w:rFonts w:hint="default"/>
                <w:color w:val="0000FF"/>
                <w:sz w:val="21"/>
                <w:szCs w:val="21"/>
              </w:rPr>
              <w:t>3个月内对全厂</w:t>
            </w:r>
            <w:r>
              <w:rPr>
                <w:rFonts w:hint="default" w:ascii="Times New Roman" w:hAnsi="Times New Roman" w:cs="Times New Roman"/>
                <w:snapToGrid w:val="0"/>
                <w:color w:val="0000FF"/>
                <w:kern w:val="0"/>
                <w:sz w:val="21"/>
                <w:szCs w:val="21"/>
                <w:highlight w:val="none"/>
              </w:rPr>
              <w:t>设备</w:t>
            </w:r>
            <w:r>
              <w:rPr>
                <w:rFonts w:hint="eastAsia" w:cs="Times New Roman"/>
                <w:snapToGrid w:val="0"/>
                <w:color w:val="0000FF"/>
                <w:kern w:val="0"/>
                <w:sz w:val="21"/>
                <w:szCs w:val="21"/>
                <w:highlight w:val="none"/>
                <w:lang w:val="en-US" w:eastAsia="zh-CN"/>
              </w:rPr>
              <w:t>进行</w:t>
            </w:r>
            <w:r>
              <w:rPr>
                <w:rFonts w:hint="default"/>
                <w:color w:val="0000FF"/>
                <w:sz w:val="21"/>
                <w:szCs w:val="21"/>
              </w:rPr>
              <w:t>检查和维护</w:t>
            </w:r>
            <w:r>
              <w:rPr>
                <w:rFonts w:hint="eastAsia"/>
                <w:color w:val="0000FF"/>
                <w:sz w:val="21"/>
                <w:szCs w:val="21"/>
                <w:lang w:eastAsia="zh-CN"/>
              </w:rPr>
              <w:t>，</w:t>
            </w:r>
            <w:r>
              <w:rPr>
                <w:rFonts w:hint="default" w:ascii="Times New Roman" w:hAnsi="Times New Roman" w:cs="Times New Roman"/>
                <w:snapToGrid w:val="0"/>
                <w:color w:val="0000FF"/>
                <w:kern w:val="0"/>
                <w:sz w:val="21"/>
                <w:szCs w:val="21"/>
                <w:highlight w:val="none"/>
              </w:rPr>
              <w:t>，减少噪声危害</w:t>
            </w:r>
            <w:r>
              <w:rPr>
                <w:rFonts w:hint="eastAsia" w:cs="Times New Roman"/>
                <w:snapToGrid w:val="0"/>
                <w:color w:val="0000FF"/>
                <w:kern w:val="0"/>
                <w:sz w:val="21"/>
                <w:szCs w:val="21"/>
                <w:highlight w:val="none"/>
                <w:lang w:eastAsia="zh-CN"/>
              </w:rPr>
              <w:t>。</w:t>
            </w:r>
          </w:p>
        </w:tc>
      </w:tr>
    </w:tbl>
    <w:p w14:paraId="24A74B0C">
      <w:pPr>
        <w:pStyle w:val="82"/>
        <w:jc w:val="center"/>
        <w:outlineLvl w:val="0"/>
        <w:rPr>
          <w:rFonts w:hint="default" w:ascii="Times New Roman" w:hAnsi="Times New Roman" w:eastAsia="黑体" w:cs="Times New Roman"/>
          <w:snapToGrid w:val="0"/>
          <w:color w:val="auto"/>
          <w:sz w:val="30"/>
          <w:szCs w:val="30"/>
          <w:highlight w:val="none"/>
        </w:rPr>
      </w:pPr>
      <w:r>
        <w:rPr>
          <w:rFonts w:hint="default" w:ascii="Times New Roman" w:hAnsi="Times New Roman" w:cs="Times New Roman"/>
          <w:snapToGrid w:val="0"/>
          <w:color w:val="auto"/>
          <w:highlight w:val="yellow"/>
        </w:rPr>
        <w:br w:type="page"/>
      </w:r>
      <w:r>
        <w:rPr>
          <w:rFonts w:hint="default" w:ascii="Times New Roman" w:hAnsi="Times New Roman" w:eastAsia="黑体" w:cs="Times New Roman"/>
          <w:snapToGrid w:val="0"/>
          <w:color w:val="auto"/>
          <w:sz w:val="30"/>
          <w:szCs w:val="30"/>
          <w:highlight w:val="none"/>
        </w:rPr>
        <w:t>六、结论</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0254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top"/>
          </w:tcPr>
          <w:p w14:paraId="6166F84C">
            <w:pPr>
              <w:pStyle w:val="213"/>
              <w:ind w:firstLine="480"/>
              <w:rPr>
                <w:rFonts w:hint="default" w:ascii="Times New Roman" w:hAnsi="Times New Roman" w:eastAsia="宋体" w:cs="Times New Roman"/>
                <w:color w:val="auto"/>
                <w:kern w:val="0"/>
                <w:highlight w:val="none"/>
              </w:rPr>
            </w:pPr>
          </w:p>
          <w:p w14:paraId="785239A6">
            <w:pPr>
              <w:pStyle w:val="213"/>
              <w:ind w:firstLine="48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kern w:val="0"/>
                <w:highlight w:val="none"/>
              </w:rPr>
              <w:t>本项目的建设符合国家和地方产业政策要求；项目选址符合当地规划；平面布置合理；项目在严格落实各项污染防治措施的基础上，污染物能够做到达标排放，措施可行；项目的建设对环境影响较小。从环境保护的角度认为，本项目建设是可行的。</w:t>
            </w:r>
          </w:p>
        </w:tc>
      </w:tr>
    </w:tbl>
    <w:p w14:paraId="224FB324">
      <w:pPr>
        <w:rPr>
          <w:rFonts w:hint="default" w:ascii="Times New Roman" w:hAnsi="Times New Roman" w:cs="Times New Roman"/>
          <w:color w:val="auto"/>
          <w:highlight w:val="yellow"/>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647F2F05">
      <w:pPr>
        <w:pStyle w:val="82"/>
        <w:adjustRightInd w:val="0"/>
        <w:snapToGrid w:val="0"/>
        <w:spacing w:before="0" w:beforeAutospacing="0" w:after="0" w:afterAutospacing="0" w:line="360" w:lineRule="auto"/>
        <w:outlineLvl w:val="0"/>
        <w:rPr>
          <w:rFonts w:hint="default" w:ascii="Times New Roman" w:hAnsi="Times New Roman" w:eastAsia="黑体" w:cs="Times New Roman"/>
          <w:snapToGrid w:val="0"/>
          <w:color w:val="auto"/>
          <w:sz w:val="32"/>
          <w:szCs w:val="32"/>
          <w:highlight w:val="none"/>
        </w:rPr>
      </w:pPr>
      <w:r>
        <w:rPr>
          <w:rFonts w:hint="default" w:ascii="Times New Roman" w:hAnsi="Times New Roman" w:eastAsia="黑体" w:cs="Times New Roman"/>
          <w:snapToGrid w:val="0"/>
          <w:color w:val="auto"/>
          <w:sz w:val="32"/>
          <w:szCs w:val="32"/>
          <w:highlight w:val="none"/>
        </w:rPr>
        <w:t>附表</w:t>
      </w:r>
    </w:p>
    <w:p w14:paraId="3887B319">
      <w:pPr>
        <w:pStyle w:val="8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jc w:val="center"/>
        <w:textAlignment w:val="auto"/>
        <w:outlineLvl w:val="0"/>
        <w:rPr>
          <w:rFonts w:hint="default" w:ascii="Times New Roman" w:hAnsi="Times New Roman" w:eastAsia="方正小标宋_GBK" w:cs="Times New Roman"/>
          <w:snapToGrid w:val="0"/>
          <w:color w:val="auto"/>
          <w:sz w:val="38"/>
          <w:szCs w:val="38"/>
          <w:highlight w:val="none"/>
        </w:rPr>
      </w:pPr>
      <w:r>
        <w:rPr>
          <w:rFonts w:hint="default" w:ascii="Times New Roman" w:hAnsi="Times New Roman" w:eastAsia="方正小标宋_GBK" w:cs="Times New Roman"/>
          <w:snapToGrid w:val="0"/>
          <w:color w:val="auto"/>
          <w:sz w:val="38"/>
          <w:szCs w:val="38"/>
          <w:highlight w:val="none"/>
        </w:rPr>
        <w:t>建设项目污染物排放量汇总表      t/a</w:t>
      </w:r>
    </w:p>
    <w:tbl>
      <w:tblPr>
        <w:tblStyle w:val="88"/>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392"/>
        <w:gridCol w:w="1473"/>
        <w:gridCol w:w="1350"/>
        <w:gridCol w:w="1344"/>
        <w:gridCol w:w="1559"/>
        <w:gridCol w:w="1674"/>
        <w:gridCol w:w="1513"/>
        <w:gridCol w:w="1359"/>
      </w:tblGrid>
      <w:tr w14:paraId="2C413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tcBorders>
              <w:tl2br w:val="single" w:color="auto" w:sz="4" w:space="0"/>
            </w:tcBorders>
            <w:tcMar>
              <w:left w:w="28" w:type="dxa"/>
              <w:right w:w="28" w:type="dxa"/>
            </w:tcMar>
            <w:vAlign w:val="center"/>
          </w:tcPr>
          <w:p w14:paraId="59D96F96">
            <w:pPr>
              <w:pStyle w:val="155"/>
              <w:keepNext w:val="0"/>
              <w:keepLines w:val="0"/>
              <w:pageBreakBefore w:val="0"/>
              <w:kinsoku/>
              <w:wordWrap/>
              <w:overflowPunct/>
              <w:topLinePunct w:val="0"/>
              <w:autoSpaceDE/>
              <w:autoSpaceDN/>
              <w:bidi w:val="0"/>
              <w:spacing w:line="240" w:lineRule="auto"/>
              <w:ind w:firstLine="594" w:firstLineChars="300"/>
              <w:jc w:val="both"/>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项目</w:t>
            </w:r>
          </w:p>
          <w:p w14:paraId="37B436AA">
            <w:pPr>
              <w:pStyle w:val="155"/>
              <w:keepNext w:val="0"/>
              <w:keepLines w:val="0"/>
              <w:pageBreakBefore w:val="0"/>
              <w:kinsoku/>
              <w:wordWrap/>
              <w:overflowPunct/>
              <w:topLinePunct w:val="0"/>
              <w:autoSpaceDE/>
              <w:autoSpaceDN/>
              <w:bidi w:val="0"/>
              <w:spacing w:line="240" w:lineRule="auto"/>
              <w:ind w:firstLine="0" w:firstLineChars="0"/>
              <w:jc w:val="both"/>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分类</w:t>
            </w:r>
          </w:p>
        </w:tc>
        <w:tc>
          <w:tcPr>
            <w:tcW w:w="2392" w:type="dxa"/>
            <w:tcMar>
              <w:left w:w="28" w:type="dxa"/>
              <w:right w:w="28" w:type="dxa"/>
            </w:tcMar>
            <w:vAlign w:val="center"/>
          </w:tcPr>
          <w:p w14:paraId="6F0227CC">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污染物名称</w:t>
            </w:r>
          </w:p>
        </w:tc>
        <w:tc>
          <w:tcPr>
            <w:tcW w:w="1473" w:type="dxa"/>
            <w:tcMar>
              <w:left w:w="28" w:type="dxa"/>
              <w:right w:w="28" w:type="dxa"/>
            </w:tcMar>
            <w:vAlign w:val="center"/>
          </w:tcPr>
          <w:p w14:paraId="67833D5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现有工程</w:t>
            </w:r>
          </w:p>
          <w:p w14:paraId="57F6B91E">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排放量（固体废物产生量）</w:t>
            </w:r>
            <w:r>
              <w:rPr>
                <w:rFonts w:ascii="Times New Roman" w:hAnsi="Times New Roman" w:cs="Times New Roman"/>
                <w:snapToGrid w:val="0"/>
                <w:color w:val="auto"/>
                <w:spacing w:val="-6"/>
                <w:kern w:val="21"/>
                <w:sz w:val="21"/>
                <w:szCs w:val="21"/>
                <w:highlight w:val="none"/>
              </w:rPr>
              <w:fldChar w:fldCharType="begin"/>
            </w:r>
            <w:r>
              <w:rPr>
                <w:rFonts w:ascii="Times New Roman" w:hAnsi="Times New Roman" w:cs="Times New Roman"/>
                <w:snapToGrid w:val="0"/>
                <w:color w:val="auto"/>
                <w:spacing w:val="-6"/>
                <w:kern w:val="21"/>
                <w:sz w:val="21"/>
                <w:szCs w:val="21"/>
                <w:highlight w:val="none"/>
              </w:rPr>
              <w:instrText xml:space="preserve"> = 1 \* GB3 \* MERGEFORMAT </w:instrText>
            </w:r>
            <w:r>
              <w:rPr>
                <w:rFonts w:ascii="Times New Roman" w:hAnsi="Times New Roman" w:cs="Times New Roman"/>
                <w:snapToGrid w:val="0"/>
                <w:color w:val="auto"/>
                <w:spacing w:val="-6"/>
                <w:kern w:val="21"/>
                <w:sz w:val="21"/>
                <w:szCs w:val="21"/>
                <w:highlight w:val="none"/>
              </w:rPr>
              <w:fldChar w:fldCharType="separate"/>
            </w:r>
            <w:r>
              <w:rPr>
                <w:rFonts w:hint="eastAsia"/>
                <w:color w:val="auto"/>
                <w:sz w:val="21"/>
                <w:szCs w:val="21"/>
                <w:highlight w:val="none"/>
              </w:rPr>
              <w:t>①</w:t>
            </w:r>
            <w:r>
              <w:rPr>
                <w:rFonts w:ascii="Times New Roman" w:hAnsi="Times New Roman" w:cs="Times New Roman"/>
                <w:snapToGrid w:val="0"/>
                <w:color w:val="auto"/>
                <w:spacing w:val="-6"/>
                <w:kern w:val="21"/>
                <w:sz w:val="21"/>
                <w:szCs w:val="21"/>
                <w:highlight w:val="none"/>
              </w:rPr>
              <w:fldChar w:fldCharType="end"/>
            </w:r>
          </w:p>
        </w:tc>
        <w:tc>
          <w:tcPr>
            <w:tcW w:w="1350" w:type="dxa"/>
            <w:tcMar>
              <w:left w:w="28" w:type="dxa"/>
              <w:right w:w="28" w:type="dxa"/>
            </w:tcMar>
            <w:vAlign w:val="center"/>
          </w:tcPr>
          <w:p w14:paraId="6FBB8031">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现有工程</w:t>
            </w:r>
          </w:p>
          <w:p w14:paraId="0BD5E8DC">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许可排放量</w:t>
            </w:r>
          </w:p>
          <w:p w14:paraId="01C7AF1D">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fldChar w:fldCharType="begin"/>
            </w:r>
            <w:r>
              <w:rPr>
                <w:rFonts w:ascii="Times New Roman" w:hAnsi="Times New Roman" w:cs="Times New Roman"/>
                <w:snapToGrid w:val="0"/>
                <w:color w:val="auto"/>
                <w:spacing w:val="-6"/>
                <w:kern w:val="21"/>
                <w:sz w:val="21"/>
                <w:szCs w:val="21"/>
                <w:highlight w:val="none"/>
              </w:rPr>
              <w:instrText xml:space="preserve"> = 2 \* GB3 \* MERGEFORMAT </w:instrText>
            </w:r>
            <w:r>
              <w:rPr>
                <w:rFonts w:ascii="Times New Roman" w:hAnsi="Times New Roman" w:cs="Times New Roman"/>
                <w:snapToGrid w:val="0"/>
                <w:color w:val="auto"/>
                <w:spacing w:val="-6"/>
                <w:kern w:val="21"/>
                <w:sz w:val="21"/>
                <w:szCs w:val="21"/>
                <w:highlight w:val="none"/>
              </w:rPr>
              <w:fldChar w:fldCharType="separate"/>
            </w:r>
            <w:r>
              <w:rPr>
                <w:rFonts w:hint="eastAsia"/>
                <w:snapToGrid w:val="0"/>
                <w:color w:val="auto"/>
                <w:spacing w:val="-6"/>
                <w:kern w:val="21"/>
                <w:sz w:val="21"/>
                <w:szCs w:val="21"/>
                <w:highlight w:val="none"/>
              </w:rPr>
              <w:t>②</w:t>
            </w:r>
            <w:r>
              <w:rPr>
                <w:rFonts w:ascii="Times New Roman" w:hAnsi="Times New Roman" w:cs="Times New Roman"/>
                <w:snapToGrid w:val="0"/>
                <w:color w:val="auto"/>
                <w:spacing w:val="-6"/>
                <w:kern w:val="21"/>
                <w:sz w:val="21"/>
                <w:szCs w:val="21"/>
                <w:highlight w:val="none"/>
              </w:rPr>
              <w:fldChar w:fldCharType="end"/>
            </w:r>
          </w:p>
        </w:tc>
        <w:tc>
          <w:tcPr>
            <w:tcW w:w="1344" w:type="dxa"/>
            <w:tcMar>
              <w:left w:w="28" w:type="dxa"/>
              <w:right w:w="28" w:type="dxa"/>
            </w:tcMar>
            <w:vAlign w:val="center"/>
          </w:tcPr>
          <w:p w14:paraId="344A074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在建工程</w:t>
            </w:r>
          </w:p>
          <w:p w14:paraId="7EC3AFEB">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排放量（固体废物产生量）</w:t>
            </w:r>
            <w:r>
              <w:rPr>
                <w:rFonts w:ascii="Times New Roman" w:hAnsi="Times New Roman" w:cs="Times New Roman"/>
                <w:snapToGrid w:val="0"/>
                <w:color w:val="auto"/>
                <w:spacing w:val="-6"/>
                <w:kern w:val="21"/>
                <w:sz w:val="21"/>
                <w:szCs w:val="21"/>
                <w:highlight w:val="none"/>
              </w:rPr>
              <w:fldChar w:fldCharType="begin"/>
            </w:r>
            <w:r>
              <w:rPr>
                <w:rFonts w:ascii="Times New Roman" w:hAnsi="Times New Roman" w:cs="Times New Roman"/>
                <w:snapToGrid w:val="0"/>
                <w:color w:val="auto"/>
                <w:spacing w:val="-6"/>
                <w:kern w:val="21"/>
                <w:sz w:val="21"/>
                <w:szCs w:val="21"/>
                <w:highlight w:val="none"/>
              </w:rPr>
              <w:instrText xml:space="preserve"> = 3 \* GB3 \* MERGEFORMAT </w:instrText>
            </w:r>
            <w:r>
              <w:rPr>
                <w:rFonts w:ascii="Times New Roman" w:hAnsi="Times New Roman" w:cs="Times New Roman"/>
                <w:snapToGrid w:val="0"/>
                <w:color w:val="auto"/>
                <w:spacing w:val="-6"/>
                <w:kern w:val="21"/>
                <w:sz w:val="21"/>
                <w:szCs w:val="21"/>
                <w:highlight w:val="none"/>
              </w:rPr>
              <w:fldChar w:fldCharType="separate"/>
            </w:r>
            <w:r>
              <w:rPr>
                <w:rFonts w:hint="eastAsia"/>
                <w:color w:val="auto"/>
                <w:sz w:val="21"/>
                <w:szCs w:val="21"/>
                <w:highlight w:val="none"/>
              </w:rPr>
              <w:t>③</w:t>
            </w:r>
            <w:r>
              <w:rPr>
                <w:rFonts w:ascii="Times New Roman" w:hAnsi="Times New Roman" w:cs="Times New Roman"/>
                <w:snapToGrid w:val="0"/>
                <w:color w:val="auto"/>
                <w:spacing w:val="-6"/>
                <w:kern w:val="21"/>
                <w:sz w:val="21"/>
                <w:szCs w:val="21"/>
                <w:highlight w:val="none"/>
              </w:rPr>
              <w:fldChar w:fldCharType="end"/>
            </w:r>
          </w:p>
        </w:tc>
        <w:tc>
          <w:tcPr>
            <w:tcW w:w="1559" w:type="dxa"/>
            <w:tcMar>
              <w:left w:w="28" w:type="dxa"/>
              <w:right w:w="28" w:type="dxa"/>
            </w:tcMar>
            <w:vAlign w:val="center"/>
          </w:tcPr>
          <w:p w14:paraId="3AE3AF9B">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本项目</w:t>
            </w:r>
          </w:p>
          <w:p w14:paraId="1C249CC0">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排放量（固体废物产生量）</w:t>
            </w:r>
            <w:r>
              <w:rPr>
                <w:rFonts w:ascii="Times New Roman" w:hAnsi="Times New Roman" w:cs="Times New Roman"/>
                <w:snapToGrid w:val="0"/>
                <w:color w:val="auto"/>
                <w:spacing w:val="-6"/>
                <w:kern w:val="21"/>
                <w:sz w:val="21"/>
                <w:szCs w:val="21"/>
                <w:highlight w:val="none"/>
              </w:rPr>
              <w:fldChar w:fldCharType="begin"/>
            </w:r>
            <w:r>
              <w:rPr>
                <w:rFonts w:ascii="Times New Roman" w:hAnsi="Times New Roman" w:cs="Times New Roman"/>
                <w:snapToGrid w:val="0"/>
                <w:color w:val="auto"/>
                <w:spacing w:val="-6"/>
                <w:kern w:val="21"/>
                <w:sz w:val="21"/>
                <w:szCs w:val="21"/>
                <w:highlight w:val="none"/>
              </w:rPr>
              <w:instrText xml:space="preserve"> = 4 \* GB3 \* MERGEFORMAT </w:instrText>
            </w:r>
            <w:r>
              <w:rPr>
                <w:rFonts w:ascii="Times New Roman" w:hAnsi="Times New Roman" w:cs="Times New Roman"/>
                <w:snapToGrid w:val="0"/>
                <w:color w:val="auto"/>
                <w:spacing w:val="-6"/>
                <w:kern w:val="21"/>
                <w:sz w:val="21"/>
                <w:szCs w:val="21"/>
                <w:highlight w:val="none"/>
              </w:rPr>
              <w:fldChar w:fldCharType="separate"/>
            </w:r>
            <w:r>
              <w:rPr>
                <w:rFonts w:hint="eastAsia"/>
                <w:color w:val="auto"/>
                <w:sz w:val="21"/>
                <w:szCs w:val="21"/>
                <w:highlight w:val="none"/>
              </w:rPr>
              <w:t>④</w:t>
            </w:r>
            <w:r>
              <w:rPr>
                <w:rFonts w:ascii="Times New Roman" w:hAnsi="Times New Roman" w:cs="Times New Roman"/>
                <w:snapToGrid w:val="0"/>
                <w:color w:val="auto"/>
                <w:spacing w:val="-6"/>
                <w:kern w:val="21"/>
                <w:sz w:val="21"/>
                <w:szCs w:val="21"/>
                <w:highlight w:val="none"/>
              </w:rPr>
              <w:fldChar w:fldCharType="end"/>
            </w:r>
          </w:p>
        </w:tc>
        <w:tc>
          <w:tcPr>
            <w:tcW w:w="1674" w:type="dxa"/>
            <w:tcMar>
              <w:left w:w="28" w:type="dxa"/>
              <w:right w:w="28" w:type="dxa"/>
            </w:tcMar>
            <w:vAlign w:val="center"/>
          </w:tcPr>
          <w:p w14:paraId="0491006E">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16"/>
                <w:kern w:val="21"/>
                <w:sz w:val="21"/>
                <w:szCs w:val="21"/>
                <w:highlight w:val="none"/>
              </w:rPr>
            </w:pPr>
            <w:r>
              <w:rPr>
                <w:rFonts w:ascii="Times New Roman" w:hAnsi="Times New Roman" w:cs="Times New Roman"/>
                <w:snapToGrid w:val="0"/>
                <w:color w:val="auto"/>
                <w:spacing w:val="-16"/>
                <w:kern w:val="21"/>
                <w:sz w:val="21"/>
                <w:szCs w:val="21"/>
                <w:highlight w:val="none"/>
              </w:rPr>
              <w:t>以新带老削减量</w:t>
            </w:r>
          </w:p>
          <w:p w14:paraId="49D78952">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16"/>
                <w:kern w:val="21"/>
                <w:sz w:val="21"/>
                <w:szCs w:val="21"/>
                <w:highlight w:val="none"/>
              </w:rPr>
            </w:pPr>
            <w:r>
              <w:rPr>
                <w:rFonts w:ascii="Times New Roman" w:hAnsi="Times New Roman" w:cs="Times New Roman"/>
                <w:snapToGrid w:val="0"/>
                <w:color w:val="auto"/>
                <w:spacing w:val="-16"/>
                <w:kern w:val="21"/>
                <w:sz w:val="21"/>
                <w:szCs w:val="21"/>
                <w:highlight w:val="none"/>
              </w:rPr>
              <w:t>（新建项目不填）</w:t>
            </w:r>
            <w:r>
              <w:rPr>
                <w:rFonts w:ascii="Times New Roman" w:hAnsi="Times New Roman" w:cs="Times New Roman"/>
                <w:snapToGrid w:val="0"/>
                <w:color w:val="auto"/>
                <w:spacing w:val="-16"/>
                <w:kern w:val="21"/>
                <w:sz w:val="21"/>
                <w:szCs w:val="21"/>
                <w:highlight w:val="none"/>
              </w:rPr>
              <w:fldChar w:fldCharType="begin"/>
            </w:r>
            <w:r>
              <w:rPr>
                <w:rFonts w:ascii="Times New Roman" w:hAnsi="Times New Roman" w:cs="Times New Roman"/>
                <w:snapToGrid w:val="0"/>
                <w:color w:val="auto"/>
                <w:spacing w:val="-16"/>
                <w:kern w:val="21"/>
                <w:sz w:val="21"/>
                <w:szCs w:val="21"/>
                <w:highlight w:val="none"/>
              </w:rPr>
              <w:instrText xml:space="preserve"> = 5 \* GB3 \* MERGEFORMAT </w:instrText>
            </w:r>
            <w:r>
              <w:rPr>
                <w:rFonts w:ascii="Times New Roman" w:hAnsi="Times New Roman" w:cs="Times New Roman"/>
                <w:snapToGrid w:val="0"/>
                <w:color w:val="auto"/>
                <w:spacing w:val="-16"/>
                <w:kern w:val="21"/>
                <w:sz w:val="21"/>
                <w:szCs w:val="21"/>
                <w:highlight w:val="none"/>
              </w:rPr>
              <w:fldChar w:fldCharType="separate"/>
            </w:r>
            <w:r>
              <w:rPr>
                <w:rFonts w:hint="eastAsia"/>
                <w:color w:val="auto"/>
                <w:sz w:val="21"/>
                <w:szCs w:val="21"/>
                <w:highlight w:val="none"/>
              </w:rPr>
              <w:t>⑤</w:t>
            </w:r>
            <w:r>
              <w:rPr>
                <w:rFonts w:ascii="Times New Roman" w:hAnsi="Times New Roman" w:cs="Times New Roman"/>
                <w:snapToGrid w:val="0"/>
                <w:color w:val="auto"/>
                <w:spacing w:val="-16"/>
                <w:kern w:val="21"/>
                <w:sz w:val="21"/>
                <w:szCs w:val="21"/>
                <w:highlight w:val="none"/>
              </w:rPr>
              <w:fldChar w:fldCharType="end"/>
            </w:r>
          </w:p>
        </w:tc>
        <w:tc>
          <w:tcPr>
            <w:tcW w:w="1513" w:type="dxa"/>
            <w:tcMar>
              <w:left w:w="28" w:type="dxa"/>
              <w:right w:w="28" w:type="dxa"/>
            </w:tcMar>
            <w:vAlign w:val="center"/>
          </w:tcPr>
          <w:p w14:paraId="12FD870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16"/>
                <w:kern w:val="21"/>
                <w:sz w:val="21"/>
                <w:szCs w:val="21"/>
                <w:highlight w:val="none"/>
              </w:rPr>
            </w:pPr>
            <w:r>
              <w:rPr>
                <w:rFonts w:ascii="Times New Roman" w:hAnsi="Times New Roman" w:cs="Times New Roman"/>
                <w:snapToGrid w:val="0"/>
                <w:color w:val="auto"/>
                <w:spacing w:val="-16"/>
                <w:kern w:val="21"/>
                <w:sz w:val="21"/>
                <w:szCs w:val="21"/>
                <w:highlight w:val="none"/>
              </w:rPr>
              <w:t>本项目建成后</w:t>
            </w:r>
          </w:p>
          <w:p w14:paraId="1A25E82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16"/>
                <w:kern w:val="21"/>
                <w:sz w:val="21"/>
                <w:szCs w:val="21"/>
                <w:highlight w:val="none"/>
              </w:rPr>
            </w:pPr>
            <w:r>
              <w:rPr>
                <w:rFonts w:ascii="Times New Roman" w:hAnsi="Times New Roman" w:cs="Times New Roman"/>
                <w:snapToGrid w:val="0"/>
                <w:color w:val="auto"/>
                <w:spacing w:val="-16"/>
                <w:kern w:val="21"/>
                <w:sz w:val="21"/>
                <w:szCs w:val="21"/>
                <w:highlight w:val="none"/>
              </w:rPr>
              <w:t>全厂排放量（固体废物产生量）</w:t>
            </w:r>
            <w:r>
              <w:rPr>
                <w:rFonts w:ascii="Times New Roman" w:hAnsi="Times New Roman" w:cs="Times New Roman"/>
                <w:snapToGrid w:val="0"/>
                <w:color w:val="auto"/>
                <w:spacing w:val="-16"/>
                <w:kern w:val="21"/>
                <w:sz w:val="21"/>
                <w:szCs w:val="21"/>
                <w:highlight w:val="none"/>
              </w:rPr>
              <w:fldChar w:fldCharType="begin"/>
            </w:r>
            <w:r>
              <w:rPr>
                <w:rFonts w:ascii="Times New Roman" w:hAnsi="Times New Roman" w:cs="Times New Roman"/>
                <w:snapToGrid w:val="0"/>
                <w:color w:val="auto"/>
                <w:spacing w:val="-16"/>
                <w:kern w:val="21"/>
                <w:sz w:val="21"/>
                <w:szCs w:val="21"/>
                <w:highlight w:val="none"/>
              </w:rPr>
              <w:instrText xml:space="preserve"> = 6 \* GB3 \* MERGEFORMAT </w:instrText>
            </w:r>
            <w:r>
              <w:rPr>
                <w:rFonts w:ascii="Times New Roman" w:hAnsi="Times New Roman" w:cs="Times New Roman"/>
                <w:snapToGrid w:val="0"/>
                <w:color w:val="auto"/>
                <w:spacing w:val="-16"/>
                <w:kern w:val="21"/>
                <w:sz w:val="21"/>
                <w:szCs w:val="21"/>
                <w:highlight w:val="none"/>
              </w:rPr>
              <w:fldChar w:fldCharType="separate"/>
            </w:r>
            <w:r>
              <w:rPr>
                <w:rFonts w:hint="eastAsia"/>
                <w:color w:val="auto"/>
                <w:sz w:val="21"/>
                <w:szCs w:val="21"/>
                <w:highlight w:val="none"/>
              </w:rPr>
              <w:t>⑥</w:t>
            </w:r>
            <w:r>
              <w:rPr>
                <w:rFonts w:ascii="Times New Roman" w:hAnsi="Times New Roman" w:cs="Times New Roman"/>
                <w:snapToGrid w:val="0"/>
                <w:color w:val="auto"/>
                <w:spacing w:val="-16"/>
                <w:kern w:val="21"/>
                <w:sz w:val="21"/>
                <w:szCs w:val="21"/>
                <w:highlight w:val="none"/>
              </w:rPr>
              <w:fldChar w:fldCharType="end"/>
            </w:r>
          </w:p>
        </w:tc>
        <w:tc>
          <w:tcPr>
            <w:tcW w:w="1359" w:type="dxa"/>
            <w:tcMar>
              <w:left w:w="28" w:type="dxa"/>
              <w:right w:w="28" w:type="dxa"/>
            </w:tcMar>
            <w:vAlign w:val="center"/>
          </w:tcPr>
          <w:p w14:paraId="5517BCA4">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t>变化量</w:t>
            </w:r>
          </w:p>
          <w:p w14:paraId="0C7525F6">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spacing w:val="-6"/>
                <w:kern w:val="21"/>
                <w:sz w:val="21"/>
                <w:szCs w:val="21"/>
                <w:highlight w:val="none"/>
              </w:rPr>
            </w:pPr>
            <w:r>
              <w:rPr>
                <w:rFonts w:ascii="Times New Roman" w:hAnsi="Times New Roman" w:cs="Times New Roman"/>
                <w:snapToGrid w:val="0"/>
                <w:color w:val="auto"/>
                <w:spacing w:val="-6"/>
                <w:kern w:val="21"/>
                <w:sz w:val="21"/>
                <w:szCs w:val="21"/>
                <w:highlight w:val="none"/>
              </w:rPr>
              <w:fldChar w:fldCharType="begin"/>
            </w:r>
            <w:r>
              <w:rPr>
                <w:rFonts w:ascii="Times New Roman" w:hAnsi="Times New Roman" w:cs="Times New Roman"/>
                <w:snapToGrid w:val="0"/>
                <w:color w:val="auto"/>
                <w:spacing w:val="-6"/>
                <w:kern w:val="21"/>
                <w:sz w:val="21"/>
                <w:szCs w:val="21"/>
                <w:highlight w:val="none"/>
              </w:rPr>
              <w:instrText xml:space="preserve"> = 7 \* GB3 \* MERGEFORMAT </w:instrText>
            </w:r>
            <w:r>
              <w:rPr>
                <w:rFonts w:ascii="Times New Roman" w:hAnsi="Times New Roman" w:cs="Times New Roman"/>
                <w:snapToGrid w:val="0"/>
                <w:color w:val="auto"/>
                <w:spacing w:val="-6"/>
                <w:kern w:val="21"/>
                <w:sz w:val="21"/>
                <w:szCs w:val="21"/>
                <w:highlight w:val="none"/>
              </w:rPr>
              <w:fldChar w:fldCharType="separate"/>
            </w:r>
            <w:r>
              <w:rPr>
                <w:rFonts w:hint="eastAsia"/>
                <w:color w:val="auto"/>
                <w:sz w:val="21"/>
                <w:szCs w:val="21"/>
                <w:highlight w:val="none"/>
              </w:rPr>
              <w:t>⑦</w:t>
            </w:r>
            <w:r>
              <w:rPr>
                <w:rFonts w:ascii="Times New Roman" w:hAnsi="Times New Roman" w:cs="Times New Roman"/>
                <w:snapToGrid w:val="0"/>
                <w:color w:val="auto"/>
                <w:spacing w:val="-6"/>
                <w:kern w:val="21"/>
                <w:sz w:val="21"/>
                <w:szCs w:val="21"/>
                <w:highlight w:val="none"/>
              </w:rPr>
              <w:fldChar w:fldCharType="end"/>
            </w:r>
          </w:p>
        </w:tc>
      </w:tr>
      <w:tr w14:paraId="60DA4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restart"/>
            <w:vAlign w:val="center"/>
          </w:tcPr>
          <w:p w14:paraId="7BDDDD6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废气</w:t>
            </w:r>
          </w:p>
        </w:tc>
        <w:tc>
          <w:tcPr>
            <w:tcW w:w="2392" w:type="dxa"/>
            <w:vAlign w:val="center"/>
          </w:tcPr>
          <w:p w14:paraId="522C4122">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颗粒物</w:t>
            </w:r>
          </w:p>
        </w:tc>
        <w:tc>
          <w:tcPr>
            <w:tcW w:w="1473" w:type="dxa"/>
            <w:shd w:val="clear" w:color="auto" w:fill="auto"/>
            <w:vAlign w:val="bottom"/>
          </w:tcPr>
          <w:p w14:paraId="1D0805D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1.080</w:t>
            </w:r>
          </w:p>
        </w:tc>
        <w:tc>
          <w:tcPr>
            <w:tcW w:w="1350" w:type="dxa"/>
            <w:vAlign w:val="center"/>
          </w:tcPr>
          <w:p w14:paraId="3A812FF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bCs/>
                <w:color w:val="auto"/>
                <w:kern w:val="0"/>
                <w:szCs w:val="21"/>
                <w:highlight w:val="none"/>
                <w:lang w:val="en-US" w:eastAsia="zh-CN"/>
              </w:rPr>
            </w:pPr>
            <w:r>
              <w:rPr>
                <w:rFonts w:hint="eastAsia"/>
                <w:bCs/>
                <w:color w:val="auto"/>
                <w:kern w:val="0"/>
                <w:szCs w:val="21"/>
                <w:highlight w:val="none"/>
                <w:lang w:val="en-US" w:eastAsia="zh-CN"/>
              </w:rPr>
              <w:t>5.157</w:t>
            </w:r>
          </w:p>
        </w:tc>
        <w:tc>
          <w:tcPr>
            <w:tcW w:w="1344" w:type="dxa"/>
            <w:vAlign w:val="center"/>
          </w:tcPr>
          <w:p w14:paraId="4BC3B79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shd w:val="clear" w:color="auto" w:fill="auto"/>
            <w:vAlign w:val="center"/>
          </w:tcPr>
          <w:p w14:paraId="4DB7B91B">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lang w:val="en-US" w:eastAsia="zh-CN"/>
              </w:rPr>
              <w:t>0.036</w:t>
            </w:r>
          </w:p>
        </w:tc>
        <w:tc>
          <w:tcPr>
            <w:tcW w:w="1674" w:type="dxa"/>
            <w:shd w:val="clear" w:color="auto" w:fill="auto"/>
            <w:vAlign w:val="center"/>
          </w:tcPr>
          <w:p w14:paraId="49E204B5">
            <w:pPr>
              <w:keepNext w:val="0"/>
              <w:keepLines w:val="0"/>
              <w:widowControl/>
              <w:suppressLineNumbers w:val="0"/>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color w:val="0000FF"/>
                <w:lang w:val="en-US" w:eastAsia="zh-CN"/>
              </w:rPr>
              <w:t>0.036</w:t>
            </w:r>
          </w:p>
        </w:tc>
        <w:tc>
          <w:tcPr>
            <w:tcW w:w="1513" w:type="dxa"/>
            <w:shd w:val="clear" w:color="auto" w:fill="auto"/>
            <w:vAlign w:val="bottom"/>
          </w:tcPr>
          <w:p w14:paraId="1F77E53C">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FF"/>
                <w:kern w:val="2"/>
                <w:sz w:val="21"/>
                <w:szCs w:val="21"/>
                <w:highlight w:val="none"/>
                <w:lang w:val="en-US" w:eastAsia="zh-CN" w:bidi="ar-SA"/>
              </w:rPr>
            </w:pPr>
            <w:r>
              <w:rPr>
                <w:rFonts w:hint="eastAsia" w:cs="Times New Roman"/>
                <w:color w:val="0000FF"/>
                <w:szCs w:val="21"/>
                <w:highlight w:val="none"/>
                <w:lang w:val="en-US" w:eastAsia="zh-CN"/>
              </w:rPr>
              <w:t>1.080</w:t>
            </w:r>
          </w:p>
        </w:tc>
        <w:tc>
          <w:tcPr>
            <w:tcW w:w="1359" w:type="dxa"/>
            <w:vAlign w:val="center"/>
          </w:tcPr>
          <w:p w14:paraId="5DD0C66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0B84B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8A72B90">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4DB3492B">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二氧化硫</w:t>
            </w:r>
          </w:p>
        </w:tc>
        <w:tc>
          <w:tcPr>
            <w:tcW w:w="1473" w:type="dxa"/>
            <w:shd w:val="clear" w:color="auto" w:fill="auto"/>
            <w:vAlign w:val="bottom"/>
          </w:tcPr>
          <w:p w14:paraId="54684D5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0.2</w:t>
            </w:r>
            <w:r>
              <w:rPr>
                <w:rFonts w:hint="eastAsia" w:cs="Times New Roman"/>
                <w:color w:val="auto"/>
                <w:szCs w:val="21"/>
                <w:highlight w:val="none"/>
                <w:lang w:val="en-US" w:eastAsia="zh-CN"/>
              </w:rPr>
              <w:t>00</w:t>
            </w:r>
          </w:p>
        </w:tc>
        <w:tc>
          <w:tcPr>
            <w:tcW w:w="1350" w:type="dxa"/>
            <w:vAlign w:val="center"/>
          </w:tcPr>
          <w:p w14:paraId="4F5C874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bCs/>
                <w:color w:val="auto"/>
                <w:kern w:val="0"/>
                <w:szCs w:val="21"/>
                <w:highlight w:val="none"/>
                <w:lang w:val="en-US" w:eastAsia="zh-CN"/>
              </w:rPr>
            </w:pPr>
            <w:r>
              <w:rPr>
                <w:rFonts w:hint="eastAsia"/>
                <w:bCs/>
                <w:color w:val="auto"/>
                <w:kern w:val="0"/>
                <w:szCs w:val="21"/>
                <w:highlight w:val="none"/>
                <w:lang w:val="en-US" w:eastAsia="zh-CN"/>
              </w:rPr>
              <w:t>6.012</w:t>
            </w:r>
          </w:p>
        </w:tc>
        <w:tc>
          <w:tcPr>
            <w:tcW w:w="1344" w:type="dxa"/>
            <w:vAlign w:val="center"/>
          </w:tcPr>
          <w:p w14:paraId="330781F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shd w:val="clear" w:color="auto" w:fill="auto"/>
            <w:vAlign w:val="center"/>
          </w:tcPr>
          <w:p w14:paraId="50C0819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0.06</w:t>
            </w:r>
          </w:p>
        </w:tc>
        <w:tc>
          <w:tcPr>
            <w:tcW w:w="1674" w:type="dxa"/>
            <w:shd w:val="clear" w:color="auto" w:fill="auto"/>
            <w:vAlign w:val="center"/>
          </w:tcPr>
          <w:p w14:paraId="0474B8A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0.06</w:t>
            </w:r>
          </w:p>
        </w:tc>
        <w:tc>
          <w:tcPr>
            <w:tcW w:w="1513" w:type="dxa"/>
            <w:shd w:val="clear" w:color="auto" w:fill="auto"/>
            <w:vAlign w:val="bottom"/>
          </w:tcPr>
          <w:p w14:paraId="26CC71B6">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0.2</w:t>
            </w:r>
            <w:r>
              <w:rPr>
                <w:rFonts w:hint="eastAsia" w:cs="Times New Roman"/>
                <w:color w:val="auto"/>
                <w:szCs w:val="21"/>
                <w:highlight w:val="none"/>
                <w:lang w:val="en-US" w:eastAsia="zh-CN"/>
              </w:rPr>
              <w:t>00</w:t>
            </w:r>
          </w:p>
        </w:tc>
        <w:tc>
          <w:tcPr>
            <w:tcW w:w="1359" w:type="dxa"/>
            <w:vAlign w:val="center"/>
          </w:tcPr>
          <w:p w14:paraId="5083D72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733437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B4B3DD6">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2FE565DB">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氮氧化物</w:t>
            </w:r>
          </w:p>
        </w:tc>
        <w:tc>
          <w:tcPr>
            <w:tcW w:w="1473" w:type="dxa"/>
            <w:shd w:val="clear" w:color="auto" w:fill="auto"/>
            <w:vAlign w:val="bottom"/>
          </w:tcPr>
          <w:p w14:paraId="616EAB1B">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4.717</w:t>
            </w:r>
          </w:p>
        </w:tc>
        <w:tc>
          <w:tcPr>
            <w:tcW w:w="1350" w:type="dxa"/>
            <w:vAlign w:val="center"/>
          </w:tcPr>
          <w:p w14:paraId="1802053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bCs/>
                <w:color w:val="auto"/>
                <w:kern w:val="0"/>
                <w:szCs w:val="21"/>
                <w:highlight w:val="none"/>
                <w:lang w:val="en-US" w:eastAsia="zh-CN"/>
              </w:rPr>
            </w:pPr>
            <w:r>
              <w:rPr>
                <w:rFonts w:hint="eastAsia"/>
                <w:bCs/>
                <w:color w:val="auto"/>
                <w:kern w:val="0"/>
                <w:szCs w:val="21"/>
                <w:highlight w:val="none"/>
                <w:lang w:val="en-US" w:eastAsia="zh-CN"/>
              </w:rPr>
              <w:t>14.028</w:t>
            </w:r>
          </w:p>
        </w:tc>
        <w:tc>
          <w:tcPr>
            <w:tcW w:w="1344" w:type="dxa"/>
            <w:vAlign w:val="center"/>
          </w:tcPr>
          <w:p w14:paraId="2F59E45B">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shd w:val="clear" w:color="auto" w:fill="auto"/>
            <w:vAlign w:val="center"/>
          </w:tcPr>
          <w:p w14:paraId="39E641D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1.572</w:t>
            </w:r>
          </w:p>
        </w:tc>
        <w:tc>
          <w:tcPr>
            <w:tcW w:w="1674" w:type="dxa"/>
            <w:shd w:val="clear" w:color="auto" w:fill="auto"/>
            <w:vAlign w:val="center"/>
          </w:tcPr>
          <w:p w14:paraId="747BCD8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1.572</w:t>
            </w:r>
          </w:p>
        </w:tc>
        <w:tc>
          <w:tcPr>
            <w:tcW w:w="1513" w:type="dxa"/>
            <w:shd w:val="clear" w:color="auto" w:fill="auto"/>
            <w:vAlign w:val="bottom"/>
          </w:tcPr>
          <w:p w14:paraId="7C71A8B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4.717</w:t>
            </w:r>
          </w:p>
        </w:tc>
        <w:tc>
          <w:tcPr>
            <w:tcW w:w="1359" w:type="dxa"/>
            <w:vAlign w:val="center"/>
          </w:tcPr>
          <w:p w14:paraId="10D5355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36E506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1290A35">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7403E1D3">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非甲烷总烃</w:t>
            </w:r>
          </w:p>
        </w:tc>
        <w:tc>
          <w:tcPr>
            <w:tcW w:w="1473" w:type="dxa"/>
            <w:shd w:val="clear" w:color="auto" w:fill="auto"/>
            <w:vAlign w:val="bottom"/>
          </w:tcPr>
          <w:p w14:paraId="35B5BE2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3.094</w:t>
            </w:r>
          </w:p>
        </w:tc>
        <w:tc>
          <w:tcPr>
            <w:tcW w:w="1350" w:type="dxa"/>
            <w:vAlign w:val="center"/>
          </w:tcPr>
          <w:p w14:paraId="7266153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bCs/>
                <w:color w:val="auto"/>
                <w:kern w:val="0"/>
                <w:szCs w:val="21"/>
                <w:highlight w:val="none"/>
                <w:lang w:val="en-US" w:eastAsia="zh-CN"/>
              </w:rPr>
            </w:pPr>
            <w:r>
              <w:rPr>
                <w:rFonts w:hint="eastAsia"/>
                <w:bCs/>
                <w:color w:val="auto"/>
                <w:kern w:val="0"/>
                <w:szCs w:val="21"/>
                <w:highlight w:val="none"/>
                <w:lang w:val="en-US" w:eastAsia="zh-CN"/>
              </w:rPr>
              <w:t>20.682</w:t>
            </w:r>
          </w:p>
        </w:tc>
        <w:tc>
          <w:tcPr>
            <w:tcW w:w="1344" w:type="dxa"/>
            <w:vAlign w:val="center"/>
          </w:tcPr>
          <w:p w14:paraId="04F7BDC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266690D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bCs/>
                <w:color w:val="auto"/>
                <w:kern w:val="0"/>
                <w:szCs w:val="21"/>
                <w:highlight w:val="none"/>
                <w:lang w:val="en-US" w:eastAsia="zh-CN"/>
              </w:rPr>
            </w:pPr>
            <w:r>
              <w:rPr>
                <w:rFonts w:hint="eastAsia"/>
                <w:bCs/>
                <w:color w:val="auto"/>
                <w:kern w:val="0"/>
                <w:szCs w:val="21"/>
                <w:highlight w:val="none"/>
                <w:lang w:val="en-US" w:eastAsia="zh-CN"/>
              </w:rPr>
              <w:t>0.385</w:t>
            </w:r>
          </w:p>
        </w:tc>
        <w:tc>
          <w:tcPr>
            <w:tcW w:w="1674" w:type="dxa"/>
            <w:shd w:val="clear" w:color="auto" w:fill="auto"/>
            <w:vAlign w:val="center"/>
          </w:tcPr>
          <w:p w14:paraId="457CD20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bCs/>
                <w:color w:val="auto"/>
                <w:kern w:val="0"/>
                <w:szCs w:val="21"/>
                <w:highlight w:val="none"/>
                <w:lang w:val="en-US" w:eastAsia="zh-CN"/>
              </w:rPr>
              <w:t>0.385</w:t>
            </w:r>
          </w:p>
        </w:tc>
        <w:tc>
          <w:tcPr>
            <w:tcW w:w="1513" w:type="dxa"/>
            <w:shd w:val="clear" w:color="auto" w:fill="auto"/>
            <w:vAlign w:val="bottom"/>
          </w:tcPr>
          <w:p w14:paraId="3FEF241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3.094</w:t>
            </w:r>
          </w:p>
        </w:tc>
        <w:tc>
          <w:tcPr>
            <w:tcW w:w="1359" w:type="dxa"/>
            <w:vAlign w:val="center"/>
          </w:tcPr>
          <w:p w14:paraId="072916D8">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52C37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318F6ED3">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5F89D0A6">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rFonts w:hint="eastAsia"/>
                <w:color w:val="auto"/>
                <w:szCs w:val="21"/>
                <w:highlight w:val="none"/>
              </w:rPr>
              <w:t>TVOC</w:t>
            </w:r>
          </w:p>
        </w:tc>
        <w:tc>
          <w:tcPr>
            <w:tcW w:w="1473" w:type="dxa"/>
            <w:shd w:val="clear" w:color="auto" w:fill="auto"/>
            <w:vAlign w:val="bottom"/>
          </w:tcPr>
          <w:p w14:paraId="2A2A31DA">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3.094</w:t>
            </w:r>
          </w:p>
        </w:tc>
        <w:tc>
          <w:tcPr>
            <w:tcW w:w="1350" w:type="dxa"/>
            <w:vAlign w:val="center"/>
          </w:tcPr>
          <w:p w14:paraId="14F072A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344" w:type="dxa"/>
            <w:vAlign w:val="center"/>
          </w:tcPr>
          <w:p w14:paraId="6D3E7F5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kern w:val="0"/>
                <w:szCs w:val="21"/>
                <w:highlight w:val="none"/>
              </w:rPr>
            </w:pPr>
          </w:p>
        </w:tc>
        <w:tc>
          <w:tcPr>
            <w:tcW w:w="1559" w:type="dxa"/>
            <w:shd w:val="clear" w:color="auto" w:fill="auto"/>
            <w:vAlign w:val="center"/>
          </w:tcPr>
          <w:p w14:paraId="244E4351">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bCs/>
                <w:color w:val="auto"/>
                <w:kern w:val="0"/>
                <w:szCs w:val="21"/>
                <w:highlight w:val="none"/>
                <w:lang w:val="en-US" w:eastAsia="zh-CN"/>
              </w:rPr>
              <w:t>0.385</w:t>
            </w:r>
          </w:p>
        </w:tc>
        <w:tc>
          <w:tcPr>
            <w:tcW w:w="1674" w:type="dxa"/>
            <w:shd w:val="clear" w:color="auto" w:fill="auto"/>
            <w:vAlign w:val="center"/>
          </w:tcPr>
          <w:p w14:paraId="29858AC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bCs/>
                <w:color w:val="auto"/>
                <w:kern w:val="0"/>
                <w:szCs w:val="21"/>
                <w:highlight w:val="none"/>
                <w:lang w:val="en-US" w:eastAsia="zh-CN"/>
              </w:rPr>
              <w:t>0.385</w:t>
            </w:r>
          </w:p>
        </w:tc>
        <w:tc>
          <w:tcPr>
            <w:tcW w:w="1513" w:type="dxa"/>
            <w:shd w:val="clear" w:color="auto" w:fill="auto"/>
            <w:vAlign w:val="bottom"/>
          </w:tcPr>
          <w:p w14:paraId="11D287A3">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3.094</w:t>
            </w:r>
          </w:p>
        </w:tc>
        <w:tc>
          <w:tcPr>
            <w:tcW w:w="1359" w:type="dxa"/>
            <w:vAlign w:val="center"/>
          </w:tcPr>
          <w:p w14:paraId="0154F04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66859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773527D2">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5D7AD54F">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二甲苯</w:t>
            </w:r>
          </w:p>
        </w:tc>
        <w:tc>
          <w:tcPr>
            <w:tcW w:w="1473" w:type="dxa"/>
            <w:shd w:val="clear" w:color="auto" w:fill="auto"/>
            <w:vAlign w:val="bottom"/>
          </w:tcPr>
          <w:p w14:paraId="207B5771">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0.124</w:t>
            </w:r>
          </w:p>
        </w:tc>
        <w:tc>
          <w:tcPr>
            <w:tcW w:w="1350" w:type="dxa"/>
            <w:vAlign w:val="center"/>
          </w:tcPr>
          <w:p w14:paraId="7772B24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075B4FEB">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0C4E56D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71EEB0B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609AFF2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0.124</w:t>
            </w:r>
          </w:p>
        </w:tc>
        <w:tc>
          <w:tcPr>
            <w:tcW w:w="1359" w:type="dxa"/>
            <w:vAlign w:val="center"/>
          </w:tcPr>
          <w:p w14:paraId="5BBA9C5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17FE67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9AD58B7">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54F6348F">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甲醇</w:t>
            </w:r>
          </w:p>
        </w:tc>
        <w:tc>
          <w:tcPr>
            <w:tcW w:w="1473" w:type="dxa"/>
            <w:shd w:val="clear" w:color="auto" w:fill="auto"/>
            <w:vAlign w:val="bottom"/>
          </w:tcPr>
          <w:p w14:paraId="5001496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1.106</w:t>
            </w:r>
          </w:p>
        </w:tc>
        <w:tc>
          <w:tcPr>
            <w:tcW w:w="1350" w:type="dxa"/>
            <w:vAlign w:val="center"/>
          </w:tcPr>
          <w:p w14:paraId="1BEFBA0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1DAEEA0B">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2A116CF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7F5FA4E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5F0143D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1.106</w:t>
            </w:r>
          </w:p>
        </w:tc>
        <w:tc>
          <w:tcPr>
            <w:tcW w:w="1359" w:type="dxa"/>
            <w:vAlign w:val="center"/>
          </w:tcPr>
          <w:p w14:paraId="4859183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37B163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30E98C2D">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425BE314">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甲醛</w:t>
            </w:r>
          </w:p>
        </w:tc>
        <w:tc>
          <w:tcPr>
            <w:tcW w:w="1473" w:type="dxa"/>
            <w:shd w:val="clear" w:color="auto" w:fill="auto"/>
            <w:vAlign w:val="bottom"/>
          </w:tcPr>
          <w:p w14:paraId="278E5E0F">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0.085</w:t>
            </w:r>
          </w:p>
        </w:tc>
        <w:tc>
          <w:tcPr>
            <w:tcW w:w="1350" w:type="dxa"/>
            <w:vAlign w:val="center"/>
          </w:tcPr>
          <w:p w14:paraId="4F8CC40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7F8778E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77BFFA3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7F884BD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35F3B77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0.085</w:t>
            </w:r>
          </w:p>
        </w:tc>
        <w:tc>
          <w:tcPr>
            <w:tcW w:w="1359" w:type="dxa"/>
            <w:vAlign w:val="center"/>
          </w:tcPr>
          <w:p w14:paraId="5D2B3BB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3CF8C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86805A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074F8054">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酚类</w:t>
            </w:r>
          </w:p>
        </w:tc>
        <w:tc>
          <w:tcPr>
            <w:tcW w:w="1473" w:type="dxa"/>
            <w:shd w:val="clear" w:color="auto" w:fill="auto"/>
            <w:vAlign w:val="bottom"/>
          </w:tcPr>
          <w:p w14:paraId="77F069BA">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0.519</w:t>
            </w:r>
          </w:p>
        </w:tc>
        <w:tc>
          <w:tcPr>
            <w:tcW w:w="1350" w:type="dxa"/>
            <w:vAlign w:val="center"/>
          </w:tcPr>
          <w:p w14:paraId="1A7E5CE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6A721E1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422C356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014DFBB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7F26DF0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0.519</w:t>
            </w:r>
          </w:p>
        </w:tc>
        <w:tc>
          <w:tcPr>
            <w:tcW w:w="1359" w:type="dxa"/>
            <w:vAlign w:val="center"/>
          </w:tcPr>
          <w:p w14:paraId="2E15259B">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7FB520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BC62BB1">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12F65692">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氯化氢</w:t>
            </w:r>
          </w:p>
        </w:tc>
        <w:tc>
          <w:tcPr>
            <w:tcW w:w="1473" w:type="dxa"/>
            <w:shd w:val="clear" w:color="auto" w:fill="auto"/>
            <w:vAlign w:val="bottom"/>
          </w:tcPr>
          <w:p w14:paraId="481994B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1.329</w:t>
            </w:r>
          </w:p>
        </w:tc>
        <w:tc>
          <w:tcPr>
            <w:tcW w:w="1350" w:type="dxa"/>
            <w:vAlign w:val="center"/>
          </w:tcPr>
          <w:p w14:paraId="2FA1E52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66A7E4F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28CD7CA1">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6F71D1E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305F4EC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1.329</w:t>
            </w:r>
          </w:p>
        </w:tc>
        <w:tc>
          <w:tcPr>
            <w:tcW w:w="1359" w:type="dxa"/>
            <w:vAlign w:val="center"/>
          </w:tcPr>
          <w:p w14:paraId="59AB618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2741A0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49C098CE">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4447B511">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硫酸雾</w:t>
            </w:r>
          </w:p>
        </w:tc>
        <w:tc>
          <w:tcPr>
            <w:tcW w:w="1473" w:type="dxa"/>
            <w:shd w:val="clear" w:color="auto" w:fill="auto"/>
            <w:vAlign w:val="bottom"/>
          </w:tcPr>
          <w:p w14:paraId="0D1E6ABA">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0.635</w:t>
            </w:r>
          </w:p>
        </w:tc>
        <w:tc>
          <w:tcPr>
            <w:tcW w:w="1350" w:type="dxa"/>
            <w:vAlign w:val="center"/>
          </w:tcPr>
          <w:p w14:paraId="2D6A1EF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vAlign w:val="center"/>
          </w:tcPr>
          <w:p w14:paraId="56B4F96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p>
        </w:tc>
        <w:tc>
          <w:tcPr>
            <w:tcW w:w="1559" w:type="dxa"/>
            <w:vAlign w:val="center"/>
          </w:tcPr>
          <w:p w14:paraId="5F9239E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5D3D4B0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5A24D7E8">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0.635</w:t>
            </w:r>
          </w:p>
        </w:tc>
        <w:tc>
          <w:tcPr>
            <w:tcW w:w="1359" w:type="dxa"/>
            <w:vAlign w:val="center"/>
          </w:tcPr>
          <w:p w14:paraId="401CFD1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bCs/>
                <w:color w:val="auto"/>
                <w:kern w:val="0"/>
                <w:szCs w:val="21"/>
                <w:highlight w:val="none"/>
              </w:rPr>
              <w:t>0</w:t>
            </w:r>
          </w:p>
        </w:tc>
      </w:tr>
      <w:tr w14:paraId="011104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0DE9ED7B">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2AC5DC18">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氰化氢</w:t>
            </w:r>
          </w:p>
        </w:tc>
        <w:tc>
          <w:tcPr>
            <w:tcW w:w="1473" w:type="dxa"/>
            <w:shd w:val="clear" w:color="auto" w:fill="auto"/>
            <w:vAlign w:val="bottom"/>
          </w:tcPr>
          <w:p w14:paraId="3EFB2F6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0.076</w:t>
            </w:r>
          </w:p>
        </w:tc>
        <w:tc>
          <w:tcPr>
            <w:tcW w:w="1350" w:type="dxa"/>
            <w:vAlign w:val="center"/>
          </w:tcPr>
          <w:p w14:paraId="38CC348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320B11E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vAlign w:val="center"/>
          </w:tcPr>
          <w:p w14:paraId="1B59521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17DEC41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53C604C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0.076</w:t>
            </w:r>
          </w:p>
        </w:tc>
        <w:tc>
          <w:tcPr>
            <w:tcW w:w="1359" w:type="dxa"/>
            <w:vAlign w:val="center"/>
          </w:tcPr>
          <w:p w14:paraId="4A2EEED8">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222762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7FC35FBC">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23D77219">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氨</w:t>
            </w:r>
          </w:p>
        </w:tc>
        <w:tc>
          <w:tcPr>
            <w:tcW w:w="1473" w:type="dxa"/>
            <w:shd w:val="clear" w:color="auto" w:fill="auto"/>
            <w:vAlign w:val="bottom"/>
          </w:tcPr>
          <w:p w14:paraId="2A690E5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0.330</w:t>
            </w:r>
          </w:p>
        </w:tc>
        <w:tc>
          <w:tcPr>
            <w:tcW w:w="1350" w:type="dxa"/>
            <w:vAlign w:val="center"/>
          </w:tcPr>
          <w:p w14:paraId="6CA06D0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7BFFDF0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vAlign w:val="center"/>
          </w:tcPr>
          <w:p w14:paraId="1ACC3FA9">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0827CB33">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720B82F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0.330</w:t>
            </w:r>
          </w:p>
        </w:tc>
        <w:tc>
          <w:tcPr>
            <w:tcW w:w="1359" w:type="dxa"/>
            <w:vAlign w:val="center"/>
          </w:tcPr>
          <w:p w14:paraId="1B8E8C9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39FE2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40ADC8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74688D7B">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硫化氢</w:t>
            </w:r>
          </w:p>
        </w:tc>
        <w:tc>
          <w:tcPr>
            <w:tcW w:w="1473" w:type="dxa"/>
            <w:shd w:val="clear" w:color="auto" w:fill="auto"/>
            <w:vAlign w:val="bottom"/>
          </w:tcPr>
          <w:p w14:paraId="55C675CF">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0.027</w:t>
            </w:r>
          </w:p>
        </w:tc>
        <w:tc>
          <w:tcPr>
            <w:tcW w:w="1350" w:type="dxa"/>
            <w:vAlign w:val="center"/>
          </w:tcPr>
          <w:p w14:paraId="1CE5A88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4F06ACC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vAlign w:val="center"/>
          </w:tcPr>
          <w:p w14:paraId="6201110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0BAA15C6">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bottom"/>
          </w:tcPr>
          <w:p w14:paraId="42278FBB">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0.027</w:t>
            </w:r>
          </w:p>
        </w:tc>
        <w:tc>
          <w:tcPr>
            <w:tcW w:w="1359" w:type="dxa"/>
            <w:vAlign w:val="center"/>
          </w:tcPr>
          <w:p w14:paraId="6C66CEB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5919A5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6102187">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301789D4">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二噁英类</w:t>
            </w:r>
          </w:p>
        </w:tc>
        <w:tc>
          <w:tcPr>
            <w:tcW w:w="1473" w:type="dxa"/>
            <w:shd w:val="clear" w:color="auto" w:fill="auto"/>
            <w:vAlign w:val="center"/>
          </w:tcPr>
          <w:p w14:paraId="2314B49C">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0.00</w:t>
            </w:r>
            <w:r>
              <w:rPr>
                <w:rFonts w:hint="eastAsia"/>
                <w:color w:val="auto"/>
                <w:szCs w:val="21"/>
                <w:highlight w:val="none"/>
                <w:lang w:val="en-US" w:eastAsia="zh-CN"/>
              </w:rPr>
              <w:t>8</w:t>
            </w:r>
            <w:r>
              <w:rPr>
                <w:color w:val="auto"/>
                <w:szCs w:val="21"/>
                <w:highlight w:val="none"/>
              </w:rPr>
              <w:t>×</w:t>
            </w:r>
            <w:r>
              <w:rPr>
                <w:rFonts w:hint="eastAsia"/>
                <w:color w:val="auto"/>
                <w:szCs w:val="21"/>
                <w:highlight w:val="none"/>
              </w:rPr>
              <w:t>10</w:t>
            </w:r>
            <w:r>
              <w:rPr>
                <w:rFonts w:hint="eastAsia"/>
                <w:color w:val="auto"/>
                <w:szCs w:val="21"/>
                <w:highlight w:val="none"/>
                <w:vertAlign w:val="superscript"/>
              </w:rPr>
              <w:t>-6</w:t>
            </w:r>
          </w:p>
        </w:tc>
        <w:tc>
          <w:tcPr>
            <w:tcW w:w="1350" w:type="dxa"/>
            <w:vAlign w:val="center"/>
          </w:tcPr>
          <w:p w14:paraId="27849BA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344" w:type="dxa"/>
            <w:vAlign w:val="center"/>
          </w:tcPr>
          <w:p w14:paraId="1A84454C">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59" w:type="dxa"/>
            <w:vAlign w:val="center"/>
          </w:tcPr>
          <w:p w14:paraId="32276DC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6F8B3892">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shd w:val="clear" w:color="auto" w:fill="auto"/>
            <w:vAlign w:val="center"/>
          </w:tcPr>
          <w:p w14:paraId="31DBD9E9">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0.00</w:t>
            </w:r>
            <w:r>
              <w:rPr>
                <w:rFonts w:hint="eastAsia"/>
                <w:color w:val="auto"/>
                <w:szCs w:val="21"/>
                <w:highlight w:val="none"/>
                <w:lang w:val="en-US" w:eastAsia="zh-CN"/>
              </w:rPr>
              <w:t>8</w:t>
            </w:r>
            <w:r>
              <w:rPr>
                <w:color w:val="auto"/>
                <w:szCs w:val="21"/>
                <w:highlight w:val="none"/>
              </w:rPr>
              <w:t>×</w:t>
            </w:r>
            <w:r>
              <w:rPr>
                <w:rFonts w:hint="eastAsia"/>
                <w:color w:val="auto"/>
                <w:szCs w:val="21"/>
                <w:highlight w:val="none"/>
              </w:rPr>
              <w:t>10</w:t>
            </w:r>
            <w:r>
              <w:rPr>
                <w:rFonts w:hint="eastAsia"/>
                <w:color w:val="auto"/>
                <w:szCs w:val="21"/>
                <w:highlight w:val="none"/>
                <w:vertAlign w:val="superscript"/>
              </w:rPr>
              <w:t>-6</w:t>
            </w:r>
          </w:p>
        </w:tc>
        <w:tc>
          <w:tcPr>
            <w:tcW w:w="1359" w:type="dxa"/>
            <w:vAlign w:val="center"/>
          </w:tcPr>
          <w:p w14:paraId="329F958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r>
      <w:tr w14:paraId="37AC0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restart"/>
            <w:vAlign w:val="center"/>
          </w:tcPr>
          <w:p w14:paraId="264A6877">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废水</w:t>
            </w:r>
          </w:p>
        </w:tc>
        <w:tc>
          <w:tcPr>
            <w:tcW w:w="2392" w:type="dxa"/>
            <w:vAlign w:val="center"/>
          </w:tcPr>
          <w:p w14:paraId="042061D3">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COD</w:t>
            </w:r>
          </w:p>
        </w:tc>
        <w:tc>
          <w:tcPr>
            <w:tcW w:w="1473" w:type="dxa"/>
            <w:vAlign w:val="bottom"/>
          </w:tcPr>
          <w:p w14:paraId="20397671">
            <w:pPr>
              <w:keepNext w:val="0"/>
              <w:keepLines w:val="0"/>
              <w:pageBreakBefore w:val="0"/>
              <w:kinsoku/>
              <w:wordWrap/>
              <w:overflowPunct/>
              <w:topLinePunct w:val="0"/>
              <w:autoSpaceDE/>
              <w:autoSpaceDN/>
              <w:bidi w:val="0"/>
              <w:spacing w:line="240" w:lineRule="auto"/>
              <w:jc w:val="center"/>
              <w:textAlignment w:val="auto"/>
              <w:rPr>
                <w:color w:val="auto"/>
                <w:spacing w:val="4"/>
                <w:kern w:val="0"/>
                <w:szCs w:val="21"/>
                <w:highlight w:val="none"/>
              </w:rPr>
            </w:pPr>
            <w:r>
              <w:rPr>
                <w:rFonts w:hint="eastAsia"/>
                <w:color w:val="auto"/>
                <w:spacing w:val="4"/>
                <w:kern w:val="0"/>
                <w:szCs w:val="21"/>
                <w:highlight w:val="none"/>
                <w:lang w:val="en-US" w:eastAsia="zh-CN"/>
              </w:rPr>
              <w:t>2.110</w:t>
            </w:r>
          </w:p>
        </w:tc>
        <w:tc>
          <w:tcPr>
            <w:tcW w:w="1350" w:type="dxa"/>
            <w:vAlign w:val="center"/>
          </w:tcPr>
          <w:p w14:paraId="319A3928">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color w:val="auto"/>
                <w:szCs w:val="21"/>
                <w:highlight w:val="none"/>
                <w:lang w:val="en-US" w:eastAsia="zh-CN"/>
              </w:rPr>
            </w:pPr>
            <w:r>
              <w:rPr>
                <w:rFonts w:hint="eastAsia"/>
                <w:color w:val="auto"/>
                <w:szCs w:val="21"/>
                <w:highlight w:val="none"/>
                <w:lang w:val="en-US" w:eastAsia="zh-CN"/>
              </w:rPr>
              <w:t>2.273</w:t>
            </w:r>
          </w:p>
        </w:tc>
        <w:tc>
          <w:tcPr>
            <w:tcW w:w="1344" w:type="dxa"/>
            <w:vAlign w:val="center"/>
          </w:tcPr>
          <w:p w14:paraId="6673E70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vAlign w:val="center"/>
          </w:tcPr>
          <w:p w14:paraId="74B1A45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0D242D1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p>
        </w:tc>
        <w:tc>
          <w:tcPr>
            <w:tcW w:w="1513" w:type="dxa"/>
            <w:vAlign w:val="bottom"/>
          </w:tcPr>
          <w:p w14:paraId="127E9E98">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rFonts w:hint="eastAsia"/>
                <w:color w:val="auto"/>
                <w:spacing w:val="4"/>
                <w:kern w:val="0"/>
                <w:szCs w:val="21"/>
                <w:highlight w:val="none"/>
                <w:lang w:val="en-US" w:eastAsia="zh-CN"/>
              </w:rPr>
              <w:t>2.110</w:t>
            </w:r>
          </w:p>
        </w:tc>
        <w:tc>
          <w:tcPr>
            <w:tcW w:w="1359" w:type="dxa"/>
            <w:vAlign w:val="center"/>
          </w:tcPr>
          <w:p w14:paraId="67280DE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58D0E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11ADFD4">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vAlign w:val="center"/>
          </w:tcPr>
          <w:p w14:paraId="6AF5A9A9">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氨氮</w:t>
            </w:r>
          </w:p>
        </w:tc>
        <w:tc>
          <w:tcPr>
            <w:tcW w:w="1473" w:type="dxa"/>
            <w:vAlign w:val="bottom"/>
          </w:tcPr>
          <w:p w14:paraId="7CCA4294">
            <w:pPr>
              <w:keepNext w:val="0"/>
              <w:keepLines w:val="0"/>
              <w:pageBreakBefore w:val="0"/>
              <w:kinsoku/>
              <w:wordWrap/>
              <w:overflowPunct/>
              <w:topLinePunct w:val="0"/>
              <w:autoSpaceDE/>
              <w:autoSpaceDN/>
              <w:bidi w:val="0"/>
              <w:spacing w:line="240" w:lineRule="auto"/>
              <w:jc w:val="center"/>
              <w:textAlignment w:val="auto"/>
              <w:rPr>
                <w:color w:val="auto"/>
                <w:spacing w:val="4"/>
                <w:kern w:val="0"/>
                <w:szCs w:val="21"/>
                <w:highlight w:val="none"/>
              </w:rPr>
            </w:pPr>
            <w:r>
              <w:rPr>
                <w:rFonts w:hint="eastAsia"/>
                <w:color w:val="auto"/>
                <w:spacing w:val="4"/>
                <w:kern w:val="0"/>
                <w:szCs w:val="21"/>
                <w:highlight w:val="none"/>
                <w:lang w:val="en-US" w:eastAsia="zh-CN"/>
              </w:rPr>
              <w:t>0.085</w:t>
            </w:r>
          </w:p>
        </w:tc>
        <w:tc>
          <w:tcPr>
            <w:tcW w:w="1350" w:type="dxa"/>
            <w:vAlign w:val="center"/>
          </w:tcPr>
          <w:p w14:paraId="5624ED7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eastAsia="宋体"/>
                <w:color w:val="auto"/>
                <w:szCs w:val="21"/>
                <w:highlight w:val="none"/>
                <w:lang w:val="en-US" w:eastAsia="zh-CN"/>
              </w:rPr>
            </w:pPr>
            <w:r>
              <w:rPr>
                <w:rFonts w:hint="eastAsia"/>
                <w:color w:val="auto"/>
                <w:szCs w:val="21"/>
                <w:highlight w:val="none"/>
                <w:lang w:val="en-US" w:eastAsia="zh-CN"/>
              </w:rPr>
              <w:t>0.114</w:t>
            </w:r>
          </w:p>
        </w:tc>
        <w:tc>
          <w:tcPr>
            <w:tcW w:w="1344" w:type="dxa"/>
            <w:vAlign w:val="center"/>
          </w:tcPr>
          <w:p w14:paraId="76BAC78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vAlign w:val="center"/>
          </w:tcPr>
          <w:p w14:paraId="04DD6E6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kern w:val="0"/>
                <w:szCs w:val="21"/>
                <w:highlight w:val="none"/>
              </w:rPr>
            </w:pPr>
            <w:r>
              <w:rPr>
                <w:color w:val="auto"/>
                <w:szCs w:val="21"/>
                <w:highlight w:val="none"/>
              </w:rPr>
              <w:t>0</w:t>
            </w:r>
          </w:p>
        </w:tc>
        <w:tc>
          <w:tcPr>
            <w:tcW w:w="1674" w:type="dxa"/>
            <w:vAlign w:val="center"/>
          </w:tcPr>
          <w:p w14:paraId="1C7FE87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color w:val="auto"/>
                <w:sz w:val="21"/>
                <w:szCs w:val="21"/>
                <w:highlight w:val="none"/>
              </w:rPr>
            </w:pPr>
          </w:p>
        </w:tc>
        <w:tc>
          <w:tcPr>
            <w:tcW w:w="1513" w:type="dxa"/>
            <w:vAlign w:val="bottom"/>
          </w:tcPr>
          <w:p w14:paraId="7BC20E49">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rFonts w:hint="eastAsia"/>
                <w:color w:val="auto"/>
                <w:spacing w:val="4"/>
                <w:kern w:val="0"/>
                <w:szCs w:val="21"/>
                <w:highlight w:val="none"/>
                <w:lang w:val="en-US" w:eastAsia="zh-CN"/>
              </w:rPr>
              <w:t>0.085</w:t>
            </w:r>
          </w:p>
        </w:tc>
        <w:tc>
          <w:tcPr>
            <w:tcW w:w="1359" w:type="dxa"/>
            <w:vAlign w:val="center"/>
          </w:tcPr>
          <w:p w14:paraId="399A1E5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4B6361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restart"/>
            <w:vAlign w:val="center"/>
          </w:tcPr>
          <w:p w14:paraId="4BD765F0">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危险废物</w:t>
            </w:r>
          </w:p>
        </w:tc>
        <w:tc>
          <w:tcPr>
            <w:tcW w:w="2392" w:type="dxa"/>
            <w:tcBorders>
              <w:bottom w:val="single" w:color="auto" w:sz="4" w:space="0"/>
            </w:tcBorders>
            <w:shd w:val="clear" w:color="auto" w:fill="auto"/>
            <w:vAlign w:val="center"/>
          </w:tcPr>
          <w:p w14:paraId="362805B2">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釜残</w:t>
            </w:r>
          </w:p>
        </w:tc>
        <w:tc>
          <w:tcPr>
            <w:tcW w:w="1473" w:type="dxa"/>
            <w:tcBorders>
              <w:bottom w:val="single" w:color="auto" w:sz="4" w:space="0"/>
            </w:tcBorders>
            <w:shd w:val="clear" w:color="auto" w:fill="auto"/>
            <w:vAlign w:val="center"/>
          </w:tcPr>
          <w:p w14:paraId="3964C435">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1024.023</w:t>
            </w:r>
          </w:p>
        </w:tc>
        <w:tc>
          <w:tcPr>
            <w:tcW w:w="1350" w:type="dxa"/>
            <w:tcBorders>
              <w:bottom w:val="single" w:color="auto" w:sz="4" w:space="0"/>
            </w:tcBorders>
            <w:vAlign w:val="center"/>
          </w:tcPr>
          <w:p w14:paraId="3C14CF5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32235F0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0E7A685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szCs w:val="21"/>
                <w:highlight w:val="none"/>
              </w:rPr>
            </w:pPr>
            <w:r>
              <w:rPr>
                <w:color w:val="auto"/>
                <w:szCs w:val="21"/>
                <w:highlight w:val="none"/>
              </w:rPr>
              <w:t>0</w:t>
            </w:r>
          </w:p>
        </w:tc>
        <w:tc>
          <w:tcPr>
            <w:tcW w:w="1674" w:type="dxa"/>
            <w:tcBorders>
              <w:bottom w:val="single" w:color="auto" w:sz="4" w:space="0"/>
            </w:tcBorders>
            <w:vAlign w:val="center"/>
          </w:tcPr>
          <w:p w14:paraId="20DFD5B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66603DF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1024.023</w:t>
            </w:r>
          </w:p>
        </w:tc>
        <w:tc>
          <w:tcPr>
            <w:tcW w:w="1359" w:type="dxa"/>
            <w:vAlign w:val="center"/>
          </w:tcPr>
          <w:p w14:paraId="54BECBCB">
            <w:pPr>
              <w:keepNext w:val="0"/>
              <w:keepLines w:val="0"/>
              <w:pageBreakBefore w:val="0"/>
              <w:kinsoku/>
              <w:wordWrap/>
              <w:overflowPunct/>
              <w:topLinePunct w:val="0"/>
              <w:autoSpaceDE/>
              <w:autoSpaceDN/>
              <w:bidi w:val="0"/>
              <w:spacing w:line="240" w:lineRule="auto"/>
              <w:jc w:val="center"/>
              <w:textAlignment w:val="auto"/>
              <w:rPr>
                <w:bCs/>
                <w:color w:val="auto"/>
                <w:szCs w:val="21"/>
                <w:highlight w:val="none"/>
              </w:rPr>
            </w:pPr>
            <w:r>
              <w:rPr>
                <w:color w:val="auto"/>
                <w:szCs w:val="21"/>
                <w:highlight w:val="none"/>
              </w:rPr>
              <w:t>0</w:t>
            </w:r>
          </w:p>
        </w:tc>
      </w:tr>
      <w:tr w14:paraId="703A59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055D4D77">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631FD9C">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滤渣</w:t>
            </w:r>
          </w:p>
        </w:tc>
        <w:tc>
          <w:tcPr>
            <w:tcW w:w="1473" w:type="dxa"/>
            <w:tcBorders>
              <w:bottom w:val="single" w:color="auto" w:sz="4" w:space="0"/>
            </w:tcBorders>
            <w:shd w:val="clear" w:color="auto" w:fill="auto"/>
            <w:vAlign w:val="center"/>
          </w:tcPr>
          <w:p w14:paraId="78C6CA2B">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259.896</w:t>
            </w:r>
          </w:p>
        </w:tc>
        <w:tc>
          <w:tcPr>
            <w:tcW w:w="1350" w:type="dxa"/>
            <w:tcBorders>
              <w:bottom w:val="single" w:color="auto" w:sz="4" w:space="0"/>
            </w:tcBorders>
            <w:vAlign w:val="center"/>
          </w:tcPr>
          <w:p w14:paraId="2F987AE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6D48B53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E6A3B5B">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bCs/>
                <w:color w:val="auto"/>
                <w:szCs w:val="21"/>
                <w:highlight w:val="none"/>
              </w:rPr>
            </w:pPr>
            <w:r>
              <w:rPr>
                <w:color w:val="auto"/>
                <w:szCs w:val="21"/>
                <w:highlight w:val="none"/>
              </w:rPr>
              <w:t>0</w:t>
            </w:r>
          </w:p>
        </w:tc>
        <w:tc>
          <w:tcPr>
            <w:tcW w:w="1674" w:type="dxa"/>
            <w:tcBorders>
              <w:bottom w:val="single" w:color="auto" w:sz="4" w:space="0"/>
            </w:tcBorders>
            <w:vAlign w:val="center"/>
          </w:tcPr>
          <w:p w14:paraId="594B55F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64E8B030">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259.896</w:t>
            </w:r>
          </w:p>
        </w:tc>
        <w:tc>
          <w:tcPr>
            <w:tcW w:w="1359" w:type="dxa"/>
            <w:vAlign w:val="center"/>
          </w:tcPr>
          <w:p w14:paraId="5300F894">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0</w:t>
            </w:r>
          </w:p>
        </w:tc>
      </w:tr>
      <w:tr w14:paraId="3EF40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A61384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0122232C">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废滤布</w:t>
            </w:r>
          </w:p>
        </w:tc>
        <w:tc>
          <w:tcPr>
            <w:tcW w:w="1473" w:type="dxa"/>
            <w:tcBorders>
              <w:bottom w:val="single" w:color="auto" w:sz="4" w:space="0"/>
            </w:tcBorders>
            <w:shd w:val="clear" w:color="auto" w:fill="auto"/>
            <w:vAlign w:val="center"/>
          </w:tcPr>
          <w:p w14:paraId="1AB6F471">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w:t>
            </w:r>
          </w:p>
        </w:tc>
        <w:tc>
          <w:tcPr>
            <w:tcW w:w="1350" w:type="dxa"/>
            <w:tcBorders>
              <w:bottom w:val="single" w:color="auto" w:sz="4" w:space="0"/>
            </w:tcBorders>
            <w:vAlign w:val="center"/>
          </w:tcPr>
          <w:p w14:paraId="2C8D851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3AB1347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0F7A863D">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5EF4655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D170F1C">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w:t>
            </w:r>
          </w:p>
        </w:tc>
        <w:tc>
          <w:tcPr>
            <w:tcW w:w="1359" w:type="dxa"/>
            <w:vAlign w:val="center"/>
          </w:tcPr>
          <w:p w14:paraId="5AC114DF">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0</w:t>
            </w:r>
          </w:p>
        </w:tc>
      </w:tr>
      <w:tr w14:paraId="27AFAC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10C0B83F">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01572349">
            <w:pPr>
              <w:keepNext w:val="0"/>
              <w:keepLines w:val="0"/>
              <w:pageBreakBefore w:val="0"/>
              <w:kinsoku/>
              <w:wordWrap/>
              <w:overflowPunct/>
              <w:topLinePunct w:val="0"/>
              <w:autoSpaceDE/>
              <w:autoSpaceDN/>
              <w:bidi w:val="0"/>
              <w:spacing w:line="240" w:lineRule="auto"/>
              <w:jc w:val="center"/>
              <w:textAlignment w:val="auto"/>
              <w:rPr>
                <w:rFonts w:hint="eastAsia" w:eastAsia="宋体"/>
                <w:color w:val="0000FF"/>
                <w:szCs w:val="21"/>
                <w:highlight w:val="none"/>
                <w:lang w:val="en-US" w:eastAsia="zh-CN"/>
              </w:rPr>
            </w:pPr>
            <w:r>
              <w:rPr>
                <w:rFonts w:hint="eastAsia"/>
                <w:color w:val="0000FF"/>
                <w:szCs w:val="21"/>
                <w:highlight w:val="none"/>
                <w:lang w:val="en-US" w:eastAsia="zh-CN"/>
              </w:rPr>
              <w:t>废滤材</w:t>
            </w:r>
          </w:p>
        </w:tc>
        <w:tc>
          <w:tcPr>
            <w:tcW w:w="1473" w:type="dxa"/>
            <w:tcBorders>
              <w:bottom w:val="single" w:color="auto" w:sz="4" w:space="0"/>
            </w:tcBorders>
            <w:shd w:val="clear" w:color="auto" w:fill="auto"/>
            <w:vAlign w:val="center"/>
          </w:tcPr>
          <w:p w14:paraId="26635663">
            <w:pPr>
              <w:keepNext w:val="0"/>
              <w:keepLines w:val="0"/>
              <w:pageBreakBefore w:val="0"/>
              <w:kinsoku/>
              <w:wordWrap/>
              <w:overflowPunct/>
              <w:topLinePunct w:val="0"/>
              <w:autoSpaceDE/>
              <w:autoSpaceDN/>
              <w:bidi w:val="0"/>
              <w:spacing w:line="240" w:lineRule="auto"/>
              <w:jc w:val="center"/>
              <w:textAlignment w:val="auto"/>
              <w:rPr>
                <w:rFonts w:hint="default"/>
                <w:color w:val="0000FF"/>
                <w:kern w:val="0"/>
                <w:szCs w:val="21"/>
                <w:highlight w:val="none"/>
                <w:lang w:val="en-US" w:eastAsia="zh-CN"/>
              </w:rPr>
            </w:pPr>
            <w:r>
              <w:rPr>
                <w:rFonts w:hint="eastAsia"/>
                <w:color w:val="0000FF"/>
                <w:kern w:val="0"/>
                <w:szCs w:val="21"/>
                <w:highlight w:val="none"/>
                <w:lang w:val="en-US" w:eastAsia="zh-CN"/>
              </w:rPr>
              <w:t>0</w:t>
            </w:r>
          </w:p>
        </w:tc>
        <w:tc>
          <w:tcPr>
            <w:tcW w:w="1350" w:type="dxa"/>
            <w:tcBorders>
              <w:bottom w:val="single" w:color="auto" w:sz="4" w:space="0"/>
            </w:tcBorders>
            <w:vAlign w:val="center"/>
          </w:tcPr>
          <w:p w14:paraId="3D8A605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0000FF"/>
                <w:szCs w:val="21"/>
                <w:highlight w:val="none"/>
              </w:rPr>
            </w:pPr>
          </w:p>
        </w:tc>
        <w:tc>
          <w:tcPr>
            <w:tcW w:w="1344" w:type="dxa"/>
            <w:tcBorders>
              <w:bottom w:val="single" w:color="auto" w:sz="4" w:space="0"/>
            </w:tcBorders>
            <w:vAlign w:val="center"/>
          </w:tcPr>
          <w:p w14:paraId="0EBEFFF4">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0000FF"/>
                <w:szCs w:val="21"/>
                <w:highlight w:val="none"/>
              </w:rPr>
            </w:pPr>
          </w:p>
        </w:tc>
        <w:tc>
          <w:tcPr>
            <w:tcW w:w="1559" w:type="dxa"/>
            <w:tcBorders>
              <w:bottom w:val="single" w:color="auto" w:sz="4" w:space="0"/>
            </w:tcBorders>
            <w:vAlign w:val="center"/>
          </w:tcPr>
          <w:p w14:paraId="79A18E5E">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eastAsia="宋体"/>
                <w:color w:val="0000FF"/>
                <w:szCs w:val="21"/>
                <w:highlight w:val="none"/>
                <w:lang w:val="en-US" w:eastAsia="zh-CN"/>
              </w:rPr>
            </w:pPr>
            <w:r>
              <w:rPr>
                <w:rFonts w:hint="eastAsia"/>
                <w:color w:val="0000FF"/>
                <w:kern w:val="0"/>
                <w:szCs w:val="21"/>
                <w:highlight w:val="none"/>
                <w:lang w:val="en-US" w:eastAsia="zh-CN"/>
              </w:rPr>
              <w:t>0.036</w:t>
            </w:r>
          </w:p>
        </w:tc>
        <w:tc>
          <w:tcPr>
            <w:tcW w:w="1674" w:type="dxa"/>
            <w:tcBorders>
              <w:bottom w:val="single" w:color="auto" w:sz="4" w:space="0"/>
            </w:tcBorders>
            <w:vAlign w:val="center"/>
          </w:tcPr>
          <w:p w14:paraId="42FAE77A">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0000FF"/>
                <w:szCs w:val="21"/>
                <w:highlight w:val="none"/>
              </w:rPr>
            </w:pPr>
            <w:r>
              <w:rPr>
                <w:rFonts w:hint="eastAsia"/>
                <w:color w:val="0000FF"/>
                <w:kern w:val="0"/>
                <w:szCs w:val="21"/>
                <w:highlight w:val="none"/>
                <w:lang w:val="en-US" w:eastAsia="zh-CN"/>
              </w:rPr>
              <w:t>0.036</w:t>
            </w:r>
          </w:p>
        </w:tc>
        <w:tc>
          <w:tcPr>
            <w:tcW w:w="1513" w:type="dxa"/>
            <w:shd w:val="clear" w:color="auto" w:fill="auto"/>
            <w:vAlign w:val="center"/>
          </w:tcPr>
          <w:p w14:paraId="0CB407DA">
            <w:pPr>
              <w:keepNext w:val="0"/>
              <w:keepLines w:val="0"/>
              <w:pageBreakBefore w:val="0"/>
              <w:kinsoku/>
              <w:wordWrap/>
              <w:overflowPunct/>
              <w:topLinePunct w:val="0"/>
              <w:autoSpaceDE/>
              <w:autoSpaceDN/>
              <w:bidi w:val="0"/>
              <w:spacing w:line="240" w:lineRule="auto"/>
              <w:jc w:val="center"/>
              <w:textAlignment w:val="auto"/>
              <w:rPr>
                <w:rFonts w:hint="eastAsia"/>
                <w:color w:val="0000FF"/>
                <w:kern w:val="0"/>
                <w:szCs w:val="21"/>
                <w:highlight w:val="none"/>
                <w:lang w:val="en-US" w:eastAsia="zh-CN"/>
              </w:rPr>
            </w:pPr>
            <w:r>
              <w:rPr>
                <w:rFonts w:hint="eastAsia"/>
                <w:color w:val="0000FF"/>
                <w:kern w:val="0"/>
                <w:szCs w:val="21"/>
                <w:highlight w:val="none"/>
                <w:lang w:val="en-US" w:eastAsia="zh-CN"/>
              </w:rPr>
              <w:t>0.036</w:t>
            </w:r>
          </w:p>
        </w:tc>
        <w:tc>
          <w:tcPr>
            <w:tcW w:w="1359" w:type="dxa"/>
            <w:vAlign w:val="center"/>
          </w:tcPr>
          <w:p w14:paraId="6F3B70AC">
            <w:pPr>
              <w:keepNext w:val="0"/>
              <w:keepLines w:val="0"/>
              <w:pageBreakBefore w:val="0"/>
              <w:kinsoku/>
              <w:wordWrap/>
              <w:overflowPunct/>
              <w:topLinePunct w:val="0"/>
              <w:autoSpaceDE/>
              <w:autoSpaceDN/>
              <w:bidi w:val="0"/>
              <w:spacing w:line="240" w:lineRule="auto"/>
              <w:jc w:val="center"/>
              <w:textAlignment w:val="auto"/>
              <w:rPr>
                <w:rFonts w:hint="default" w:eastAsia="宋体"/>
                <w:color w:val="0000FF"/>
                <w:szCs w:val="21"/>
                <w:highlight w:val="none"/>
                <w:lang w:val="en-US" w:eastAsia="zh-CN"/>
              </w:rPr>
            </w:pPr>
            <w:r>
              <w:rPr>
                <w:rFonts w:hint="eastAsia"/>
                <w:color w:val="0000FF"/>
                <w:szCs w:val="21"/>
                <w:highlight w:val="none"/>
                <w:lang w:val="en-US" w:eastAsia="zh-CN"/>
              </w:rPr>
              <w:t>+0.036</w:t>
            </w:r>
          </w:p>
        </w:tc>
      </w:tr>
      <w:tr w14:paraId="09407C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9A01607">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38920FE9">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废活性炭</w:t>
            </w:r>
          </w:p>
        </w:tc>
        <w:tc>
          <w:tcPr>
            <w:tcW w:w="1473" w:type="dxa"/>
            <w:tcBorders>
              <w:bottom w:val="single" w:color="auto" w:sz="4" w:space="0"/>
            </w:tcBorders>
            <w:shd w:val="clear" w:color="auto" w:fill="auto"/>
            <w:vAlign w:val="center"/>
          </w:tcPr>
          <w:p w14:paraId="2C8EF37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40</w:t>
            </w:r>
          </w:p>
        </w:tc>
        <w:tc>
          <w:tcPr>
            <w:tcW w:w="1350" w:type="dxa"/>
            <w:tcBorders>
              <w:bottom w:val="single" w:color="auto" w:sz="4" w:space="0"/>
            </w:tcBorders>
            <w:vAlign w:val="center"/>
          </w:tcPr>
          <w:p w14:paraId="38ED82E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4FFFB3B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9CBF4F7">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5AFF60E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1A28F10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40</w:t>
            </w:r>
          </w:p>
        </w:tc>
        <w:tc>
          <w:tcPr>
            <w:tcW w:w="1359" w:type="dxa"/>
            <w:vAlign w:val="center"/>
          </w:tcPr>
          <w:p w14:paraId="0F7E5379">
            <w:pPr>
              <w:keepNext w:val="0"/>
              <w:keepLines w:val="0"/>
              <w:pageBreakBefore w:val="0"/>
              <w:kinsoku/>
              <w:wordWrap/>
              <w:overflowPunct/>
              <w:topLinePunct w:val="0"/>
              <w:autoSpaceDE/>
              <w:autoSpaceDN/>
              <w:bidi w:val="0"/>
              <w:spacing w:line="240" w:lineRule="auto"/>
              <w:jc w:val="center"/>
              <w:textAlignment w:val="auto"/>
              <w:rPr>
                <w:bCs/>
                <w:color w:val="auto"/>
                <w:szCs w:val="21"/>
                <w:highlight w:val="none"/>
              </w:rPr>
            </w:pPr>
            <w:r>
              <w:rPr>
                <w:color w:val="auto"/>
                <w:szCs w:val="21"/>
                <w:highlight w:val="none"/>
              </w:rPr>
              <w:t>0</w:t>
            </w:r>
          </w:p>
        </w:tc>
      </w:tr>
      <w:tr w14:paraId="2F07B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055DAF4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7AF0D1C5">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废催化剂</w:t>
            </w:r>
          </w:p>
        </w:tc>
        <w:tc>
          <w:tcPr>
            <w:tcW w:w="1473" w:type="dxa"/>
            <w:tcBorders>
              <w:bottom w:val="single" w:color="auto" w:sz="4" w:space="0"/>
            </w:tcBorders>
            <w:shd w:val="clear" w:color="auto" w:fill="auto"/>
            <w:vAlign w:val="center"/>
          </w:tcPr>
          <w:p w14:paraId="6B1A1A7C">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16.218</w:t>
            </w:r>
          </w:p>
        </w:tc>
        <w:tc>
          <w:tcPr>
            <w:tcW w:w="1350" w:type="dxa"/>
            <w:tcBorders>
              <w:bottom w:val="single" w:color="auto" w:sz="4" w:space="0"/>
            </w:tcBorders>
            <w:vAlign w:val="center"/>
          </w:tcPr>
          <w:p w14:paraId="131A296F">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25AE12C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71B0EEDA">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7C8DE1DF">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672B8740">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16.218</w:t>
            </w:r>
          </w:p>
        </w:tc>
        <w:tc>
          <w:tcPr>
            <w:tcW w:w="1359" w:type="dxa"/>
            <w:vAlign w:val="center"/>
          </w:tcPr>
          <w:p w14:paraId="4DA3AF1C">
            <w:pPr>
              <w:keepNext w:val="0"/>
              <w:keepLines w:val="0"/>
              <w:pageBreakBefore w:val="0"/>
              <w:kinsoku/>
              <w:wordWrap/>
              <w:overflowPunct/>
              <w:topLinePunct w:val="0"/>
              <w:autoSpaceDE/>
              <w:autoSpaceDN/>
              <w:bidi w:val="0"/>
              <w:adjustRightInd w:val="0"/>
              <w:snapToGrid w:val="0"/>
              <w:spacing w:line="240" w:lineRule="auto"/>
              <w:jc w:val="center"/>
              <w:textAlignment w:val="auto"/>
              <w:rPr>
                <w:bCs/>
                <w:color w:val="auto"/>
                <w:szCs w:val="21"/>
                <w:highlight w:val="none"/>
              </w:rPr>
            </w:pPr>
            <w:r>
              <w:rPr>
                <w:color w:val="auto"/>
                <w:szCs w:val="21"/>
                <w:highlight w:val="none"/>
              </w:rPr>
              <w:t>0</w:t>
            </w:r>
          </w:p>
        </w:tc>
      </w:tr>
      <w:tr w14:paraId="64D59B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53FD29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D636621">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废环己酮</w:t>
            </w:r>
          </w:p>
        </w:tc>
        <w:tc>
          <w:tcPr>
            <w:tcW w:w="1473" w:type="dxa"/>
            <w:tcBorders>
              <w:bottom w:val="single" w:color="auto" w:sz="4" w:space="0"/>
            </w:tcBorders>
            <w:shd w:val="clear" w:color="auto" w:fill="auto"/>
            <w:vAlign w:val="center"/>
          </w:tcPr>
          <w:p w14:paraId="5952890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Cs w:val="21"/>
                <w:highlight w:val="none"/>
                <w:lang w:val="en-US" w:eastAsia="zh-CN"/>
              </w:rPr>
              <w:t>8.736</w:t>
            </w:r>
          </w:p>
        </w:tc>
        <w:tc>
          <w:tcPr>
            <w:tcW w:w="1350" w:type="dxa"/>
            <w:tcBorders>
              <w:bottom w:val="single" w:color="auto" w:sz="4" w:space="0"/>
            </w:tcBorders>
            <w:vAlign w:val="center"/>
          </w:tcPr>
          <w:p w14:paraId="5455902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540E5BDE">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1C25A469">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7A27CC5F">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1AF2D0EF">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Cs w:val="21"/>
                <w:highlight w:val="none"/>
                <w:lang w:val="en-US" w:eastAsia="zh-CN"/>
              </w:rPr>
              <w:t>8.736</w:t>
            </w:r>
          </w:p>
        </w:tc>
        <w:tc>
          <w:tcPr>
            <w:tcW w:w="1359" w:type="dxa"/>
            <w:vAlign w:val="center"/>
          </w:tcPr>
          <w:p w14:paraId="45D4A110">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192BD3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73CFB776">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28F46A6">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bCs/>
                <w:color w:val="auto"/>
                <w:kern w:val="2"/>
                <w:sz w:val="21"/>
                <w:szCs w:val="21"/>
                <w:highlight w:val="none"/>
                <w:lang w:val="en-US" w:eastAsia="zh-CN" w:bidi="ar-SA"/>
              </w:rPr>
            </w:pPr>
            <w:r>
              <w:rPr>
                <w:color w:val="auto"/>
                <w:szCs w:val="21"/>
                <w:highlight w:val="none"/>
              </w:rPr>
              <w:t>废甲醇</w:t>
            </w:r>
          </w:p>
        </w:tc>
        <w:tc>
          <w:tcPr>
            <w:tcW w:w="1473" w:type="dxa"/>
            <w:tcBorders>
              <w:bottom w:val="single" w:color="auto" w:sz="4" w:space="0"/>
            </w:tcBorders>
            <w:shd w:val="clear" w:color="auto" w:fill="auto"/>
            <w:vAlign w:val="center"/>
          </w:tcPr>
          <w:p w14:paraId="3BF4C158">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507.9995</w:t>
            </w:r>
          </w:p>
        </w:tc>
        <w:tc>
          <w:tcPr>
            <w:tcW w:w="1350" w:type="dxa"/>
            <w:tcBorders>
              <w:bottom w:val="single" w:color="auto" w:sz="4" w:space="0"/>
            </w:tcBorders>
            <w:vAlign w:val="center"/>
          </w:tcPr>
          <w:p w14:paraId="4692352F">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05AAEDC4">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099B48D1">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1515864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4243C16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507.9995</w:t>
            </w:r>
          </w:p>
        </w:tc>
        <w:tc>
          <w:tcPr>
            <w:tcW w:w="1359" w:type="dxa"/>
            <w:vAlign w:val="center"/>
          </w:tcPr>
          <w:p w14:paraId="554421FC">
            <w:pPr>
              <w:keepNext w:val="0"/>
              <w:keepLines w:val="0"/>
              <w:pageBreakBefore w:val="0"/>
              <w:kinsoku/>
              <w:wordWrap/>
              <w:overflowPunct/>
              <w:topLinePunct w:val="0"/>
              <w:autoSpaceDE/>
              <w:autoSpaceDN/>
              <w:bidi w:val="0"/>
              <w:adjustRightInd w:val="0"/>
              <w:snapToGrid w:val="0"/>
              <w:spacing w:line="240" w:lineRule="auto"/>
              <w:jc w:val="center"/>
              <w:textAlignment w:val="auto"/>
              <w:rPr>
                <w:bCs/>
                <w:color w:val="auto"/>
                <w:szCs w:val="21"/>
                <w:highlight w:val="none"/>
              </w:rPr>
            </w:pPr>
            <w:r>
              <w:rPr>
                <w:color w:val="auto"/>
                <w:szCs w:val="21"/>
                <w:highlight w:val="none"/>
              </w:rPr>
              <w:t>0</w:t>
            </w:r>
          </w:p>
        </w:tc>
      </w:tr>
      <w:tr w14:paraId="5B5F5B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6943EF02">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3395C59">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bCs/>
                <w:color w:val="auto"/>
                <w:kern w:val="2"/>
                <w:sz w:val="21"/>
                <w:szCs w:val="21"/>
                <w:highlight w:val="none"/>
                <w:lang w:val="en-US" w:eastAsia="zh-CN" w:bidi="ar-SA"/>
              </w:rPr>
            </w:pPr>
            <w:r>
              <w:rPr>
                <w:color w:val="auto"/>
                <w:szCs w:val="21"/>
                <w:highlight w:val="none"/>
              </w:rPr>
              <w:t>废水预处理产生的废矿物油</w:t>
            </w:r>
          </w:p>
        </w:tc>
        <w:tc>
          <w:tcPr>
            <w:tcW w:w="1473" w:type="dxa"/>
            <w:tcBorders>
              <w:bottom w:val="single" w:color="auto" w:sz="4" w:space="0"/>
            </w:tcBorders>
            <w:shd w:val="clear" w:color="auto" w:fill="auto"/>
            <w:vAlign w:val="center"/>
          </w:tcPr>
          <w:p w14:paraId="21448C3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22.5</w:t>
            </w:r>
          </w:p>
        </w:tc>
        <w:tc>
          <w:tcPr>
            <w:tcW w:w="1350" w:type="dxa"/>
            <w:tcBorders>
              <w:bottom w:val="single" w:color="auto" w:sz="4" w:space="0"/>
            </w:tcBorders>
            <w:vAlign w:val="center"/>
          </w:tcPr>
          <w:p w14:paraId="735D61E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2B5258C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385122C2">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621ACEB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026D3FD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22.5</w:t>
            </w:r>
          </w:p>
        </w:tc>
        <w:tc>
          <w:tcPr>
            <w:tcW w:w="1359" w:type="dxa"/>
            <w:vAlign w:val="center"/>
          </w:tcPr>
          <w:p w14:paraId="4543B1DE">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26D47C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D626961">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25D24ADC">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氯化钠盐</w:t>
            </w:r>
          </w:p>
        </w:tc>
        <w:tc>
          <w:tcPr>
            <w:tcW w:w="1473" w:type="dxa"/>
            <w:tcBorders>
              <w:bottom w:val="single" w:color="auto" w:sz="4" w:space="0"/>
            </w:tcBorders>
            <w:shd w:val="clear" w:color="auto" w:fill="auto"/>
            <w:vAlign w:val="center"/>
          </w:tcPr>
          <w:p w14:paraId="0476AF42">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Cs w:val="21"/>
                <w:highlight w:val="none"/>
                <w:lang w:val="en-US" w:eastAsia="zh-CN"/>
              </w:rPr>
              <w:t>3836.946</w:t>
            </w:r>
          </w:p>
        </w:tc>
        <w:tc>
          <w:tcPr>
            <w:tcW w:w="1350" w:type="dxa"/>
            <w:tcBorders>
              <w:bottom w:val="single" w:color="auto" w:sz="4" w:space="0"/>
            </w:tcBorders>
            <w:vAlign w:val="center"/>
          </w:tcPr>
          <w:p w14:paraId="71F9059D">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35CD7B0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3B9A9C85">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0BF2E134">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513D8EE7">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Cs w:val="21"/>
                <w:highlight w:val="none"/>
                <w:lang w:val="en-US" w:eastAsia="zh-CN"/>
              </w:rPr>
              <w:t>3836.946</w:t>
            </w:r>
          </w:p>
        </w:tc>
        <w:tc>
          <w:tcPr>
            <w:tcW w:w="1359" w:type="dxa"/>
            <w:vAlign w:val="center"/>
          </w:tcPr>
          <w:p w14:paraId="2C6B3E00">
            <w:pPr>
              <w:keepNext w:val="0"/>
              <w:keepLines w:val="0"/>
              <w:pageBreakBefore w:val="0"/>
              <w:kinsoku/>
              <w:wordWrap/>
              <w:overflowPunct/>
              <w:topLinePunct w:val="0"/>
              <w:autoSpaceDE/>
              <w:autoSpaceDN/>
              <w:bidi w:val="0"/>
              <w:adjustRightInd w:val="0"/>
              <w:snapToGrid w:val="0"/>
              <w:spacing w:line="240" w:lineRule="auto"/>
              <w:jc w:val="center"/>
              <w:textAlignment w:val="auto"/>
              <w:rPr>
                <w:bCs/>
                <w:color w:val="auto"/>
                <w:szCs w:val="21"/>
                <w:highlight w:val="none"/>
              </w:rPr>
            </w:pPr>
            <w:r>
              <w:rPr>
                <w:color w:val="auto"/>
                <w:szCs w:val="21"/>
                <w:highlight w:val="none"/>
              </w:rPr>
              <w:t>0</w:t>
            </w:r>
          </w:p>
        </w:tc>
      </w:tr>
      <w:tr w14:paraId="094E8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2678FF5">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23DE2B6C">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污盐（液态）</w:t>
            </w:r>
          </w:p>
        </w:tc>
        <w:tc>
          <w:tcPr>
            <w:tcW w:w="1473" w:type="dxa"/>
            <w:tcBorders>
              <w:bottom w:val="single" w:color="auto" w:sz="4" w:space="0"/>
            </w:tcBorders>
            <w:shd w:val="clear" w:color="auto" w:fill="auto"/>
            <w:vAlign w:val="center"/>
          </w:tcPr>
          <w:p w14:paraId="321E1345">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kern w:val="0"/>
                <w:szCs w:val="21"/>
                <w:highlight w:val="none"/>
              </w:rPr>
              <w:t>500</w:t>
            </w:r>
            <w:r>
              <w:rPr>
                <w:rFonts w:hint="eastAsia"/>
                <w:color w:val="auto"/>
                <w:kern w:val="0"/>
                <w:szCs w:val="21"/>
                <w:highlight w:val="none"/>
                <w:lang w:val="en-US" w:eastAsia="zh-CN"/>
              </w:rPr>
              <w:t>.004</w:t>
            </w:r>
          </w:p>
        </w:tc>
        <w:tc>
          <w:tcPr>
            <w:tcW w:w="1350" w:type="dxa"/>
            <w:tcBorders>
              <w:bottom w:val="single" w:color="auto" w:sz="4" w:space="0"/>
            </w:tcBorders>
            <w:vAlign w:val="center"/>
          </w:tcPr>
          <w:p w14:paraId="1D7AECE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2637054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shd w:val="clear" w:color="auto" w:fill="auto"/>
            <w:vAlign w:val="center"/>
          </w:tcPr>
          <w:p w14:paraId="3E09ED1A">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szCs w:val="21"/>
                <w:highlight w:val="none"/>
              </w:rPr>
              <w:t>0</w:t>
            </w:r>
          </w:p>
        </w:tc>
        <w:tc>
          <w:tcPr>
            <w:tcW w:w="1674" w:type="dxa"/>
            <w:tcBorders>
              <w:bottom w:val="single" w:color="auto" w:sz="4" w:space="0"/>
            </w:tcBorders>
            <w:vAlign w:val="center"/>
          </w:tcPr>
          <w:p w14:paraId="01CB1E93">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eastAsia="宋体"/>
                <w:color w:val="auto"/>
                <w:szCs w:val="21"/>
                <w:highlight w:val="none"/>
                <w:lang w:val="en-US" w:eastAsia="zh-CN"/>
              </w:rPr>
            </w:pPr>
          </w:p>
        </w:tc>
        <w:tc>
          <w:tcPr>
            <w:tcW w:w="1513" w:type="dxa"/>
            <w:shd w:val="clear" w:color="auto" w:fill="auto"/>
            <w:vAlign w:val="center"/>
          </w:tcPr>
          <w:p w14:paraId="29DB2FA8">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color w:val="auto"/>
                <w:kern w:val="0"/>
                <w:szCs w:val="21"/>
                <w:highlight w:val="none"/>
              </w:rPr>
              <w:t>500</w:t>
            </w:r>
            <w:r>
              <w:rPr>
                <w:rFonts w:hint="eastAsia"/>
                <w:color w:val="auto"/>
                <w:kern w:val="0"/>
                <w:szCs w:val="21"/>
                <w:highlight w:val="none"/>
                <w:lang w:val="en-US" w:eastAsia="zh-CN"/>
              </w:rPr>
              <w:t>.004</w:t>
            </w:r>
          </w:p>
        </w:tc>
        <w:tc>
          <w:tcPr>
            <w:tcW w:w="1359" w:type="dxa"/>
            <w:vAlign w:val="center"/>
          </w:tcPr>
          <w:p w14:paraId="5F16A3A0">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eastAsia="宋体"/>
                <w:color w:val="auto"/>
                <w:szCs w:val="21"/>
                <w:highlight w:val="none"/>
                <w:lang w:eastAsia="zh-CN"/>
              </w:rPr>
            </w:pPr>
            <w:r>
              <w:rPr>
                <w:rFonts w:hint="eastAsia"/>
                <w:color w:val="auto"/>
                <w:szCs w:val="21"/>
                <w:highlight w:val="none"/>
                <w:lang w:val="en-US" w:eastAsia="zh-CN"/>
              </w:rPr>
              <w:t>0</w:t>
            </w:r>
          </w:p>
        </w:tc>
      </w:tr>
      <w:tr w14:paraId="36205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191A2D8">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47A38238">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污泥</w:t>
            </w:r>
          </w:p>
        </w:tc>
        <w:tc>
          <w:tcPr>
            <w:tcW w:w="1473" w:type="dxa"/>
            <w:tcBorders>
              <w:bottom w:val="single" w:color="auto" w:sz="4" w:space="0"/>
            </w:tcBorders>
            <w:shd w:val="clear" w:color="auto" w:fill="auto"/>
            <w:vAlign w:val="center"/>
          </w:tcPr>
          <w:p w14:paraId="6F81F64C">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101.2</w:t>
            </w:r>
          </w:p>
        </w:tc>
        <w:tc>
          <w:tcPr>
            <w:tcW w:w="1350" w:type="dxa"/>
            <w:tcBorders>
              <w:bottom w:val="single" w:color="auto" w:sz="4" w:space="0"/>
            </w:tcBorders>
            <w:vAlign w:val="center"/>
          </w:tcPr>
          <w:p w14:paraId="3916898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5B9719A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79C786D">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5DCF7D50">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76A8108">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101.2</w:t>
            </w:r>
          </w:p>
        </w:tc>
        <w:tc>
          <w:tcPr>
            <w:tcW w:w="1359" w:type="dxa"/>
            <w:vAlign w:val="center"/>
          </w:tcPr>
          <w:p w14:paraId="2740FBB4">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60A23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32B5871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6338C7F4">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危险化学品包装</w:t>
            </w:r>
          </w:p>
        </w:tc>
        <w:tc>
          <w:tcPr>
            <w:tcW w:w="1473" w:type="dxa"/>
            <w:tcBorders>
              <w:bottom w:val="single" w:color="auto" w:sz="4" w:space="0"/>
            </w:tcBorders>
            <w:shd w:val="clear" w:color="auto" w:fill="auto"/>
            <w:vAlign w:val="center"/>
          </w:tcPr>
          <w:p w14:paraId="4E87291E">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67.5</w:t>
            </w:r>
          </w:p>
        </w:tc>
        <w:tc>
          <w:tcPr>
            <w:tcW w:w="1350" w:type="dxa"/>
            <w:tcBorders>
              <w:bottom w:val="single" w:color="auto" w:sz="4" w:space="0"/>
            </w:tcBorders>
            <w:vAlign w:val="center"/>
          </w:tcPr>
          <w:p w14:paraId="387A5E3E">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4507D913">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shd w:val="clear" w:color="auto" w:fill="auto"/>
            <w:vAlign w:val="center"/>
          </w:tcPr>
          <w:p w14:paraId="46B13E01">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w:t>
            </w:r>
          </w:p>
        </w:tc>
        <w:tc>
          <w:tcPr>
            <w:tcW w:w="1674" w:type="dxa"/>
            <w:tcBorders>
              <w:bottom w:val="single" w:color="auto" w:sz="4" w:space="0"/>
            </w:tcBorders>
            <w:shd w:val="clear" w:color="auto" w:fill="auto"/>
            <w:vAlign w:val="center"/>
          </w:tcPr>
          <w:p w14:paraId="1492E53F">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1</w:t>
            </w:r>
          </w:p>
        </w:tc>
        <w:tc>
          <w:tcPr>
            <w:tcW w:w="1513" w:type="dxa"/>
            <w:shd w:val="clear" w:color="auto" w:fill="auto"/>
            <w:vAlign w:val="center"/>
          </w:tcPr>
          <w:p w14:paraId="047C07AA">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68.5</w:t>
            </w:r>
          </w:p>
        </w:tc>
        <w:tc>
          <w:tcPr>
            <w:tcW w:w="1359" w:type="dxa"/>
            <w:vAlign w:val="center"/>
          </w:tcPr>
          <w:p w14:paraId="102F06B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eastAsia="宋体"/>
                <w:color w:val="auto"/>
                <w:szCs w:val="21"/>
                <w:highlight w:val="none"/>
                <w:lang w:val="en-US" w:eastAsia="zh-CN"/>
              </w:rPr>
            </w:pPr>
            <w:r>
              <w:rPr>
                <w:rFonts w:hint="eastAsia"/>
                <w:color w:val="auto"/>
                <w:szCs w:val="21"/>
                <w:highlight w:val="none"/>
                <w:lang w:val="en-US" w:eastAsia="zh-CN"/>
              </w:rPr>
              <w:t>+1</w:t>
            </w:r>
          </w:p>
        </w:tc>
      </w:tr>
      <w:tr w14:paraId="02972C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3BC9078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71B89656">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布袋除尘器粉尘</w:t>
            </w:r>
          </w:p>
        </w:tc>
        <w:tc>
          <w:tcPr>
            <w:tcW w:w="1473" w:type="dxa"/>
            <w:tcBorders>
              <w:bottom w:val="single" w:color="auto" w:sz="4" w:space="0"/>
            </w:tcBorders>
            <w:shd w:val="clear" w:color="auto" w:fill="auto"/>
            <w:vAlign w:val="center"/>
          </w:tcPr>
          <w:p w14:paraId="28941E39">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3.963</w:t>
            </w:r>
          </w:p>
        </w:tc>
        <w:tc>
          <w:tcPr>
            <w:tcW w:w="1350" w:type="dxa"/>
            <w:tcBorders>
              <w:bottom w:val="single" w:color="auto" w:sz="4" w:space="0"/>
            </w:tcBorders>
            <w:vAlign w:val="center"/>
          </w:tcPr>
          <w:p w14:paraId="3D2D9A8B">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169F0373">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5695E0C4">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13623031">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40DA41B1">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3.963</w:t>
            </w:r>
          </w:p>
        </w:tc>
        <w:tc>
          <w:tcPr>
            <w:tcW w:w="1359" w:type="dxa"/>
            <w:vAlign w:val="center"/>
          </w:tcPr>
          <w:p w14:paraId="03D72799">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4EC9BB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45BB2BD9">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3D71AE7B">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废布袋</w:t>
            </w:r>
          </w:p>
        </w:tc>
        <w:tc>
          <w:tcPr>
            <w:tcW w:w="1473" w:type="dxa"/>
            <w:tcBorders>
              <w:bottom w:val="single" w:color="auto" w:sz="4" w:space="0"/>
            </w:tcBorders>
            <w:shd w:val="clear" w:color="auto" w:fill="auto"/>
            <w:vAlign w:val="center"/>
          </w:tcPr>
          <w:p w14:paraId="78D522C6">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1.3</w:t>
            </w:r>
          </w:p>
        </w:tc>
        <w:tc>
          <w:tcPr>
            <w:tcW w:w="1350" w:type="dxa"/>
            <w:tcBorders>
              <w:bottom w:val="single" w:color="auto" w:sz="4" w:space="0"/>
            </w:tcBorders>
            <w:vAlign w:val="center"/>
          </w:tcPr>
          <w:p w14:paraId="537C0793">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07ACDEEE">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42225D8A">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6CAD16B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F1950C5">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1.3</w:t>
            </w:r>
          </w:p>
        </w:tc>
        <w:tc>
          <w:tcPr>
            <w:tcW w:w="1359" w:type="dxa"/>
            <w:vAlign w:val="center"/>
          </w:tcPr>
          <w:p w14:paraId="31B9AE25">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50824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3626C74">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051A922F">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废试剂瓶</w:t>
            </w:r>
          </w:p>
        </w:tc>
        <w:tc>
          <w:tcPr>
            <w:tcW w:w="1473" w:type="dxa"/>
            <w:tcBorders>
              <w:bottom w:val="single" w:color="auto" w:sz="4" w:space="0"/>
            </w:tcBorders>
            <w:shd w:val="clear" w:color="auto" w:fill="auto"/>
            <w:vAlign w:val="center"/>
          </w:tcPr>
          <w:p w14:paraId="70E28A77">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4</w:t>
            </w:r>
            <w:r>
              <w:rPr>
                <w:color w:val="auto"/>
                <w:kern w:val="0"/>
                <w:szCs w:val="21"/>
                <w:highlight w:val="none"/>
              </w:rPr>
              <w:t>.0</w:t>
            </w:r>
          </w:p>
        </w:tc>
        <w:tc>
          <w:tcPr>
            <w:tcW w:w="1350" w:type="dxa"/>
            <w:tcBorders>
              <w:bottom w:val="single" w:color="auto" w:sz="4" w:space="0"/>
            </w:tcBorders>
            <w:vAlign w:val="center"/>
          </w:tcPr>
          <w:p w14:paraId="342C277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5D0DAE9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92D98A4">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339896E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0B4CE8D6">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4</w:t>
            </w:r>
            <w:r>
              <w:rPr>
                <w:color w:val="auto"/>
                <w:kern w:val="0"/>
                <w:szCs w:val="21"/>
                <w:highlight w:val="none"/>
              </w:rPr>
              <w:t>.0</w:t>
            </w:r>
          </w:p>
        </w:tc>
        <w:tc>
          <w:tcPr>
            <w:tcW w:w="1359" w:type="dxa"/>
            <w:vAlign w:val="center"/>
          </w:tcPr>
          <w:p w14:paraId="67BCF3D7">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14AFE6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733343C6">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8C001F7">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废液</w:t>
            </w:r>
          </w:p>
        </w:tc>
        <w:tc>
          <w:tcPr>
            <w:tcW w:w="1473" w:type="dxa"/>
            <w:tcBorders>
              <w:bottom w:val="single" w:color="auto" w:sz="4" w:space="0"/>
            </w:tcBorders>
            <w:shd w:val="clear" w:color="auto" w:fill="auto"/>
            <w:vAlign w:val="center"/>
          </w:tcPr>
          <w:p w14:paraId="0B071748">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7</w:t>
            </w:r>
            <w:r>
              <w:rPr>
                <w:color w:val="auto"/>
                <w:kern w:val="0"/>
                <w:szCs w:val="21"/>
                <w:highlight w:val="none"/>
              </w:rPr>
              <w:t>.0</w:t>
            </w:r>
          </w:p>
        </w:tc>
        <w:tc>
          <w:tcPr>
            <w:tcW w:w="1350" w:type="dxa"/>
            <w:tcBorders>
              <w:bottom w:val="single" w:color="auto" w:sz="4" w:space="0"/>
            </w:tcBorders>
            <w:vAlign w:val="center"/>
          </w:tcPr>
          <w:p w14:paraId="156F485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420CD194">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833BE1F">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1359D91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40BB2688">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7</w:t>
            </w:r>
            <w:r>
              <w:rPr>
                <w:color w:val="auto"/>
                <w:kern w:val="0"/>
                <w:szCs w:val="21"/>
                <w:highlight w:val="none"/>
              </w:rPr>
              <w:t>.0</w:t>
            </w:r>
          </w:p>
        </w:tc>
        <w:tc>
          <w:tcPr>
            <w:tcW w:w="1359" w:type="dxa"/>
            <w:vAlign w:val="center"/>
          </w:tcPr>
          <w:p w14:paraId="0B826214">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570C4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254ED8C">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63CB3D45">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废机油</w:t>
            </w:r>
          </w:p>
        </w:tc>
        <w:tc>
          <w:tcPr>
            <w:tcW w:w="1473" w:type="dxa"/>
            <w:tcBorders>
              <w:bottom w:val="single" w:color="auto" w:sz="4" w:space="0"/>
            </w:tcBorders>
            <w:shd w:val="clear" w:color="auto" w:fill="auto"/>
            <w:vAlign w:val="center"/>
          </w:tcPr>
          <w:p w14:paraId="5AE791AA">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w:t>
            </w:r>
            <w:r>
              <w:rPr>
                <w:color w:val="auto"/>
                <w:kern w:val="0"/>
                <w:szCs w:val="21"/>
                <w:highlight w:val="none"/>
              </w:rPr>
              <w:t>.0</w:t>
            </w:r>
          </w:p>
        </w:tc>
        <w:tc>
          <w:tcPr>
            <w:tcW w:w="1350" w:type="dxa"/>
            <w:tcBorders>
              <w:bottom w:val="single" w:color="auto" w:sz="4" w:space="0"/>
            </w:tcBorders>
            <w:vAlign w:val="center"/>
          </w:tcPr>
          <w:p w14:paraId="3E39ADA1">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3429723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64B8F7DF">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00EBCC70">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186FC0D0">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w:t>
            </w:r>
            <w:r>
              <w:rPr>
                <w:color w:val="auto"/>
                <w:kern w:val="0"/>
                <w:szCs w:val="21"/>
                <w:highlight w:val="none"/>
              </w:rPr>
              <w:t>.0</w:t>
            </w:r>
          </w:p>
        </w:tc>
        <w:tc>
          <w:tcPr>
            <w:tcW w:w="1359" w:type="dxa"/>
            <w:vAlign w:val="center"/>
          </w:tcPr>
          <w:p w14:paraId="55F6D374">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45808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364ABA01">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49DF6666">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废油漆桶</w:t>
            </w:r>
          </w:p>
        </w:tc>
        <w:tc>
          <w:tcPr>
            <w:tcW w:w="1473" w:type="dxa"/>
            <w:tcBorders>
              <w:bottom w:val="single" w:color="auto" w:sz="4" w:space="0"/>
            </w:tcBorders>
            <w:shd w:val="clear" w:color="auto" w:fill="auto"/>
            <w:vAlign w:val="center"/>
          </w:tcPr>
          <w:p w14:paraId="41AC3645">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w:t>
            </w:r>
            <w:r>
              <w:rPr>
                <w:color w:val="auto"/>
                <w:kern w:val="0"/>
                <w:szCs w:val="21"/>
                <w:highlight w:val="none"/>
              </w:rPr>
              <w:t>.0</w:t>
            </w:r>
          </w:p>
        </w:tc>
        <w:tc>
          <w:tcPr>
            <w:tcW w:w="1350" w:type="dxa"/>
            <w:tcBorders>
              <w:bottom w:val="single" w:color="auto" w:sz="4" w:space="0"/>
            </w:tcBorders>
            <w:vAlign w:val="center"/>
          </w:tcPr>
          <w:p w14:paraId="14E9AAA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5442116E">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5816DAE7">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08382015">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49AA800">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w:t>
            </w:r>
            <w:r>
              <w:rPr>
                <w:color w:val="auto"/>
                <w:kern w:val="0"/>
                <w:szCs w:val="21"/>
                <w:highlight w:val="none"/>
              </w:rPr>
              <w:t>.0</w:t>
            </w:r>
          </w:p>
        </w:tc>
        <w:tc>
          <w:tcPr>
            <w:tcW w:w="1359" w:type="dxa"/>
            <w:vAlign w:val="center"/>
          </w:tcPr>
          <w:p w14:paraId="73C68952">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06971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5BA0EC9E">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14140789">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废活性炭（</w:t>
            </w:r>
            <w:r>
              <w:rPr>
                <w:rFonts w:hint="eastAsia"/>
                <w:color w:val="auto"/>
                <w:szCs w:val="21"/>
                <w:highlight w:val="none"/>
                <w:lang w:val="en-US" w:eastAsia="zh-CN"/>
              </w:rPr>
              <w:t>废气</w:t>
            </w:r>
            <w:r>
              <w:rPr>
                <w:color w:val="auto"/>
                <w:szCs w:val="21"/>
                <w:highlight w:val="none"/>
              </w:rPr>
              <w:t>）</w:t>
            </w:r>
          </w:p>
        </w:tc>
        <w:tc>
          <w:tcPr>
            <w:tcW w:w="1473" w:type="dxa"/>
            <w:tcBorders>
              <w:bottom w:val="single" w:color="auto" w:sz="4" w:space="0"/>
            </w:tcBorders>
            <w:shd w:val="clear" w:color="auto" w:fill="auto"/>
            <w:vAlign w:val="center"/>
          </w:tcPr>
          <w:p w14:paraId="32F1926A">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9.26</w:t>
            </w:r>
          </w:p>
        </w:tc>
        <w:tc>
          <w:tcPr>
            <w:tcW w:w="1350" w:type="dxa"/>
            <w:tcBorders>
              <w:bottom w:val="single" w:color="auto" w:sz="4" w:space="0"/>
            </w:tcBorders>
            <w:vAlign w:val="center"/>
          </w:tcPr>
          <w:p w14:paraId="7A05B55A">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77E0627A">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0CF648EE">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6702668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B2F5BBD">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9.26</w:t>
            </w:r>
          </w:p>
        </w:tc>
        <w:tc>
          <w:tcPr>
            <w:tcW w:w="1359" w:type="dxa"/>
            <w:vAlign w:val="center"/>
          </w:tcPr>
          <w:p w14:paraId="74F75D55">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5CB29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1489B6E2">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7A8B533E">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母液蒸馏废液</w:t>
            </w:r>
          </w:p>
        </w:tc>
        <w:tc>
          <w:tcPr>
            <w:tcW w:w="1473" w:type="dxa"/>
            <w:tcBorders>
              <w:bottom w:val="single" w:color="auto" w:sz="4" w:space="0"/>
            </w:tcBorders>
            <w:shd w:val="clear" w:color="auto" w:fill="auto"/>
            <w:vAlign w:val="center"/>
          </w:tcPr>
          <w:p w14:paraId="09252554">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3980.67</w:t>
            </w:r>
          </w:p>
        </w:tc>
        <w:tc>
          <w:tcPr>
            <w:tcW w:w="1350" w:type="dxa"/>
            <w:tcBorders>
              <w:bottom w:val="single" w:color="auto" w:sz="4" w:space="0"/>
            </w:tcBorders>
            <w:vAlign w:val="center"/>
          </w:tcPr>
          <w:p w14:paraId="3261B650">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4F450C34">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7579D386">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6D551D6D">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175F21B3">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3980.67</w:t>
            </w:r>
          </w:p>
        </w:tc>
        <w:tc>
          <w:tcPr>
            <w:tcW w:w="1359" w:type="dxa"/>
            <w:vAlign w:val="center"/>
          </w:tcPr>
          <w:p w14:paraId="087ADD66">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00B324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7292539C">
            <w:pPr>
              <w:pStyle w:val="155"/>
              <w:keepNext w:val="0"/>
              <w:keepLines w:val="0"/>
              <w:pageBreakBefore w:val="0"/>
              <w:kinsoku/>
              <w:wordWrap/>
              <w:overflowPunct/>
              <w:topLinePunct w:val="0"/>
              <w:autoSpaceDE/>
              <w:autoSpaceDN/>
              <w:bidi w:val="0"/>
              <w:spacing w:line="240" w:lineRule="auto"/>
              <w:ind w:firstLine="0" w:firstLineChars="0"/>
              <w:jc w:val="center"/>
              <w:textAlignment w:val="auto"/>
              <w:rPr>
                <w:rFonts w:ascii="Times New Roman" w:hAnsi="Times New Roman" w:cs="Times New Roman"/>
                <w:snapToGrid w:val="0"/>
                <w:color w:val="auto"/>
                <w:kern w:val="21"/>
                <w:sz w:val="21"/>
                <w:szCs w:val="21"/>
                <w:highlight w:val="none"/>
              </w:rPr>
            </w:pPr>
          </w:p>
        </w:tc>
        <w:tc>
          <w:tcPr>
            <w:tcW w:w="2392" w:type="dxa"/>
            <w:tcBorders>
              <w:bottom w:val="single" w:color="auto" w:sz="4" w:space="0"/>
            </w:tcBorders>
            <w:shd w:val="clear" w:color="auto" w:fill="auto"/>
            <w:vAlign w:val="center"/>
          </w:tcPr>
          <w:p w14:paraId="71C41D9E">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color w:val="auto"/>
                <w:szCs w:val="21"/>
                <w:highlight w:val="none"/>
              </w:rPr>
              <w:t>沸石分子筛</w:t>
            </w:r>
          </w:p>
        </w:tc>
        <w:tc>
          <w:tcPr>
            <w:tcW w:w="1473" w:type="dxa"/>
            <w:tcBorders>
              <w:bottom w:val="single" w:color="auto" w:sz="4" w:space="0"/>
            </w:tcBorders>
            <w:shd w:val="clear" w:color="auto" w:fill="auto"/>
            <w:vAlign w:val="center"/>
          </w:tcPr>
          <w:p w14:paraId="348B1ECC">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w:t>
            </w:r>
          </w:p>
        </w:tc>
        <w:tc>
          <w:tcPr>
            <w:tcW w:w="1350" w:type="dxa"/>
            <w:tcBorders>
              <w:bottom w:val="single" w:color="auto" w:sz="4" w:space="0"/>
            </w:tcBorders>
            <w:vAlign w:val="center"/>
          </w:tcPr>
          <w:p w14:paraId="043FBBC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bottom w:val="single" w:color="auto" w:sz="4" w:space="0"/>
            </w:tcBorders>
            <w:vAlign w:val="center"/>
          </w:tcPr>
          <w:p w14:paraId="532CB5D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bottom w:val="single" w:color="auto" w:sz="4" w:space="0"/>
            </w:tcBorders>
            <w:vAlign w:val="center"/>
          </w:tcPr>
          <w:p w14:paraId="0AE1E50E">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bottom w:val="single" w:color="auto" w:sz="4" w:space="0"/>
            </w:tcBorders>
            <w:vAlign w:val="center"/>
          </w:tcPr>
          <w:p w14:paraId="2384539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F150833">
            <w:pPr>
              <w:keepNext w:val="0"/>
              <w:keepLines w:val="0"/>
              <w:pageBreakBefore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rPr>
              <w:t>1</w:t>
            </w:r>
          </w:p>
        </w:tc>
        <w:tc>
          <w:tcPr>
            <w:tcW w:w="1359" w:type="dxa"/>
            <w:vAlign w:val="center"/>
          </w:tcPr>
          <w:p w14:paraId="63CDEE98">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r>
      <w:tr w14:paraId="73DE89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restart"/>
            <w:vAlign w:val="center"/>
          </w:tcPr>
          <w:p w14:paraId="3C630A31">
            <w:pPr>
              <w:pStyle w:val="155"/>
              <w:keepNext w:val="0"/>
              <w:keepLines w:val="0"/>
              <w:pageBreakBefore w:val="0"/>
              <w:kinsoku/>
              <w:wordWrap/>
              <w:overflowPunct/>
              <w:topLinePunct w:val="0"/>
              <w:autoSpaceDE/>
              <w:autoSpaceDN/>
              <w:bidi w:val="0"/>
              <w:spacing w:before="24" w:after="24" w:line="240" w:lineRule="auto"/>
              <w:ind w:firstLine="0" w:firstLineChars="0"/>
              <w:jc w:val="center"/>
              <w:textAlignment w:val="auto"/>
              <w:rPr>
                <w:rFonts w:ascii="Times New Roman" w:hAnsi="Times New Roman" w:cs="Times New Roman"/>
                <w:snapToGrid w:val="0"/>
                <w:color w:val="auto"/>
                <w:kern w:val="21"/>
                <w:sz w:val="21"/>
                <w:szCs w:val="21"/>
                <w:highlight w:val="none"/>
              </w:rPr>
            </w:pPr>
            <w:r>
              <w:rPr>
                <w:rFonts w:ascii="Times New Roman" w:hAnsi="Times New Roman" w:cs="Times New Roman"/>
                <w:bCs/>
                <w:snapToGrid w:val="0"/>
                <w:color w:val="auto"/>
                <w:kern w:val="21"/>
                <w:sz w:val="21"/>
                <w:szCs w:val="21"/>
                <w:highlight w:val="none"/>
              </w:rPr>
              <w:t>一般固废</w:t>
            </w:r>
          </w:p>
        </w:tc>
        <w:tc>
          <w:tcPr>
            <w:tcW w:w="2392" w:type="dxa"/>
            <w:tcBorders>
              <w:top w:val="single" w:color="auto" w:sz="4" w:space="0"/>
              <w:bottom w:val="single" w:color="auto" w:sz="4" w:space="0"/>
            </w:tcBorders>
            <w:shd w:val="clear" w:color="auto" w:fill="auto"/>
            <w:vAlign w:val="center"/>
          </w:tcPr>
          <w:p w14:paraId="5A264EE1">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Cs/>
                <w:color w:val="auto"/>
                <w:kern w:val="2"/>
                <w:sz w:val="21"/>
                <w:szCs w:val="21"/>
                <w:highlight w:val="none"/>
                <w:lang w:val="en-US" w:eastAsia="zh-CN" w:bidi="ar-SA"/>
              </w:rPr>
            </w:pPr>
            <w:r>
              <w:rPr>
                <w:bCs/>
                <w:color w:val="auto"/>
                <w:szCs w:val="21"/>
                <w:highlight w:val="none"/>
              </w:rPr>
              <w:t>生活垃圾</w:t>
            </w:r>
          </w:p>
        </w:tc>
        <w:tc>
          <w:tcPr>
            <w:tcW w:w="1473" w:type="dxa"/>
            <w:tcBorders>
              <w:top w:val="single" w:color="auto" w:sz="4" w:space="0"/>
              <w:bottom w:val="single" w:color="auto" w:sz="4" w:space="0"/>
            </w:tcBorders>
            <w:shd w:val="clear" w:color="auto" w:fill="auto"/>
            <w:vAlign w:val="center"/>
          </w:tcPr>
          <w:p w14:paraId="3F7DC044">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40.08</w:t>
            </w:r>
          </w:p>
        </w:tc>
        <w:tc>
          <w:tcPr>
            <w:tcW w:w="1350" w:type="dxa"/>
            <w:tcBorders>
              <w:top w:val="single" w:color="auto" w:sz="4" w:space="0"/>
              <w:bottom w:val="single" w:color="auto" w:sz="4" w:space="0"/>
            </w:tcBorders>
            <w:vAlign w:val="center"/>
          </w:tcPr>
          <w:p w14:paraId="22C3F7C3">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top w:val="single" w:color="auto" w:sz="4" w:space="0"/>
              <w:bottom w:val="single" w:color="auto" w:sz="4" w:space="0"/>
            </w:tcBorders>
            <w:vAlign w:val="center"/>
          </w:tcPr>
          <w:p w14:paraId="04421E47">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top w:val="single" w:color="auto" w:sz="4" w:space="0"/>
              <w:bottom w:val="single" w:color="auto" w:sz="4" w:space="0"/>
            </w:tcBorders>
            <w:vAlign w:val="center"/>
          </w:tcPr>
          <w:p w14:paraId="09CDF696">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top w:val="single" w:color="auto" w:sz="4" w:space="0"/>
              <w:bottom w:val="single" w:color="auto" w:sz="4" w:space="0"/>
            </w:tcBorders>
            <w:vAlign w:val="center"/>
          </w:tcPr>
          <w:p w14:paraId="29F4751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5A271B57">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40.08</w:t>
            </w:r>
          </w:p>
        </w:tc>
        <w:tc>
          <w:tcPr>
            <w:tcW w:w="1359" w:type="dxa"/>
            <w:vAlign w:val="center"/>
          </w:tcPr>
          <w:p w14:paraId="4A8EDA26">
            <w:pPr>
              <w:pStyle w:val="181"/>
              <w:keepNext w:val="0"/>
              <w:keepLines w:val="0"/>
              <w:pageBreakBefore w:val="0"/>
              <w:kinsoku/>
              <w:wordWrap/>
              <w:overflowPunct/>
              <w:topLinePunct w:val="0"/>
              <w:autoSpaceDE/>
              <w:autoSpaceDN/>
              <w:bidi w:val="0"/>
              <w:spacing w:line="240" w:lineRule="auto"/>
              <w:ind w:firstLine="0" w:firstLineChars="0"/>
              <w:jc w:val="center"/>
              <w:textAlignment w:val="auto"/>
              <w:rPr>
                <w:rFonts w:cs="Times New Roman"/>
                <w:color w:val="auto"/>
                <w:sz w:val="21"/>
                <w:szCs w:val="21"/>
                <w:highlight w:val="none"/>
              </w:rPr>
            </w:pPr>
            <w:r>
              <w:rPr>
                <w:rFonts w:cs="Times New Roman"/>
                <w:color w:val="auto"/>
                <w:sz w:val="21"/>
                <w:szCs w:val="21"/>
                <w:highlight w:val="none"/>
              </w:rPr>
              <w:t>0</w:t>
            </w:r>
          </w:p>
        </w:tc>
      </w:tr>
      <w:tr w14:paraId="7629E6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0AD92701">
            <w:pPr>
              <w:pStyle w:val="155"/>
              <w:keepNext w:val="0"/>
              <w:keepLines w:val="0"/>
              <w:pageBreakBefore w:val="0"/>
              <w:kinsoku/>
              <w:wordWrap/>
              <w:overflowPunct/>
              <w:topLinePunct w:val="0"/>
              <w:autoSpaceDE/>
              <w:autoSpaceDN/>
              <w:bidi w:val="0"/>
              <w:spacing w:before="24" w:after="24" w:line="240" w:lineRule="auto"/>
              <w:ind w:firstLine="0" w:firstLineChars="0"/>
              <w:jc w:val="center"/>
              <w:textAlignment w:val="auto"/>
              <w:rPr>
                <w:rFonts w:ascii="Times New Roman" w:hAnsi="Times New Roman" w:cs="Times New Roman"/>
                <w:bCs/>
                <w:snapToGrid w:val="0"/>
                <w:color w:val="auto"/>
                <w:kern w:val="21"/>
                <w:sz w:val="21"/>
                <w:szCs w:val="21"/>
                <w:highlight w:val="none"/>
              </w:rPr>
            </w:pPr>
          </w:p>
        </w:tc>
        <w:tc>
          <w:tcPr>
            <w:tcW w:w="2392" w:type="dxa"/>
            <w:tcBorders>
              <w:top w:val="single" w:color="auto" w:sz="4" w:space="0"/>
              <w:bottom w:val="single" w:color="auto" w:sz="4" w:space="0"/>
            </w:tcBorders>
            <w:shd w:val="clear" w:color="auto" w:fill="auto"/>
            <w:vAlign w:val="center"/>
          </w:tcPr>
          <w:p w14:paraId="228C3BE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Cs/>
                <w:color w:val="auto"/>
                <w:kern w:val="2"/>
                <w:sz w:val="21"/>
                <w:szCs w:val="21"/>
                <w:highlight w:val="none"/>
                <w:lang w:val="en-US" w:eastAsia="zh-CN" w:bidi="ar-SA"/>
              </w:rPr>
            </w:pPr>
            <w:r>
              <w:rPr>
                <w:rFonts w:hint="eastAsia"/>
                <w:bCs/>
                <w:color w:val="auto"/>
                <w:szCs w:val="21"/>
                <w:highlight w:val="none"/>
                <w:lang w:val="en-US" w:eastAsia="zh-CN"/>
              </w:rPr>
              <w:t>废</w:t>
            </w:r>
            <w:r>
              <w:rPr>
                <w:bCs/>
                <w:color w:val="auto"/>
                <w:szCs w:val="21"/>
                <w:highlight w:val="none"/>
              </w:rPr>
              <w:t>分子筛</w:t>
            </w:r>
          </w:p>
        </w:tc>
        <w:tc>
          <w:tcPr>
            <w:tcW w:w="1473" w:type="dxa"/>
            <w:tcBorders>
              <w:top w:val="single" w:color="auto" w:sz="4" w:space="0"/>
              <w:bottom w:val="single" w:color="auto" w:sz="4" w:space="0"/>
            </w:tcBorders>
            <w:shd w:val="clear" w:color="auto" w:fill="auto"/>
            <w:vAlign w:val="center"/>
          </w:tcPr>
          <w:p w14:paraId="4CC9178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0.8</w:t>
            </w:r>
          </w:p>
        </w:tc>
        <w:tc>
          <w:tcPr>
            <w:tcW w:w="1350" w:type="dxa"/>
            <w:tcBorders>
              <w:top w:val="single" w:color="auto" w:sz="4" w:space="0"/>
              <w:bottom w:val="single" w:color="auto" w:sz="4" w:space="0"/>
            </w:tcBorders>
            <w:vAlign w:val="center"/>
          </w:tcPr>
          <w:p w14:paraId="1B41950D">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top w:val="single" w:color="auto" w:sz="4" w:space="0"/>
              <w:bottom w:val="single" w:color="auto" w:sz="4" w:space="0"/>
            </w:tcBorders>
            <w:vAlign w:val="center"/>
          </w:tcPr>
          <w:p w14:paraId="5DB33EC8">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top w:val="single" w:color="auto" w:sz="4" w:space="0"/>
              <w:bottom w:val="single" w:color="auto" w:sz="4" w:space="0"/>
            </w:tcBorders>
            <w:vAlign w:val="center"/>
          </w:tcPr>
          <w:p w14:paraId="15ED0300">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top w:val="single" w:color="auto" w:sz="4" w:space="0"/>
              <w:bottom w:val="single" w:color="auto" w:sz="4" w:space="0"/>
            </w:tcBorders>
            <w:vAlign w:val="center"/>
          </w:tcPr>
          <w:p w14:paraId="6B8BC96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2CA76ECA">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0.8</w:t>
            </w:r>
          </w:p>
        </w:tc>
        <w:tc>
          <w:tcPr>
            <w:tcW w:w="1359" w:type="dxa"/>
            <w:vAlign w:val="center"/>
          </w:tcPr>
          <w:p w14:paraId="07E8DCA4">
            <w:pPr>
              <w:pStyle w:val="181"/>
              <w:keepNext w:val="0"/>
              <w:keepLines w:val="0"/>
              <w:pageBreakBefore w:val="0"/>
              <w:kinsoku/>
              <w:wordWrap/>
              <w:overflowPunct/>
              <w:topLinePunct w:val="0"/>
              <w:autoSpaceDE/>
              <w:autoSpaceDN/>
              <w:bidi w:val="0"/>
              <w:spacing w:line="240" w:lineRule="auto"/>
              <w:ind w:firstLine="0" w:firstLineChars="0"/>
              <w:jc w:val="center"/>
              <w:textAlignment w:val="auto"/>
              <w:rPr>
                <w:rFonts w:cs="Times New Roman"/>
                <w:color w:val="auto"/>
                <w:sz w:val="21"/>
                <w:szCs w:val="21"/>
                <w:highlight w:val="none"/>
              </w:rPr>
            </w:pPr>
            <w:r>
              <w:rPr>
                <w:rFonts w:cs="Times New Roman"/>
                <w:color w:val="auto"/>
                <w:sz w:val="21"/>
                <w:szCs w:val="21"/>
                <w:highlight w:val="none"/>
              </w:rPr>
              <w:t>0</w:t>
            </w:r>
          </w:p>
        </w:tc>
      </w:tr>
      <w:tr w14:paraId="3904C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44505E18">
            <w:pPr>
              <w:pStyle w:val="155"/>
              <w:keepNext w:val="0"/>
              <w:keepLines w:val="0"/>
              <w:pageBreakBefore w:val="0"/>
              <w:kinsoku/>
              <w:wordWrap/>
              <w:overflowPunct/>
              <w:topLinePunct w:val="0"/>
              <w:autoSpaceDE/>
              <w:autoSpaceDN/>
              <w:bidi w:val="0"/>
              <w:spacing w:before="24" w:after="24" w:line="240" w:lineRule="auto"/>
              <w:ind w:firstLine="0" w:firstLineChars="0"/>
              <w:jc w:val="center"/>
              <w:textAlignment w:val="auto"/>
              <w:rPr>
                <w:rFonts w:ascii="Times New Roman" w:hAnsi="Times New Roman" w:cs="Times New Roman"/>
                <w:bCs/>
                <w:snapToGrid w:val="0"/>
                <w:color w:val="auto"/>
                <w:kern w:val="21"/>
                <w:sz w:val="21"/>
                <w:szCs w:val="21"/>
                <w:highlight w:val="none"/>
              </w:rPr>
            </w:pPr>
          </w:p>
        </w:tc>
        <w:tc>
          <w:tcPr>
            <w:tcW w:w="2392" w:type="dxa"/>
            <w:tcBorders>
              <w:top w:val="single" w:color="auto" w:sz="4" w:space="0"/>
              <w:bottom w:val="single" w:color="auto" w:sz="4" w:space="0"/>
            </w:tcBorders>
            <w:shd w:val="clear" w:color="auto" w:fill="auto"/>
            <w:vAlign w:val="center"/>
          </w:tcPr>
          <w:p w14:paraId="0766720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Cs/>
                <w:color w:val="auto"/>
                <w:kern w:val="2"/>
                <w:sz w:val="21"/>
                <w:szCs w:val="21"/>
                <w:highlight w:val="none"/>
                <w:lang w:val="en-US" w:eastAsia="zh-CN" w:bidi="ar-SA"/>
              </w:rPr>
            </w:pPr>
            <w:r>
              <w:rPr>
                <w:bCs/>
                <w:color w:val="auto"/>
                <w:szCs w:val="21"/>
                <w:highlight w:val="none"/>
              </w:rPr>
              <w:t>未沾染化学品的废包装</w:t>
            </w:r>
          </w:p>
        </w:tc>
        <w:tc>
          <w:tcPr>
            <w:tcW w:w="1473" w:type="dxa"/>
            <w:tcBorders>
              <w:top w:val="single" w:color="auto" w:sz="4" w:space="0"/>
              <w:bottom w:val="single" w:color="auto" w:sz="4" w:space="0"/>
            </w:tcBorders>
            <w:shd w:val="clear" w:color="auto" w:fill="auto"/>
            <w:vAlign w:val="center"/>
          </w:tcPr>
          <w:p w14:paraId="6ABCFA0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25</w:t>
            </w:r>
          </w:p>
        </w:tc>
        <w:tc>
          <w:tcPr>
            <w:tcW w:w="1350" w:type="dxa"/>
            <w:tcBorders>
              <w:top w:val="single" w:color="auto" w:sz="4" w:space="0"/>
              <w:bottom w:val="single" w:color="auto" w:sz="4" w:space="0"/>
            </w:tcBorders>
            <w:vAlign w:val="center"/>
          </w:tcPr>
          <w:p w14:paraId="4847A11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top w:val="single" w:color="auto" w:sz="4" w:space="0"/>
              <w:bottom w:val="single" w:color="auto" w:sz="4" w:space="0"/>
            </w:tcBorders>
            <w:vAlign w:val="center"/>
          </w:tcPr>
          <w:p w14:paraId="45E8F76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top w:val="single" w:color="auto" w:sz="4" w:space="0"/>
              <w:bottom w:val="single" w:color="auto" w:sz="4" w:space="0"/>
            </w:tcBorders>
            <w:vAlign w:val="center"/>
          </w:tcPr>
          <w:p w14:paraId="745AA75A">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top w:val="single" w:color="auto" w:sz="4" w:space="0"/>
              <w:bottom w:val="single" w:color="auto" w:sz="4" w:space="0"/>
            </w:tcBorders>
            <w:vAlign w:val="center"/>
          </w:tcPr>
          <w:p w14:paraId="47D23566">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71EF9FD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lang w:val="en-US" w:eastAsia="zh-CN"/>
              </w:rPr>
              <w:t>25</w:t>
            </w:r>
          </w:p>
        </w:tc>
        <w:tc>
          <w:tcPr>
            <w:tcW w:w="1359" w:type="dxa"/>
            <w:vAlign w:val="center"/>
          </w:tcPr>
          <w:p w14:paraId="36F7C343">
            <w:pPr>
              <w:pStyle w:val="181"/>
              <w:keepNext w:val="0"/>
              <w:keepLines w:val="0"/>
              <w:pageBreakBefore w:val="0"/>
              <w:kinsoku/>
              <w:wordWrap/>
              <w:overflowPunct/>
              <w:topLinePunct w:val="0"/>
              <w:autoSpaceDE/>
              <w:autoSpaceDN/>
              <w:bidi w:val="0"/>
              <w:spacing w:line="240" w:lineRule="auto"/>
              <w:ind w:firstLine="0" w:firstLineChars="0"/>
              <w:jc w:val="center"/>
              <w:textAlignment w:val="auto"/>
              <w:rPr>
                <w:rFonts w:cs="Times New Roman"/>
                <w:color w:val="auto"/>
                <w:sz w:val="21"/>
                <w:szCs w:val="21"/>
                <w:highlight w:val="none"/>
              </w:rPr>
            </w:pPr>
            <w:r>
              <w:rPr>
                <w:rFonts w:cs="Times New Roman"/>
                <w:color w:val="auto"/>
                <w:sz w:val="21"/>
                <w:szCs w:val="21"/>
                <w:highlight w:val="none"/>
              </w:rPr>
              <w:t>0</w:t>
            </w:r>
          </w:p>
        </w:tc>
      </w:tr>
      <w:tr w14:paraId="69B0B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4" w:type="dxa"/>
            <w:vMerge w:val="continue"/>
            <w:vAlign w:val="center"/>
          </w:tcPr>
          <w:p w14:paraId="2D816146">
            <w:pPr>
              <w:pStyle w:val="155"/>
              <w:keepNext w:val="0"/>
              <w:keepLines w:val="0"/>
              <w:pageBreakBefore w:val="0"/>
              <w:kinsoku/>
              <w:wordWrap/>
              <w:overflowPunct/>
              <w:topLinePunct w:val="0"/>
              <w:autoSpaceDE/>
              <w:autoSpaceDN/>
              <w:bidi w:val="0"/>
              <w:spacing w:before="24" w:after="24" w:line="240" w:lineRule="auto"/>
              <w:ind w:firstLine="0" w:firstLineChars="0"/>
              <w:jc w:val="center"/>
              <w:textAlignment w:val="auto"/>
              <w:rPr>
                <w:rFonts w:ascii="Times New Roman" w:hAnsi="Times New Roman" w:cs="Times New Roman"/>
                <w:bCs/>
                <w:snapToGrid w:val="0"/>
                <w:color w:val="auto"/>
                <w:kern w:val="21"/>
                <w:sz w:val="21"/>
                <w:szCs w:val="21"/>
                <w:highlight w:val="none"/>
              </w:rPr>
            </w:pPr>
          </w:p>
        </w:tc>
        <w:tc>
          <w:tcPr>
            <w:tcW w:w="2392" w:type="dxa"/>
            <w:tcBorders>
              <w:top w:val="single" w:color="auto" w:sz="4" w:space="0"/>
              <w:bottom w:val="single" w:color="auto" w:sz="4" w:space="0"/>
            </w:tcBorders>
            <w:shd w:val="clear" w:color="auto" w:fill="auto"/>
            <w:vAlign w:val="center"/>
          </w:tcPr>
          <w:p w14:paraId="4F0F39F0">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bCs/>
                <w:color w:val="auto"/>
                <w:szCs w:val="24"/>
                <w:highlight w:val="none"/>
              </w:rPr>
              <w:t>氯化钠混盐</w:t>
            </w:r>
            <w:r>
              <w:rPr>
                <w:rFonts w:hint="eastAsia"/>
                <w:bCs/>
                <w:color w:val="auto"/>
                <w:szCs w:val="24"/>
                <w:highlight w:val="none"/>
                <w:lang w:eastAsia="zh-CN"/>
              </w:rPr>
              <w:t>（</w:t>
            </w:r>
            <w:r>
              <w:rPr>
                <w:rFonts w:hint="eastAsia"/>
                <w:bCs/>
                <w:color w:val="auto"/>
                <w:szCs w:val="24"/>
                <w:highlight w:val="none"/>
                <w:lang w:val="en-US" w:eastAsia="zh-CN"/>
              </w:rPr>
              <w:t>生产过程）</w:t>
            </w:r>
          </w:p>
        </w:tc>
        <w:tc>
          <w:tcPr>
            <w:tcW w:w="1473" w:type="dxa"/>
            <w:tcBorders>
              <w:top w:val="single" w:color="auto" w:sz="4" w:space="0"/>
              <w:bottom w:val="single" w:color="auto" w:sz="4" w:space="0"/>
            </w:tcBorders>
            <w:shd w:val="clear" w:color="auto" w:fill="auto"/>
            <w:vAlign w:val="center"/>
          </w:tcPr>
          <w:p w14:paraId="5E2E27D9">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rPr>
              <w:t>75</w:t>
            </w:r>
            <w:r>
              <w:rPr>
                <w:rFonts w:hint="eastAsia"/>
                <w:color w:val="auto"/>
                <w:kern w:val="0"/>
                <w:szCs w:val="21"/>
                <w:highlight w:val="none"/>
                <w:lang w:val="en-US" w:eastAsia="zh-CN"/>
              </w:rPr>
              <w:t>3.</w:t>
            </w:r>
            <w:r>
              <w:rPr>
                <w:rFonts w:hint="eastAsia"/>
                <w:color w:val="auto"/>
                <w:kern w:val="0"/>
                <w:szCs w:val="21"/>
                <w:highlight w:val="none"/>
              </w:rPr>
              <w:t>21</w:t>
            </w:r>
          </w:p>
        </w:tc>
        <w:tc>
          <w:tcPr>
            <w:tcW w:w="1350" w:type="dxa"/>
            <w:tcBorders>
              <w:top w:val="single" w:color="auto" w:sz="4" w:space="0"/>
              <w:bottom w:val="single" w:color="auto" w:sz="4" w:space="0"/>
            </w:tcBorders>
            <w:vAlign w:val="center"/>
          </w:tcPr>
          <w:p w14:paraId="41C16D3C">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344" w:type="dxa"/>
            <w:tcBorders>
              <w:top w:val="single" w:color="auto" w:sz="4" w:space="0"/>
              <w:bottom w:val="single" w:color="auto" w:sz="4" w:space="0"/>
            </w:tcBorders>
            <w:vAlign w:val="center"/>
          </w:tcPr>
          <w:p w14:paraId="196302F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59" w:type="dxa"/>
            <w:tcBorders>
              <w:top w:val="single" w:color="auto" w:sz="4" w:space="0"/>
              <w:bottom w:val="single" w:color="auto" w:sz="4" w:space="0"/>
            </w:tcBorders>
            <w:vAlign w:val="center"/>
          </w:tcPr>
          <w:p w14:paraId="1E3F8D01">
            <w:pPr>
              <w:keepNext w:val="0"/>
              <w:keepLines w:val="0"/>
              <w:pageBreakBefore w:val="0"/>
              <w:kinsoku/>
              <w:wordWrap/>
              <w:overflowPunct/>
              <w:topLinePunct w:val="0"/>
              <w:autoSpaceDE/>
              <w:autoSpaceDN/>
              <w:bidi w:val="0"/>
              <w:adjustRightInd w:val="0"/>
              <w:snapToGrid w:val="0"/>
              <w:spacing w:line="240" w:lineRule="auto"/>
              <w:jc w:val="center"/>
              <w:textAlignment w:val="auto"/>
              <w:rPr>
                <w:color w:val="auto"/>
                <w:szCs w:val="21"/>
                <w:highlight w:val="none"/>
              </w:rPr>
            </w:pPr>
            <w:r>
              <w:rPr>
                <w:color w:val="auto"/>
                <w:szCs w:val="21"/>
                <w:highlight w:val="none"/>
              </w:rPr>
              <w:t>0</w:t>
            </w:r>
          </w:p>
        </w:tc>
        <w:tc>
          <w:tcPr>
            <w:tcW w:w="1674" w:type="dxa"/>
            <w:tcBorders>
              <w:top w:val="single" w:color="auto" w:sz="4" w:space="0"/>
              <w:bottom w:val="single" w:color="auto" w:sz="4" w:space="0"/>
            </w:tcBorders>
            <w:vAlign w:val="center"/>
          </w:tcPr>
          <w:p w14:paraId="39CB2389">
            <w:pPr>
              <w:pStyle w:val="183"/>
              <w:keepNext w:val="0"/>
              <w:keepLines w:val="0"/>
              <w:pageBreakBefore w:val="0"/>
              <w:kinsoku/>
              <w:wordWrap/>
              <w:overflowPunct/>
              <w:topLinePunct w:val="0"/>
              <w:autoSpaceDE/>
              <w:autoSpaceDN/>
              <w:bidi w:val="0"/>
              <w:spacing w:line="240" w:lineRule="auto"/>
              <w:ind w:firstLine="0" w:firstLineChars="0"/>
              <w:jc w:val="center"/>
              <w:textAlignment w:val="auto"/>
              <w:rPr>
                <w:color w:val="auto"/>
                <w:szCs w:val="21"/>
                <w:highlight w:val="none"/>
              </w:rPr>
            </w:pPr>
          </w:p>
        </w:tc>
        <w:tc>
          <w:tcPr>
            <w:tcW w:w="1513" w:type="dxa"/>
            <w:shd w:val="clear" w:color="auto" w:fill="auto"/>
            <w:vAlign w:val="center"/>
          </w:tcPr>
          <w:p w14:paraId="4AECE8B8">
            <w:pPr>
              <w:keepNext w:val="0"/>
              <w:keepLines w:val="0"/>
              <w:pageBreakBefore w:val="0"/>
              <w:kinsoku/>
              <w:wordWrap/>
              <w:overflowPunct/>
              <w:topLinePunct w:val="0"/>
              <w:autoSpaceDE/>
              <w:autoSpaceDN/>
              <w:bidi w:val="0"/>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rPr>
              <w:t>75</w:t>
            </w:r>
            <w:r>
              <w:rPr>
                <w:rFonts w:hint="eastAsia"/>
                <w:color w:val="auto"/>
                <w:kern w:val="0"/>
                <w:szCs w:val="21"/>
                <w:highlight w:val="none"/>
                <w:lang w:val="en-US" w:eastAsia="zh-CN"/>
              </w:rPr>
              <w:t>3.</w:t>
            </w:r>
            <w:r>
              <w:rPr>
                <w:rFonts w:hint="eastAsia"/>
                <w:color w:val="auto"/>
                <w:kern w:val="0"/>
                <w:szCs w:val="21"/>
                <w:highlight w:val="none"/>
              </w:rPr>
              <w:t>21</w:t>
            </w:r>
          </w:p>
        </w:tc>
        <w:tc>
          <w:tcPr>
            <w:tcW w:w="1359" w:type="dxa"/>
            <w:vAlign w:val="center"/>
          </w:tcPr>
          <w:p w14:paraId="4BBFC22F">
            <w:pPr>
              <w:keepNext w:val="0"/>
              <w:keepLines w:val="0"/>
              <w:pageBreakBefore w:val="0"/>
              <w:kinsoku/>
              <w:wordWrap/>
              <w:overflowPunct/>
              <w:topLinePunct w:val="0"/>
              <w:autoSpaceDE/>
              <w:autoSpaceDN/>
              <w:bidi w:val="0"/>
              <w:spacing w:line="240" w:lineRule="auto"/>
              <w:jc w:val="center"/>
              <w:textAlignment w:val="auto"/>
              <w:rPr>
                <w:color w:val="auto"/>
                <w:szCs w:val="21"/>
                <w:highlight w:val="none"/>
              </w:rPr>
            </w:pPr>
            <w:r>
              <w:rPr>
                <w:color w:val="auto"/>
                <w:szCs w:val="21"/>
                <w:highlight w:val="none"/>
              </w:rPr>
              <w:t>0</w:t>
            </w:r>
          </w:p>
        </w:tc>
      </w:tr>
    </w:tbl>
    <w:p w14:paraId="310D3F0E">
      <w:pPr>
        <w:pStyle w:val="215"/>
        <w:jc w:val="both"/>
        <w:rPr>
          <w:rFonts w:hint="default" w:ascii="Times New Roman" w:hAnsi="Times New Roman" w:cs="Times New Roman"/>
          <w:snapToGrid w:val="0"/>
          <w:color w:val="auto"/>
          <w:highlight w:val="yellow"/>
        </w:rPr>
      </w:pPr>
      <w:r>
        <w:rPr>
          <w:rFonts w:hint="default" w:ascii="Times New Roman" w:hAnsi="Times New Roman" w:cs="Times New Roman"/>
          <w:snapToGrid w:val="0"/>
          <w:color w:val="auto"/>
          <w:highlight w:val="none"/>
        </w:rPr>
        <w:t>注：</w:t>
      </w:r>
      <w:r>
        <w:rPr>
          <w:rFonts w:hint="default" w:ascii="Times New Roman" w:hAnsi="Times New Roman" w:cs="Times New Roman"/>
          <w:snapToGrid w:val="0"/>
          <w:color w:val="auto"/>
          <w:spacing w:val="-16"/>
          <w:highlight w:val="none"/>
        </w:rPr>
        <w:fldChar w:fldCharType="begin"/>
      </w:r>
      <w:r>
        <w:rPr>
          <w:rFonts w:hint="default" w:ascii="Times New Roman" w:hAnsi="Times New Roman" w:cs="Times New Roman"/>
          <w:snapToGrid w:val="0"/>
          <w:color w:val="auto"/>
          <w:spacing w:val="-16"/>
          <w:highlight w:val="none"/>
        </w:rPr>
        <w:instrText xml:space="preserve"> = 6 \* GB3 \* MERGEFORMAT </w:instrText>
      </w:r>
      <w:r>
        <w:rPr>
          <w:rFonts w:hint="default" w:ascii="Times New Roman" w:hAnsi="Times New Roman" w:cs="Times New Roman"/>
          <w:snapToGrid w:val="0"/>
          <w:color w:val="auto"/>
          <w:spacing w:val="-16"/>
          <w:highlight w:val="none"/>
        </w:rPr>
        <w:fldChar w:fldCharType="separate"/>
      </w:r>
      <w:r>
        <w:rPr>
          <w:rFonts w:hint="default" w:ascii="Times New Roman" w:hAnsi="Times New Roman" w:cs="Times New Roman"/>
          <w:color w:val="auto"/>
          <w:highlight w:val="none"/>
        </w:rPr>
        <w:t>⑥</w:t>
      </w:r>
      <w:r>
        <w:rPr>
          <w:rFonts w:hint="default" w:ascii="Times New Roman" w:hAnsi="Times New Roman" w:cs="Times New Roman"/>
          <w:snapToGrid w:val="0"/>
          <w:color w:val="auto"/>
          <w:spacing w:val="-16"/>
          <w:highlight w:val="none"/>
        </w:rPr>
        <w:fldChar w:fldCharType="end"/>
      </w:r>
      <w:r>
        <w:rPr>
          <w:rFonts w:hint="default" w:ascii="Times New Roman" w:hAnsi="Times New Roman" w:cs="Times New Roman"/>
          <w:snapToGrid w:val="0"/>
          <w:color w:val="auto"/>
          <w:spacing w:val="-16"/>
          <w:highlight w:val="none"/>
        </w:rPr>
        <w:t>=</w:t>
      </w:r>
      <w:r>
        <w:rPr>
          <w:rFonts w:hint="default" w:ascii="Times New Roman" w:hAnsi="Times New Roman" w:cs="Times New Roman"/>
          <w:snapToGrid w:val="0"/>
          <w:color w:val="auto"/>
          <w:highlight w:val="none"/>
        </w:rPr>
        <w:fldChar w:fldCharType="begin"/>
      </w:r>
      <w:r>
        <w:rPr>
          <w:rFonts w:hint="default" w:ascii="Times New Roman" w:hAnsi="Times New Roman" w:cs="Times New Roman"/>
          <w:snapToGrid w:val="0"/>
          <w:color w:val="auto"/>
          <w:highlight w:val="none"/>
        </w:rPr>
        <w:instrText xml:space="preserve"> = 1 \* GB3 \* MERGEFORMAT </w:instrText>
      </w:r>
      <w:r>
        <w:rPr>
          <w:rFonts w:hint="default" w:ascii="Times New Roman" w:hAnsi="Times New Roman" w:cs="Times New Roman"/>
          <w:snapToGrid w:val="0"/>
          <w:color w:val="auto"/>
          <w:highlight w:val="none"/>
        </w:rPr>
        <w:fldChar w:fldCharType="separate"/>
      </w:r>
      <w:r>
        <w:rPr>
          <w:rFonts w:hint="default" w:ascii="Times New Roman" w:hAnsi="Times New Roman" w:cs="Times New Roman"/>
          <w:color w:val="auto"/>
          <w:highlight w:val="none"/>
        </w:rPr>
        <w:t>①</w:t>
      </w:r>
      <w:r>
        <w:rPr>
          <w:rFonts w:hint="default" w:ascii="Times New Roman" w:hAnsi="Times New Roman" w:cs="Times New Roman"/>
          <w:snapToGrid w:val="0"/>
          <w:color w:val="auto"/>
          <w:highlight w:val="none"/>
        </w:rPr>
        <w:fldChar w:fldCharType="end"/>
      </w:r>
      <w:r>
        <w:rPr>
          <w:rFonts w:hint="default" w:ascii="Times New Roman" w:hAnsi="Times New Roman" w:cs="Times New Roman"/>
          <w:snapToGrid w:val="0"/>
          <w:color w:val="auto"/>
          <w:highlight w:val="none"/>
        </w:rPr>
        <w:t>+</w:t>
      </w:r>
      <w:r>
        <w:rPr>
          <w:rFonts w:hint="default" w:ascii="Times New Roman" w:hAnsi="Times New Roman" w:cs="Times New Roman"/>
          <w:snapToGrid w:val="0"/>
          <w:color w:val="auto"/>
          <w:highlight w:val="none"/>
        </w:rPr>
        <w:fldChar w:fldCharType="begin"/>
      </w:r>
      <w:r>
        <w:rPr>
          <w:rFonts w:hint="default" w:ascii="Times New Roman" w:hAnsi="Times New Roman" w:cs="Times New Roman"/>
          <w:snapToGrid w:val="0"/>
          <w:color w:val="auto"/>
          <w:highlight w:val="none"/>
        </w:rPr>
        <w:instrText xml:space="preserve"> = 3 \* GB3 \* MERGEFORMAT </w:instrText>
      </w:r>
      <w:r>
        <w:rPr>
          <w:rFonts w:hint="default" w:ascii="Times New Roman" w:hAnsi="Times New Roman" w:cs="Times New Roman"/>
          <w:snapToGrid w:val="0"/>
          <w:color w:val="auto"/>
          <w:highlight w:val="none"/>
        </w:rPr>
        <w:fldChar w:fldCharType="separate"/>
      </w:r>
      <w:r>
        <w:rPr>
          <w:rFonts w:hint="default" w:ascii="Times New Roman" w:hAnsi="Times New Roman" w:cs="Times New Roman"/>
          <w:color w:val="auto"/>
          <w:highlight w:val="none"/>
        </w:rPr>
        <w:t>③</w:t>
      </w:r>
      <w:r>
        <w:rPr>
          <w:rFonts w:hint="default" w:ascii="Times New Roman" w:hAnsi="Times New Roman" w:cs="Times New Roman"/>
          <w:snapToGrid w:val="0"/>
          <w:color w:val="auto"/>
          <w:highlight w:val="none"/>
        </w:rPr>
        <w:fldChar w:fldCharType="end"/>
      </w:r>
      <w:r>
        <w:rPr>
          <w:rFonts w:hint="default" w:ascii="Times New Roman" w:hAnsi="Times New Roman" w:cs="Times New Roman"/>
          <w:snapToGrid w:val="0"/>
          <w:color w:val="auto"/>
          <w:highlight w:val="none"/>
        </w:rPr>
        <w:t>+</w:t>
      </w:r>
      <w:r>
        <w:rPr>
          <w:rFonts w:hint="default" w:ascii="Times New Roman" w:hAnsi="Times New Roman" w:cs="Times New Roman"/>
          <w:snapToGrid w:val="0"/>
          <w:color w:val="auto"/>
          <w:highlight w:val="none"/>
        </w:rPr>
        <w:fldChar w:fldCharType="begin"/>
      </w:r>
      <w:r>
        <w:rPr>
          <w:rFonts w:hint="default" w:ascii="Times New Roman" w:hAnsi="Times New Roman" w:cs="Times New Roman"/>
          <w:snapToGrid w:val="0"/>
          <w:color w:val="auto"/>
          <w:highlight w:val="none"/>
        </w:rPr>
        <w:instrText xml:space="preserve"> = 4 \* GB3 \* MERGEFORMAT </w:instrText>
      </w:r>
      <w:r>
        <w:rPr>
          <w:rFonts w:hint="default" w:ascii="Times New Roman" w:hAnsi="Times New Roman" w:cs="Times New Roman"/>
          <w:snapToGrid w:val="0"/>
          <w:color w:val="auto"/>
          <w:highlight w:val="none"/>
        </w:rPr>
        <w:fldChar w:fldCharType="separate"/>
      </w:r>
      <w:r>
        <w:rPr>
          <w:rFonts w:hint="default" w:ascii="Times New Roman" w:hAnsi="Times New Roman" w:cs="Times New Roman"/>
          <w:color w:val="auto"/>
          <w:highlight w:val="none"/>
        </w:rPr>
        <w:t>④</w:t>
      </w:r>
      <w:r>
        <w:rPr>
          <w:rFonts w:hint="default" w:ascii="Times New Roman" w:hAnsi="Times New Roman" w:cs="Times New Roman"/>
          <w:snapToGrid w:val="0"/>
          <w:color w:val="auto"/>
          <w:highlight w:val="none"/>
        </w:rPr>
        <w:fldChar w:fldCharType="end"/>
      </w:r>
      <w:r>
        <w:rPr>
          <w:rFonts w:hint="default" w:ascii="Times New Roman" w:hAnsi="Times New Roman" w:cs="Times New Roman"/>
          <w:snapToGrid w:val="0"/>
          <w:color w:val="auto"/>
          <w:highlight w:val="none"/>
        </w:rPr>
        <w:t>-</w:t>
      </w:r>
      <w:r>
        <w:rPr>
          <w:rFonts w:hint="default" w:ascii="Times New Roman" w:hAnsi="Times New Roman" w:cs="Times New Roman"/>
          <w:snapToGrid w:val="0"/>
          <w:color w:val="auto"/>
          <w:spacing w:val="-16"/>
          <w:highlight w:val="none"/>
        </w:rPr>
        <w:fldChar w:fldCharType="begin"/>
      </w:r>
      <w:r>
        <w:rPr>
          <w:rFonts w:hint="default" w:ascii="Times New Roman" w:hAnsi="Times New Roman" w:cs="Times New Roman"/>
          <w:snapToGrid w:val="0"/>
          <w:color w:val="auto"/>
          <w:spacing w:val="-16"/>
          <w:highlight w:val="none"/>
        </w:rPr>
        <w:instrText xml:space="preserve"> = 5 \* GB3 \* MERGEFORMAT </w:instrText>
      </w:r>
      <w:r>
        <w:rPr>
          <w:rFonts w:hint="default" w:ascii="Times New Roman" w:hAnsi="Times New Roman" w:cs="Times New Roman"/>
          <w:snapToGrid w:val="0"/>
          <w:color w:val="auto"/>
          <w:spacing w:val="-16"/>
          <w:highlight w:val="none"/>
        </w:rPr>
        <w:fldChar w:fldCharType="separate"/>
      </w:r>
      <w:r>
        <w:rPr>
          <w:rFonts w:hint="default" w:ascii="Times New Roman" w:hAnsi="Times New Roman" w:cs="Times New Roman"/>
          <w:color w:val="auto"/>
          <w:highlight w:val="none"/>
        </w:rPr>
        <w:t>⑤</w:t>
      </w:r>
      <w:r>
        <w:rPr>
          <w:rFonts w:hint="default" w:ascii="Times New Roman" w:hAnsi="Times New Roman" w:cs="Times New Roman"/>
          <w:snapToGrid w:val="0"/>
          <w:color w:val="auto"/>
          <w:spacing w:val="-16"/>
          <w:highlight w:val="none"/>
        </w:rPr>
        <w:fldChar w:fldCharType="end"/>
      </w:r>
      <w:r>
        <w:rPr>
          <w:rFonts w:hint="default" w:ascii="Times New Roman" w:hAnsi="Times New Roman" w:cs="Times New Roman"/>
          <w:snapToGrid w:val="0"/>
          <w:color w:val="auto"/>
          <w:spacing w:val="-16"/>
          <w:highlight w:val="none"/>
        </w:rPr>
        <w:t>；</w:t>
      </w:r>
      <w:r>
        <w:rPr>
          <w:rFonts w:hint="default" w:ascii="Times New Roman" w:hAnsi="Times New Roman" w:cs="Times New Roman"/>
          <w:snapToGrid w:val="0"/>
          <w:color w:val="auto"/>
          <w:highlight w:val="none"/>
        </w:rPr>
        <w:fldChar w:fldCharType="begin"/>
      </w:r>
      <w:r>
        <w:rPr>
          <w:rFonts w:hint="default" w:ascii="Times New Roman" w:hAnsi="Times New Roman" w:cs="Times New Roman"/>
          <w:snapToGrid w:val="0"/>
          <w:color w:val="auto"/>
          <w:highlight w:val="none"/>
        </w:rPr>
        <w:instrText xml:space="preserve"> = 7 \* GB3 \* MERGEFORMAT </w:instrText>
      </w:r>
      <w:r>
        <w:rPr>
          <w:rFonts w:hint="default" w:ascii="Times New Roman" w:hAnsi="Times New Roman" w:cs="Times New Roman"/>
          <w:snapToGrid w:val="0"/>
          <w:color w:val="auto"/>
          <w:highlight w:val="none"/>
        </w:rPr>
        <w:fldChar w:fldCharType="separate"/>
      </w:r>
      <w:r>
        <w:rPr>
          <w:rFonts w:hint="default" w:ascii="Times New Roman" w:hAnsi="Times New Roman" w:cs="Times New Roman"/>
          <w:color w:val="auto"/>
          <w:highlight w:val="none"/>
        </w:rPr>
        <w:t>⑦</w:t>
      </w:r>
      <w:r>
        <w:rPr>
          <w:rFonts w:hint="default" w:ascii="Times New Roman" w:hAnsi="Times New Roman" w:cs="Times New Roman"/>
          <w:snapToGrid w:val="0"/>
          <w:color w:val="auto"/>
          <w:highlight w:val="none"/>
        </w:rPr>
        <w:fldChar w:fldCharType="end"/>
      </w:r>
      <w:r>
        <w:rPr>
          <w:rFonts w:hint="default" w:ascii="Times New Roman" w:hAnsi="Times New Roman" w:cs="Times New Roman"/>
          <w:snapToGrid w:val="0"/>
          <w:color w:val="auto"/>
          <w:highlight w:val="none"/>
        </w:rPr>
        <w:t>=</w:t>
      </w:r>
      <w:r>
        <w:rPr>
          <w:rFonts w:hint="default" w:ascii="Times New Roman" w:hAnsi="Times New Roman" w:cs="Times New Roman"/>
          <w:snapToGrid w:val="0"/>
          <w:color w:val="auto"/>
          <w:spacing w:val="-16"/>
          <w:highlight w:val="none"/>
        </w:rPr>
        <w:fldChar w:fldCharType="begin"/>
      </w:r>
      <w:r>
        <w:rPr>
          <w:rFonts w:hint="default" w:ascii="Times New Roman" w:hAnsi="Times New Roman" w:cs="Times New Roman"/>
          <w:snapToGrid w:val="0"/>
          <w:color w:val="auto"/>
          <w:spacing w:val="-16"/>
          <w:highlight w:val="none"/>
        </w:rPr>
        <w:instrText xml:space="preserve"> = 6 \* GB3 \* MERGEFORMAT </w:instrText>
      </w:r>
      <w:r>
        <w:rPr>
          <w:rFonts w:hint="default" w:ascii="Times New Roman" w:hAnsi="Times New Roman" w:cs="Times New Roman"/>
          <w:snapToGrid w:val="0"/>
          <w:color w:val="auto"/>
          <w:spacing w:val="-16"/>
          <w:highlight w:val="none"/>
        </w:rPr>
        <w:fldChar w:fldCharType="separate"/>
      </w:r>
      <w:r>
        <w:rPr>
          <w:rFonts w:hint="default" w:ascii="Times New Roman" w:hAnsi="Times New Roman" w:cs="Times New Roman"/>
          <w:color w:val="auto"/>
          <w:highlight w:val="none"/>
        </w:rPr>
        <w:t>⑥</w:t>
      </w:r>
      <w:r>
        <w:rPr>
          <w:rFonts w:hint="default" w:ascii="Times New Roman" w:hAnsi="Times New Roman" w:cs="Times New Roman"/>
          <w:snapToGrid w:val="0"/>
          <w:color w:val="auto"/>
          <w:spacing w:val="-16"/>
          <w:highlight w:val="none"/>
        </w:rPr>
        <w:fldChar w:fldCharType="end"/>
      </w:r>
      <w:r>
        <w:rPr>
          <w:rFonts w:hint="default" w:ascii="Times New Roman" w:hAnsi="Times New Roman" w:cs="Times New Roman"/>
          <w:snapToGrid w:val="0"/>
          <w:color w:val="auto"/>
          <w:spacing w:val="-16"/>
          <w:highlight w:val="none"/>
        </w:rPr>
        <w:t>-</w:t>
      </w:r>
      <w:r>
        <w:rPr>
          <w:rFonts w:hint="default" w:ascii="Times New Roman" w:hAnsi="Times New Roman" w:cs="Times New Roman"/>
          <w:snapToGrid w:val="0"/>
          <w:color w:val="auto"/>
          <w:highlight w:val="none"/>
        </w:rPr>
        <w:fldChar w:fldCharType="begin"/>
      </w:r>
      <w:r>
        <w:rPr>
          <w:rFonts w:hint="default" w:ascii="Times New Roman" w:hAnsi="Times New Roman" w:cs="Times New Roman"/>
          <w:snapToGrid w:val="0"/>
          <w:color w:val="auto"/>
          <w:highlight w:val="none"/>
        </w:rPr>
        <w:instrText xml:space="preserve"> = 1 \* GB3 \* MERGEFORMAT </w:instrText>
      </w:r>
      <w:r>
        <w:rPr>
          <w:rFonts w:hint="default" w:ascii="Times New Roman" w:hAnsi="Times New Roman" w:cs="Times New Roman"/>
          <w:snapToGrid w:val="0"/>
          <w:color w:val="auto"/>
          <w:highlight w:val="none"/>
        </w:rPr>
        <w:fldChar w:fldCharType="separate"/>
      </w:r>
      <w:r>
        <w:rPr>
          <w:rFonts w:hint="default" w:ascii="Times New Roman" w:hAnsi="Times New Roman" w:cs="Times New Roman"/>
          <w:color w:val="auto"/>
          <w:highlight w:val="none"/>
        </w:rPr>
        <w:t>①</w:t>
      </w:r>
      <w:r>
        <w:rPr>
          <w:rFonts w:hint="default" w:ascii="Times New Roman" w:hAnsi="Times New Roman" w:cs="Times New Roman"/>
          <w:snapToGrid w:val="0"/>
          <w:color w:val="auto"/>
          <w:highlight w:val="none"/>
        </w:rPr>
        <w:fldChar w:fldCharType="end"/>
      </w:r>
    </w:p>
    <w:sectPr>
      <w:footerReference r:id="rId6" w:type="default"/>
      <w:pgSz w:w="16840" w:h="11907" w:orient="landscape"/>
      <w:pgMar w:top="1800" w:right="1440" w:bottom="1800" w:left="1440" w:header="851" w:footer="992" w:gutter="0"/>
      <w:pgBorders>
        <w:top w:val="none" w:sz="0" w:space="0"/>
        <w:left w:val="none" w:sz="0" w:space="0"/>
        <w:bottom w:val="none" w:sz="0" w:space="0"/>
        <w:right w:val="none" w:sz="0" w:space="0"/>
      </w:pgBorders>
      <w:cols w:space="720" w:num="1"/>
      <w:docGrid w:type="linesAndChars" w:linePitch="319" w:charSpace="0"/>
    </w:sectPr>
  </w:body>
</w:document>
</file>

<file path=word/customizations.xml><?xml version="1.0" encoding="utf-8"?>
<wne:tcg xmlns:r="http://schemas.openxmlformats.org/officeDocument/2006/relationships" xmlns:wne="http://schemas.microsoft.com/office/word/2006/wordml">
  <wne:keymaps>
    <wne:keymap wne:kcmPrimary="0441">
      <wne:acd wne:acdName="acd0"/>
    </wne:keymap>
    <wne:keymap wne:kcmPrimary="0442">
      <wne:acd wne:acdName="acd1"/>
    </wne:keymap>
    <wne:keymap wne:kcmPrimary="0454">
      <wne:acd wne:acdName="acd2"/>
    </wne:keymap>
    <wne:keymap wne:kcmPrimary="0457">
      <wne:acd wne:acdName="acd3"/>
    </wne:keymap>
    <wne:keymap wne:kcmPrimary="045A">
      <wne:acd wne:acdName="acd4"/>
    </wne:keymap>
  </wne:keymaps>
  <wne:acds>
    <wne:acd wne:argValue="AgA3aA9fIAA3aA9fIAA3aA9fIAA3aA9fIABja4dlQAAgACsAIACWmUyIKX/bjzoAIAAgADIAIABXWyZ7IABXW92NA4x0ZQ9c21YgACd9KX/PkSAAIAAwAC4AMgAgAMV4IAArACAAlplMiCl/2486ACAAIAAyACAAV1smeyAAKwAgAC4ALgAuAA==" wne:acdName="acd0" wne:fciIndexBasedOn="0065"/>
    <wne:acd wne:argValue="AgBoiIVRuVtAAA==" wne:acdName="acd1" wne:fciIndexBasedOn="0065"/>
    <wne:acd wne:argValue="AgBoiDRZQAA=" wne:acdName="acd2" wne:fciIndexBasedOn="0065"/>
    <wne:acd wne:argValue="AgA3aA9fIABja4dlQAAgACsAIACWmUyIKX/bjzoAIAAgADIAIABXWyZ7" wne:acdName="acd3" wne:fciIndexBasedOn="0065"/>
    <wne:acd wne:argValue="AgA3aA9fIAA3aA9fIAA3aA9fIAA3aA9fIAA3aA9fIABja4dlQAAgACsAIACWmUyIKX/bjzoAIAAgADIAIABXWyZ7IABXW92NA4x0ZQ9c21YgACd9KX/PkSAAIAAwAC4AMgAgAMV4IAArACAAlplMiCl/2486ACAAIAAyACAAV1smey4ALgAuAA==" wne:acdName="acd4"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2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幼圆鸃">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方正大标宋简体">
    <w:altName w:val="宋体"/>
    <w:panose1 w:val="00000000000000000000"/>
    <w:charset w:val="86"/>
    <w:family w:val="script"/>
    <w:pitch w:val="default"/>
    <w:sig w:usb0="00000000" w:usb1="00000000" w:usb2="00000010" w:usb3="00000000" w:csb0="00040000" w:csb1="00000000"/>
  </w:font>
  <w:font w:name="ӗԲ">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创艺繁细圆">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HiddenHorzOCl">
    <w:altName w:val="仿宋"/>
    <w:panose1 w:val="00000000000000000000"/>
    <w:charset w:val="86"/>
    <w:family w:val="swiss"/>
    <w:pitch w:val="default"/>
    <w:sig w:usb0="00000000" w:usb1="00000000" w:usb2="00000010" w:usb3="00000000" w:csb0="00040000" w:csb1="00000000"/>
  </w:font>
  <w:font w:name="Mincho">
    <w:altName w:val="Yu Gothic UI"/>
    <w:panose1 w:val="02020609040305080305"/>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 w:name="华文仿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Batang">
    <w:altName w:val="Malgun Gothic"/>
    <w:panose1 w:val="02030600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宋体-方正超大字符集">
    <w:panose1 w:val="03000509000000000000"/>
    <w:charset w:val="86"/>
    <w:family w:val="script"/>
    <w:pitch w:val="default"/>
    <w:sig w:usb0="00000001" w:usb1="080E0000" w:usb2="00000000" w:usb3="00000000" w:csb0="00040000" w:csb1="00000000"/>
  </w:font>
  <w:font w:name="Vladimir Script">
    <w:altName w:val="Mongolian Baiti"/>
    <w:panose1 w:val="03050402040407070305"/>
    <w:charset w:val="00"/>
    <w:family w:val="script"/>
    <w:pitch w:val="default"/>
    <w:sig w:usb0="00000000"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 w:name="Sim Sun">
    <w:altName w:val="宋体"/>
    <w:panose1 w:val="00000000000000000000"/>
    <w:charset w:val="86"/>
    <w:family w:val="auto"/>
    <w:pitch w:val="default"/>
    <w:sig w:usb0="00000000" w:usb1="00000000" w:usb2="00000010" w:usb3="00000000" w:csb0="00040000" w:csb1="00000000"/>
  </w:font>
  <w:font w:name="Chicago">
    <w:altName w:val="Arial"/>
    <w:panose1 w:val="00000000000000000000"/>
    <w:charset w:val="00"/>
    <w:family w:val="swiss"/>
    <w:pitch w:val="default"/>
    <w:sig w:usb0="00000000" w:usb1="00000000" w:usb2="00000000" w:usb3="00000000" w:csb0="00000001" w:csb1="00000000"/>
  </w:font>
  <w:font w:name="Arial Black">
    <w:panose1 w:val="020B0A04020102020204"/>
    <w:charset w:val="00"/>
    <w:family w:val="swiss"/>
    <w:pitch w:val="default"/>
    <w:sig w:usb0="A00002AF" w:usb1="400078FB" w:usb2="00000000" w:usb3="00000000" w:csb0="6000009F" w:csb1="DFD70000"/>
  </w:font>
  <w:font w:name="Dotum">
    <w:altName w:val="Malgun Gothic"/>
    <w:panose1 w:val="020B0600000101010101"/>
    <w:charset w:val="81"/>
    <w:family w:val="modern"/>
    <w:pitch w:val="default"/>
    <w:sig w:usb0="00000000" w:usb1="00000000" w:usb2="00000030" w:usb3="00000000" w:csb0="4008009F" w:csb1="DFD70000"/>
  </w:font>
  <w:font w:name="FLGPEK+TimesNewRoman,Italic">
    <w:altName w:val="宋体"/>
    <w:panose1 w:val="00000000000000000000"/>
    <w:charset w:val="86"/>
    <w:family w:val="roman"/>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Arial Narrow">
    <w:altName w:val="Arial"/>
    <w:panose1 w:val="020B0606020202030204"/>
    <w:charset w:val="00"/>
    <w:family w:val="swiss"/>
    <w:pitch w:val="default"/>
    <w:sig w:usb0="00000000" w:usb1="00000000" w:usb2="00000000" w:usb3="00000000" w:csb0="0000009F" w:csb1="00000000"/>
  </w:font>
  <w:font w:name="@幼圆">
    <w:panose1 w:val="02010509060101010101"/>
    <w:charset w:val="86"/>
    <w:family w:val="modern"/>
    <w:pitch w:val="default"/>
    <w:sig w:usb0="00000001" w:usb1="080E0000" w:usb2="00000000" w:usb3="00000000" w:csb0="00040000" w:csb1="00000000"/>
  </w:font>
  <w:font w:name="Century Schoolbook">
    <w:altName w:val="Segoe Print"/>
    <w:panose1 w:val="02040604050505020304"/>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MS Gothic">
    <w:panose1 w:val="020B0609070205080204"/>
    <w:charset w:val="80"/>
    <w:family w:val="modern"/>
    <w:pitch w:val="default"/>
    <w:sig w:usb0="E00002FF" w:usb1="6AC7FDFB" w:usb2="08000012" w:usb3="00000000" w:csb0="4002009F" w:csb1="DFD70000"/>
  </w:font>
  <w:font w:name="Tms Rmn">
    <w:altName w:val="Segoe Print"/>
    <w:panose1 w:val="02020603040505020304"/>
    <w:charset w:val="00"/>
    <w:family w:val="roman"/>
    <w:pitch w:val="default"/>
    <w:sig w:usb0="00000000" w:usb1="00000000" w:usb2="00000000" w:usb3="00000000" w:csb0="00000001" w:csb1="00000000"/>
  </w:font>
  <w:font w:name="PMingLiU">
    <w:altName w:val="PMingLiU-ExtB"/>
    <w:panose1 w:val="02020500000000000000"/>
    <w:charset w:val="88"/>
    <w:family w:val="auto"/>
    <w:pitch w:val="default"/>
    <w:sig w:usb0="00000000" w:usb1="00000000" w:usb2="00000016" w:usb3="00000000" w:csb0="00100001" w:csb1="00000000"/>
  </w:font>
  <w:font w:name="汉鼎简书宋">
    <w:altName w:val="宋体"/>
    <w:panose1 w:val="00000000000000000000"/>
    <w:charset w:val="86"/>
    <w:family w:val="modern"/>
    <w:pitch w:val="default"/>
    <w:sig w:usb0="00000000" w:usb1="00000000" w:usb2="00000010" w:usb3="00000000" w:csb0="00040000" w:csb1="00000000"/>
  </w:font>
  <w:font w:name="Century">
    <w:panose1 w:val="02040604050505020304"/>
    <w:charset w:val="00"/>
    <w:family w:val="roman"/>
    <w:pitch w:val="default"/>
    <w:sig w:usb0="00000287" w:usb1="00000000" w:usb2="00000000" w:usb3="00000000" w:csb0="2000009F" w:csb1="DFD70000"/>
  </w:font>
  <w:font w:name="MS Mincho">
    <w:altName w:val="Yu Gothic UI"/>
    <w:panose1 w:val="02020609040205080304"/>
    <w:charset w:val="80"/>
    <w:family w:val="roman"/>
    <w:pitch w:val="default"/>
    <w:sig w:usb0="00000000" w:usb1="00000000" w:usb2="00000012" w:usb3="00000000" w:csb0="4002009F" w:csb1="DFD70000"/>
  </w:font>
  <w:font w:name="華康中楷體">
    <w:altName w:val="Microsoft JhengHei"/>
    <w:panose1 w:val="00000000000000000000"/>
    <w:charset w:val="88"/>
    <w:family w:val="swiss"/>
    <w:pitch w:val="default"/>
    <w:sig w:usb0="00000000" w:usb1="00000000" w:usb2="00000010" w:usb3="00000000" w:csb0="00100000" w:csb1="00000000"/>
  </w:font>
  <w:font w:name="Microsoft JhengHei">
    <w:panose1 w:val="020B0604030504040204"/>
    <w:charset w:val="88"/>
    <w:family w:val="auto"/>
    <w:pitch w:val="default"/>
    <w:sig w:usb0="000002A7" w:usb1="28CF4400" w:usb2="00000016" w:usb3="00000000" w:csb0="00100009" w:csb1="00000000"/>
  </w:font>
  <w:font w:name="隶书">
    <w:panose1 w:val="02010509060101010101"/>
    <w:charset w:val="86"/>
    <w:family w:val="modern"/>
    <w:pitch w:val="default"/>
    <w:sig w:usb0="00000001" w:usb1="080E0000" w:usb2="00000000" w:usb3="00000000" w:csb0="00040000" w:csb1="00000000"/>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Times">
    <w:altName w:val="Times New Roman"/>
    <w:panose1 w:val="02020603050405020304"/>
    <w:charset w:val="00"/>
    <w:family w:val="roman"/>
    <w:pitch w:val="default"/>
    <w:sig w:usb0="00000000" w:usb1="00000000" w:usb2="00000009" w:usb3="00000000" w:csb0="000001FF" w:csb1="00000000"/>
  </w:font>
  <w:font w:name="长城楷体">
    <w:altName w:val="宋体"/>
    <w:panose1 w:val="00000000000000000000"/>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长城大标宋体">
    <w:altName w:val="宋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MingLiU">
    <w:altName w:val="PMingLiU-ExtB"/>
    <w:panose1 w:val="02020509000000000000"/>
    <w:charset w:val="88"/>
    <w:family w:val="modern"/>
    <w:pitch w:val="default"/>
    <w:sig w:usb0="00000000" w:usb1="00000000" w:usb2="00000016" w:usb3="00000000" w:csb0="0010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9F6BC">
    <w:pPr>
      <w:pStyle w:val="5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17E3C">
    <w:pPr>
      <w:pStyle w:val="5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5672"/>
    </w:sdtPr>
    <w:sdtContent>
      <w:p w14:paraId="20AD534A">
        <w:pPr>
          <w:pStyle w:val="57"/>
          <w:jc w:val="center"/>
        </w:pPr>
        <w:r>
          <w:fldChar w:fldCharType="begin"/>
        </w:r>
        <w:r>
          <w:instrText xml:space="preserve">PAGE   \* MERGEFORMAT</w:instrText>
        </w:r>
        <w:r>
          <w:fldChar w:fldCharType="separate"/>
        </w:r>
        <w:r>
          <w:rPr>
            <w:lang w:val="zh-CN"/>
          </w:rPr>
          <w:t>20</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3348001"/>
    </w:sdtPr>
    <w:sdtContent>
      <w:p w14:paraId="31A5100C">
        <w:pPr>
          <w:pStyle w:val="57"/>
          <w:jc w:val="center"/>
        </w:pPr>
        <w:r>
          <w:fldChar w:fldCharType="begin"/>
        </w:r>
        <w:r>
          <w:instrText xml:space="preserve">PAGE   \* MERGEFORMAT</w:instrText>
        </w:r>
        <w:r>
          <w:fldChar w:fldCharType="separate"/>
        </w:r>
        <w:r>
          <w:rPr>
            <w:lang w:val="zh-CN"/>
          </w:rPr>
          <w:t>84</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8D5B78"/>
    <w:multiLevelType w:val="singleLevel"/>
    <w:tmpl w:val="D48D5B78"/>
    <w:lvl w:ilvl="0" w:tentative="0">
      <w:start w:val="2"/>
      <w:numFmt w:val="decimal"/>
      <w:suff w:val="nothing"/>
      <w:lvlText w:val="（%1）"/>
      <w:lvlJc w:val="left"/>
    </w:lvl>
  </w:abstractNum>
  <w:abstractNum w:abstractNumId="1">
    <w:nsid w:val="24952AB3"/>
    <w:multiLevelType w:val="singleLevel"/>
    <w:tmpl w:val="24952AB3"/>
    <w:lvl w:ilvl="0" w:tentative="0">
      <w:start w:val="1"/>
      <w:numFmt w:val="bullet"/>
      <w:pStyle w:val="48"/>
      <w:lvlText w:val=""/>
      <w:lvlJc w:val="left"/>
      <w:pPr>
        <w:tabs>
          <w:tab w:val="left" w:pos="2040"/>
        </w:tabs>
        <w:ind w:left="2040" w:hanging="360"/>
      </w:pPr>
      <w:rPr>
        <w:rFonts w:hint="default" w:ascii="Wingdings" w:hAnsi="Wingdings"/>
      </w:rPr>
    </w:lvl>
  </w:abstractNum>
  <w:abstractNum w:abstractNumId="2">
    <w:nsid w:val="452879CD"/>
    <w:multiLevelType w:val="singleLevel"/>
    <w:tmpl w:val="452879CD"/>
    <w:lvl w:ilvl="0" w:tentative="0">
      <w:start w:val="2"/>
      <w:numFmt w:val="decimal"/>
      <w:lvlText w:val="%1."/>
      <w:lvlJc w:val="left"/>
      <w:pPr>
        <w:tabs>
          <w:tab w:val="left" w:pos="312"/>
        </w:tabs>
      </w:pPr>
    </w:lvl>
  </w:abstractNum>
  <w:abstractNum w:abstractNumId="3">
    <w:nsid w:val="4B733353"/>
    <w:multiLevelType w:val="multilevel"/>
    <w:tmpl w:val="4B733353"/>
    <w:lvl w:ilvl="0" w:tentative="0">
      <w:start w:val="1"/>
      <w:numFmt w:val="decimal"/>
      <w:pStyle w:val="182"/>
      <w:lvlText w:val="%1、"/>
      <w:lvlJc w:val="left"/>
      <w:pPr>
        <w:tabs>
          <w:tab w:val="left" w:pos="1203"/>
        </w:tabs>
        <w:ind w:left="1203" w:hanging="765"/>
      </w:pPr>
      <w:rPr>
        <w:rFonts w:hint="default"/>
      </w:rPr>
    </w:lvl>
    <w:lvl w:ilvl="1" w:tentative="0">
      <w:start w:val="1"/>
      <w:numFmt w:val="lowerLetter"/>
      <w:pStyle w:val="179"/>
      <w:lvlText w:val="%2)"/>
      <w:lvlJc w:val="left"/>
      <w:pPr>
        <w:tabs>
          <w:tab w:val="left" w:pos="1278"/>
        </w:tabs>
        <w:ind w:left="1278" w:hanging="420"/>
      </w:pPr>
    </w:lvl>
    <w:lvl w:ilvl="2" w:tentative="0">
      <w:start w:val="1"/>
      <w:numFmt w:val="lowerRoman"/>
      <w:lvlText w:val="%3."/>
      <w:lvlJc w:val="right"/>
      <w:pPr>
        <w:tabs>
          <w:tab w:val="left" w:pos="1698"/>
        </w:tabs>
        <w:ind w:left="1698" w:hanging="420"/>
      </w:pPr>
    </w:lvl>
    <w:lvl w:ilvl="3" w:tentative="0">
      <w:start w:val="1"/>
      <w:numFmt w:val="decimal"/>
      <w:lvlText w:val="%4."/>
      <w:lvlJc w:val="left"/>
      <w:pPr>
        <w:tabs>
          <w:tab w:val="left" w:pos="2118"/>
        </w:tabs>
        <w:ind w:left="2118" w:hanging="420"/>
      </w:pPr>
    </w:lvl>
    <w:lvl w:ilvl="4" w:tentative="0">
      <w:start w:val="1"/>
      <w:numFmt w:val="lowerLetter"/>
      <w:lvlText w:val="%5)"/>
      <w:lvlJc w:val="left"/>
      <w:pPr>
        <w:tabs>
          <w:tab w:val="left" w:pos="2538"/>
        </w:tabs>
        <w:ind w:left="2538" w:hanging="420"/>
      </w:pPr>
    </w:lvl>
    <w:lvl w:ilvl="5" w:tentative="0">
      <w:start w:val="1"/>
      <w:numFmt w:val="lowerRoman"/>
      <w:lvlText w:val="%6."/>
      <w:lvlJc w:val="right"/>
      <w:pPr>
        <w:tabs>
          <w:tab w:val="left" w:pos="2958"/>
        </w:tabs>
        <w:ind w:left="2958" w:hanging="420"/>
      </w:pPr>
    </w:lvl>
    <w:lvl w:ilvl="6" w:tentative="0">
      <w:start w:val="1"/>
      <w:numFmt w:val="decimal"/>
      <w:lvlText w:val="%7."/>
      <w:lvlJc w:val="left"/>
      <w:pPr>
        <w:tabs>
          <w:tab w:val="left" w:pos="3378"/>
        </w:tabs>
        <w:ind w:left="3378" w:hanging="420"/>
      </w:pPr>
    </w:lvl>
    <w:lvl w:ilvl="7" w:tentative="0">
      <w:start w:val="1"/>
      <w:numFmt w:val="lowerLetter"/>
      <w:lvlText w:val="%8)"/>
      <w:lvlJc w:val="left"/>
      <w:pPr>
        <w:tabs>
          <w:tab w:val="left" w:pos="3798"/>
        </w:tabs>
        <w:ind w:left="3798" w:hanging="420"/>
      </w:pPr>
    </w:lvl>
    <w:lvl w:ilvl="8" w:tentative="0">
      <w:start w:val="1"/>
      <w:numFmt w:val="lowerRoman"/>
      <w:lvlText w:val="%9."/>
      <w:lvlJc w:val="right"/>
      <w:pPr>
        <w:tabs>
          <w:tab w:val="left" w:pos="4218"/>
        </w:tabs>
        <w:ind w:left="4218"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hideSpellingError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drawingGridHorizontalSpacing w:val="105"/>
  <w:drawingGridVerticalSpacing w:val="319"/>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MTdlZDYzZTE3MDkzNTMxYmM1NzlmMGM0YzI1MGUifQ=="/>
  </w:docVars>
  <w:rsids>
    <w:rsidRoot w:val="00CC611A"/>
    <w:rsid w:val="000006C4"/>
    <w:rsid w:val="00000E55"/>
    <w:rsid w:val="0000116F"/>
    <w:rsid w:val="0000142B"/>
    <w:rsid w:val="00001672"/>
    <w:rsid w:val="000016C9"/>
    <w:rsid w:val="00001D9D"/>
    <w:rsid w:val="00001F6A"/>
    <w:rsid w:val="000020E1"/>
    <w:rsid w:val="00002552"/>
    <w:rsid w:val="000028DE"/>
    <w:rsid w:val="00003680"/>
    <w:rsid w:val="0000381C"/>
    <w:rsid w:val="00003E00"/>
    <w:rsid w:val="00003E79"/>
    <w:rsid w:val="00003FF1"/>
    <w:rsid w:val="00004249"/>
    <w:rsid w:val="0000431F"/>
    <w:rsid w:val="00004526"/>
    <w:rsid w:val="00004B50"/>
    <w:rsid w:val="00004C97"/>
    <w:rsid w:val="00004F3E"/>
    <w:rsid w:val="00005169"/>
    <w:rsid w:val="000057FD"/>
    <w:rsid w:val="00005837"/>
    <w:rsid w:val="00005F06"/>
    <w:rsid w:val="00005F34"/>
    <w:rsid w:val="00006AFC"/>
    <w:rsid w:val="00006FDE"/>
    <w:rsid w:val="00010412"/>
    <w:rsid w:val="00010F53"/>
    <w:rsid w:val="000113CB"/>
    <w:rsid w:val="00012230"/>
    <w:rsid w:val="000128BB"/>
    <w:rsid w:val="00012AAE"/>
    <w:rsid w:val="00013809"/>
    <w:rsid w:val="0001461B"/>
    <w:rsid w:val="0001468C"/>
    <w:rsid w:val="000146C5"/>
    <w:rsid w:val="00014900"/>
    <w:rsid w:val="00014D57"/>
    <w:rsid w:val="00015379"/>
    <w:rsid w:val="00015593"/>
    <w:rsid w:val="000159A2"/>
    <w:rsid w:val="00015F3B"/>
    <w:rsid w:val="0001672C"/>
    <w:rsid w:val="00016A86"/>
    <w:rsid w:val="0001764A"/>
    <w:rsid w:val="000178B7"/>
    <w:rsid w:val="0002032C"/>
    <w:rsid w:val="00020821"/>
    <w:rsid w:val="00020B90"/>
    <w:rsid w:val="000214DB"/>
    <w:rsid w:val="00021777"/>
    <w:rsid w:val="0002197B"/>
    <w:rsid w:val="000222AA"/>
    <w:rsid w:val="0002290B"/>
    <w:rsid w:val="000229ED"/>
    <w:rsid w:val="00023460"/>
    <w:rsid w:val="00024573"/>
    <w:rsid w:val="00024AAC"/>
    <w:rsid w:val="000253C4"/>
    <w:rsid w:val="00025402"/>
    <w:rsid w:val="000256B2"/>
    <w:rsid w:val="000257DD"/>
    <w:rsid w:val="00025D1C"/>
    <w:rsid w:val="00026445"/>
    <w:rsid w:val="000264F7"/>
    <w:rsid w:val="00026785"/>
    <w:rsid w:val="00026F4C"/>
    <w:rsid w:val="00027417"/>
    <w:rsid w:val="000274A3"/>
    <w:rsid w:val="000275B7"/>
    <w:rsid w:val="00027954"/>
    <w:rsid w:val="00027AF5"/>
    <w:rsid w:val="00027F88"/>
    <w:rsid w:val="00030126"/>
    <w:rsid w:val="00030480"/>
    <w:rsid w:val="00030B17"/>
    <w:rsid w:val="00030CB0"/>
    <w:rsid w:val="00031B70"/>
    <w:rsid w:val="00031F02"/>
    <w:rsid w:val="00032083"/>
    <w:rsid w:val="00032723"/>
    <w:rsid w:val="000327B1"/>
    <w:rsid w:val="000328B8"/>
    <w:rsid w:val="00032B08"/>
    <w:rsid w:val="00032F44"/>
    <w:rsid w:val="000331B3"/>
    <w:rsid w:val="000338C2"/>
    <w:rsid w:val="00033FFF"/>
    <w:rsid w:val="00034405"/>
    <w:rsid w:val="000356B0"/>
    <w:rsid w:val="00035733"/>
    <w:rsid w:val="00035D14"/>
    <w:rsid w:val="00036B60"/>
    <w:rsid w:val="00036C5E"/>
    <w:rsid w:val="000371A0"/>
    <w:rsid w:val="00037A2B"/>
    <w:rsid w:val="00037C68"/>
    <w:rsid w:val="000407F5"/>
    <w:rsid w:val="0004102D"/>
    <w:rsid w:val="000413DD"/>
    <w:rsid w:val="0004192D"/>
    <w:rsid w:val="000422D9"/>
    <w:rsid w:val="00042E34"/>
    <w:rsid w:val="0004378C"/>
    <w:rsid w:val="0004387A"/>
    <w:rsid w:val="00043905"/>
    <w:rsid w:val="00043A6F"/>
    <w:rsid w:val="00043C3B"/>
    <w:rsid w:val="00044024"/>
    <w:rsid w:val="00044115"/>
    <w:rsid w:val="000441ED"/>
    <w:rsid w:val="000448F3"/>
    <w:rsid w:val="00044B76"/>
    <w:rsid w:val="00044BDE"/>
    <w:rsid w:val="00044EBA"/>
    <w:rsid w:val="00044FA2"/>
    <w:rsid w:val="000452C3"/>
    <w:rsid w:val="000453B3"/>
    <w:rsid w:val="000454C0"/>
    <w:rsid w:val="0004559B"/>
    <w:rsid w:val="00045C9E"/>
    <w:rsid w:val="00045D3F"/>
    <w:rsid w:val="00047550"/>
    <w:rsid w:val="0004797E"/>
    <w:rsid w:val="00050035"/>
    <w:rsid w:val="00050099"/>
    <w:rsid w:val="0005013F"/>
    <w:rsid w:val="00050168"/>
    <w:rsid w:val="00050566"/>
    <w:rsid w:val="000509FB"/>
    <w:rsid w:val="00050B4D"/>
    <w:rsid w:val="00050C1F"/>
    <w:rsid w:val="00050EE1"/>
    <w:rsid w:val="00051050"/>
    <w:rsid w:val="0005131F"/>
    <w:rsid w:val="00051817"/>
    <w:rsid w:val="00052011"/>
    <w:rsid w:val="0005265E"/>
    <w:rsid w:val="0005271A"/>
    <w:rsid w:val="000527FA"/>
    <w:rsid w:val="00052EEF"/>
    <w:rsid w:val="000539F4"/>
    <w:rsid w:val="00053AF0"/>
    <w:rsid w:val="00053E4A"/>
    <w:rsid w:val="000553E0"/>
    <w:rsid w:val="00055A41"/>
    <w:rsid w:val="00055C7E"/>
    <w:rsid w:val="0005629D"/>
    <w:rsid w:val="00056516"/>
    <w:rsid w:val="00056D6F"/>
    <w:rsid w:val="000574E1"/>
    <w:rsid w:val="00057BD5"/>
    <w:rsid w:val="00057BF7"/>
    <w:rsid w:val="000602EC"/>
    <w:rsid w:val="00060567"/>
    <w:rsid w:val="000605A7"/>
    <w:rsid w:val="000606AF"/>
    <w:rsid w:val="000613FE"/>
    <w:rsid w:val="000619E2"/>
    <w:rsid w:val="000628E9"/>
    <w:rsid w:val="000633AC"/>
    <w:rsid w:val="0006365E"/>
    <w:rsid w:val="0006383E"/>
    <w:rsid w:val="00063C4B"/>
    <w:rsid w:val="00063D6D"/>
    <w:rsid w:val="000640B3"/>
    <w:rsid w:val="000641FA"/>
    <w:rsid w:val="000647FD"/>
    <w:rsid w:val="00064D35"/>
    <w:rsid w:val="00064DA4"/>
    <w:rsid w:val="00064F85"/>
    <w:rsid w:val="00065781"/>
    <w:rsid w:val="00065CA4"/>
    <w:rsid w:val="00066769"/>
    <w:rsid w:val="00066B7A"/>
    <w:rsid w:val="00067105"/>
    <w:rsid w:val="00067400"/>
    <w:rsid w:val="000677B0"/>
    <w:rsid w:val="00067C7F"/>
    <w:rsid w:val="00070484"/>
    <w:rsid w:val="00070A3A"/>
    <w:rsid w:val="00070C00"/>
    <w:rsid w:val="00071044"/>
    <w:rsid w:val="00071297"/>
    <w:rsid w:val="00071644"/>
    <w:rsid w:val="00071A1F"/>
    <w:rsid w:val="00072107"/>
    <w:rsid w:val="0007213E"/>
    <w:rsid w:val="00072839"/>
    <w:rsid w:val="000733FC"/>
    <w:rsid w:val="00073469"/>
    <w:rsid w:val="000735CB"/>
    <w:rsid w:val="00073684"/>
    <w:rsid w:val="0007393B"/>
    <w:rsid w:val="00073ABD"/>
    <w:rsid w:val="00073FB1"/>
    <w:rsid w:val="000740E2"/>
    <w:rsid w:val="00074484"/>
    <w:rsid w:val="0007495C"/>
    <w:rsid w:val="0007523E"/>
    <w:rsid w:val="000752CA"/>
    <w:rsid w:val="000755D9"/>
    <w:rsid w:val="000756CB"/>
    <w:rsid w:val="00075E8C"/>
    <w:rsid w:val="0007634A"/>
    <w:rsid w:val="0007642F"/>
    <w:rsid w:val="00076AA6"/>
    <w:rsid w:val="00076CAB"/>
    <w:rsid w:val="000772AC"/>
    <w:rsid w:val="00077384"/>
    <w:rsid w:val="00077594"/>
    <w:rsid w:val="0007765F"/>
    <w:rsid w:val="000800A1"/>
    <w:rsid w:val="00080244"/>
    <w:rsid w:val="000804F2"/>
    <w:rsid w:val="000805C0"/>
    <w:rsid w:val="00080C6D"/>
    <w:rsid w:val="00080F71"/>
    <w:rsid w:val="000813DC"/>
    <w:rsid w:val="0008150E"/>
    <w:rsid w:val="000816F7"/>
    <w:rsid w:val="00081A0A"/>
    <w:rsid w:val="00081A54"/>
    <w:rsid w:val="00081D56"/>
    <w:rsid w:val="00081E87"/>
    <w:rsid w:val="000821D8"/>
    <w:rsid w:val="00082F10"/>
    <w:rsid w:val="00083024"/>
    <w:rsid w:val="00083603"/>
    <w:rsid w:val="000838F8"/>
    <w:rsid w:val="00083A2F"/>
    <w:rsid w:val="00083BD2"/>
    <w:rsid w:val="00083C03"/>
    <w:rsid w:val="00083CCF"/>
    <w:rsid w:val="0008404D"/>
    <w:rsid w:val="00084060"/>
    <w:rsid w:val="00084065"/>
    <w:rsid w:val="00084A79"/>
    <w:rsid w:val="00084B94"/>
    <w:rsid w:val="00086106"/>
    <w:rsid w:val="0008618A"/>
    <w:rsid w:val="0008623E"/>
    <w:rsid w:val="00086B3D"/>
    <w:rsid w:val="000874E2"/>
    <w:rsid w:val="000875FC"/>
    <w:rsid w:val="0008782A"/>
    <w:rsid w:val="00090182"/>
    <w:rsid w:val="00090C69"/>
    <w:rsid w:val="00091501"/>
    <w:rsid w:val="00091980"/>
    <w:rsid w:val="00091ACA"/>
    <w:rsid w:val="00091F6F"/>
    <w:rsid w:val="00092333"/>
    <w:rsid w:val="0009263C"/>
    <w:rsid w:val="00092A90"/>
    <w:rsid w:val="00092B95"/>
    <w:rsid w:val="00092C70"/>
    <w:rsid w:val="00092CB0"/>
    <w:rsid w:val="00092D6B"/>
    <w:rsid w:val="00092ED1"/>
    <w:rsid w:val="0009339E"/>
    <w:rsid w:val="0009380C"/>
    <w:rsid w:val="00093D40"/>
    <w:rsid w:val="000940FC"/>
    <w:rsid w:val="000942AC"/>
    <w:rsid w:val="00094390"/>
    <w:rsid w:val="00094DE5"/>
    <w:rsid w:val="00095889"/>
    <w:rsid w:val="000958D6"/>
    <w:rsid w:val="00095A96"/>
    <w:rsid w:val="00095E87"/>
    <w:rsid w:val="00095F40"/>
    <w:rsid w:val="0009601D"/>
    <w:rsid w:val="000972E1"/>
    <w:rsid w:val="000977A5"/>
    <w:rsid w:val="000A0124"/>
    <w:rsid w:val="000A039D"/>
    <w:rsid w:val="000A0DAA"/>
    <w:rsid w:val="000A1079"/>
    <w:rsid w:val="000A131E"/>
    <w:rsid w:val="000A1391"/>
    <w:rsid w:val="000A1407"/>
    <w:rsid w:val="000A186E"/>
    <w:rsid w:val="000A187A"/>
    <w:rsid w:val="000A22C3"/>
    <w:rsid w:val="000A249E"/>
    <w:rsid w:val="000A2BF6"/>
    <w:rsid w:val="000A2C56"/>
    <w:rsid w:val="000A3191"/>
    <w:rsid w:val="000A4278"/>
    <w:rsid w:val="000A4349"/>
    <w:rsid w:val="000A4BC7"/>
    <w:rsid w:val="000A569E"/>
    <w:rsid w:val="000A5E33"/>
    <w:rsid w:val="000A6309"/>
    <w:rsid w:val="000A6549"/>
    <w:rsid w:val="000A679B"/>
    <w:rsid w:val="000A67A4"/>
    <w:rsid w:val="000A6BF7"/>
    <w:rsid w:val="000A6D35"/>
    <w:rsid w:val="000A7444"/>
    <w:rsid w:val="000A7525"/>
    <w:rsid w:val="000A7BB3"/>
    <w:rsid w:val="000B0452"/>
    <w:rsid w:val="000B1FC5"/>
    <w:rsid w:val="000B2328"/>
    <w:rsid w:val="000B25C0"/>
    <w:rsid w:val="000B2740"/>
    <w:rsid w:val="000B30C7"/>
    <w:rsid w:val="000B3977"/>
    <w:rsid w:val="000B3DCA"/>
    <w:rsid w:val="000B3E40"/>
    <w:rsid w:val="000B4031"/>
    <w:rsid w:val="000B5163"/>
    <w:rsid w:val="000B5185"/>
    <w:rsid w:val="000B54ED"/>
    <w:rsid w:val="000B559B"/>
    <w:rsid w:val="000B559E"/>
    <w:rsid w:val="000B5648"/>
    <w:rsid w:val="000B5D9B"/>
    <w:rsid w:val="000B5F97"/>
    <w:rsid w:val="000B683B"/>
    <w:rsid w:val="000B6A54"/>
    <w:rsid w:val="000B701C"/>
    <w:rsid w:val="000B78DD"/>
    <w:rsid w:val="000C0120"/>
    <w:rsid w:val="000C0359"/>
    <w:rsid w:val="000C0772"/>
    <w:rsid w:val="000C0A0C"/>
    <w:rsid w:val="000C0B4E"/>
    <w:rsid w:val="000C0D4A"/>
    <w:rsid w:val="000C10E5"/>
    <w:rsid w:val="000C138C"/>
    <w:rsid w:val="000C164A"/>
    <w:rsid w:val="000C1A6F"/>
    <w:rsid w:val="000C1B47"/>
    <w:rsid w:val="000C1DD1"/>
    <w:rsid w:val="000C2279"/>
    <w:rsid w:val="000C2EA7"/>
    <w:rsid w:val="000C3077"/>
    <w:rsid w:val="000C3D8F"/>
    <w:rsid w:val="000C4313"/>
    <w:rsid w:val="000C478F"/>
    <w:rsid w:val="000C47C0"/>
    <w:rsid w:val="000C49B6"/>
    <w:rsid w:val="000C4CCF"/>
    <w:rsid w:val="000C5F0E"/>
    <w:rsid w:val="000C64F4"/>
    <w:rsid w:val="000C65F8"/>
    <w:rsid w:val="000C694C"/>
    <w:rsid w:val="000C7CD1"/>
    <w:rsid w:val="000D0314"/>
    <w:rsid w:val="000D1518"/>
    <w:rsid w:val="000D1615"/>
    <w:rsid w:val="000D1F42"/>
    <w:rsid w:val="000D21D1"/>
    <w:rsid w:val="000D225B"/>
    <w:rsid w:val="000D26D2"/>
    <w:rsid w:val="000D2E7A"/>
    <w:rsid w:val="000D3006"/>
    <w:rsid w:val="000D35D4"/>
    <w:rsid w:val="000D3740"/>
    <w:rsid w:val="000D38AC"/>
    <w:rsid w:val="000D3AD7"/>
    <w:rsid w:val="000D3B94"/>
    <w:rsid w:val="000D4125"/>
    <w:rsid w:val="000D42A6"/>
    <w:rsid w:val="000D42BE"/>
    <w:rsid w:val="000D4465"/>
    <w:rsid w:val="000D484A"/>
    <w:rsid w:val="000D4951"/>
    <w:rsid w:val="000D4DD2"/>
    <w:rsid w:val="000D4F6F"/>
    <w:rsid w:val="000D514E"/>
    <w:rsid w:val="000D596D"/>
    <w:rsid w:val="000D5BBB"/>
    <w:rsid w:val="000D5F32"/>
    <w:rsid w:val="000D5F94"/>
    <w:rsid w:val="000D6B50"/>
    <w:rsid w:val="000D6BBE"/>
    <w:rsid w:val="000D700A"/>
    <w:rsid w:val="000D708D"/>
    <w:rsid w:val="000D774B"/>
    <w:rsid w:val="000D7F22"/>
    <w:rsid w:val="000E159E"/>
    <w:rsid w:val="000E16D4"/>
    <w:rsid w:val="000E17FB"/>
    <w:rsid w:val="000E1B7F"/>
    <w:rsid w:val="000E1C78"/>
    <w:rsid w:val="000E1EC9"/>
    <w:rsid w:val="000E246A"/>
    <w:rsid w:val="000E2622"/>
    <w:rsid w:val="000E2731"/>
    <w:rsid w:val="000E3271"/>
    <w:rsid w:val="000E3981"/>
    <w:rsid w:val="000E398D"/>
    <w:rsid w:val="000E419F"/>
    <w:rsid w:val="000E490E"/>
    <w:rsid w:val="000E49BD"/>
    <w:rsid w:val="000E4C0F"/>
    <w:rsid w:val="000E4DF8"/>
    <w:rsid w:val="000E50D0"/>
    <w:rsid w:val="000E592F"/>
    <w:rsid w:val="000E60A0"/>
    <w:rsid w:val="000E6587"/>
    <w:rsid w:val="000E6D4C"/>
    <w:rsid w:val="000E70AA"/>
    <w:rsid w:val="000E760C"/>
    <w:rsid w:val="000E7F7F"/>
    <w:rsid w:val="000E7F94"/>
    <w:rsid w:val="000F07CF"/>
    <w:rsid w:val="000F0AB7"/>
    <w:rsid w:val="000F0B40"/>
    <w:rsid w:val="000F0B99"/>
    <w:rsid w:val="000F0F9F"/>
    <w:rsid w:val="000F1000"/>
    <w:rsid w:val="000F101E"/>
    <w:rsid w:val="000F1529"/>
    <w:rsid w:val="000F18D8"/>
    <w:rsid w:val="000F1BAC"/>
    <w:rsid w:val="000F23CD"/>
    <w:rsid w:val="000F245F"/>
    <w:rsid w:val="000F2672"/>
    <w:rsid w:val="000F370D"/>
    <w:rsid w:val="000F378C"/>
    <w:rsid w:val="000F3E9C"/>
    <w:rsid w:val="000F3ED7"/>
    <w:rsid w:val="000F4532"/>
    <w:rsid w:val="000F45BE"/>
    <w:rsid w:val="000F46BE"/>
    <w:rsid w:val="000F4B64"/>
    <w:rsid w:val="000F4D20"/>
    <w:rsid w:val="000F4F33"/>
    <w:rsid w:val="000F508B"/>
    <w:rsid w:val="000F50C7"/>
    <w:rsid w:val="000F59F5"/>
    <w:rsid w:val="000F5A29"/>
    <w:rsid w:val="000F5C64"/>
    <w:rsid w:val="000F661D"/>
    <w:rsid w:val="000F661E"/>
    <w:rsid w:val="000F73C6"/>
    <w:rsid w:val="000F7820"/>
    <w:rsid w:val="000F7C22"/>
    <w:rsid w:val="000F7E73"/>
    <w:rsid w:val="000F7E75"/>
    <w:rsid w:val="0010028A"/>
    <w:rsid w:val="001006DE"/>
    <w:rsid w:val="00100798"/>
    <w:rsid w:val="0010114F"/>
    <w:rsid w:val="00101181"/>
    <w:rsid w:val="00101F0E"/>
    <w:rsid w:val="00102524"/>
    <w:rsid w:val="00102BED"/>
    <w:rsid w:val="001038F5"/>
    <w:rsid w:val="0010558F"/>
    <w:rsid w:val="0010596C"/>
    <w:rsid w:val="00105B3E"/>
    <w:rsid w:val="00105D4C"/>
    <w:rsid w:val="00105D8E"/>
    <w:rsid w:val="00105F37"/>
    <w:rsid w:val="001068F5"/>
    <w:rsid w:val="001068FD"/>
    <w:rsid w:val="00106E01"/>
    <w:rsid w:val="0010712F"/>
    <w:rsid w:val="00107357"/>
    <w:rsid w:val="00107434"/>
    <w:rsid w:val="0010747A"/>
    <w:rsid w:val="001074B6"/>
    <w:rsid w:val="0010753F"/>
    <w:rsid w:val="001078E3"/>
    <w:rsid w:val="00107A23"/>
    <w:rsid w:val="00107D49"/>
    <w:rsid w:val="001106B4"/>
    <w:rsid w:val="00110927"/>
    <w:rsid w:val="00110AAF"/>
    <w:rsid w:val="00110EA5"/>
    <w:rsid w:val="001116C6"/>
    <w:rsid w:val="00111AEC"/>
    <w:rsid w:val="00111B27"/>
    <w:rsid w:val="00111F85"/>
    <w:rsid w:val="00112853"/>
    <w:rsid w:val="00112F7A"/>
    <w:rsid w:val="00113E71"/>
    <w:rsid w:val="0011411A"/>
    <w:rsid w:val="0011475D"/>
    <w:rsid w:val="00115139"/>
    <w:rsid w:val="001155A8"/>
    <w:rsid w:val="00116161"/>
    <w:rsid w:val="00116F99"/>
    <w:rsid w:val="00120260"/>
    <w:rsid w:val="00120884"/>
    <w:rsid w:val="00120C57"/>
    <w:rsid w:val="00121034"/>
    <w:rsid w:val="001217AE"/>
    <w:rsid w:val="00121955"/>
    <w:rsid w:val="00121BC4"/>
    <w:rsid w:val="00121D38"/>
    <w:rsid w:val="00121E06"/>
    <w:rsid w:val="00121E9D"/>
    <w:rsid w:val="00121EDC"/>
    <w:rsid w:val="001222AC"/>
    <w:rsid w:val="00122779"/>
    <w:rsid w:val="001228C0"/>
    <w:rsid w:val="00123082"/>
    <w:rsid w:val="00123523"/>
    <w:rsid w:val="0012374B"/>
    <w:rsid w:val="00124361"/>
    <w:rsid w:val="001247F5"/>
    <w:rsid w:val="00125466"/>
    <w:rsid w:val="001255C5"/>
    <w:rsid w:val="001257A8"/>
    <w:rsid w:val="00125B4B"/>
    <w:rsid w:val="00125C79"/>
    <w:rsid w:val="00125E30"/>
    <w:rsid w:val="00125E4D"/>
    <w:rsid w:val="00126336"/>
    <w:rsid w:val="00126959"/>
    <w:rsid w:val="00126D2D"/>
    <w:rsid w:val="00127296"/>
    <w:rsid w:val="0012729B"/>
    <w:rsid w:val="001274DC"/>
    <w:rsid w:val="001278F1"/>
    <w:rsid w:val="0013107A"/>
    <w:rsid w:val="001311E0"/>
    <w:rsid w:val="001319D7"/>
    <w:rsid w:val="00131A11"/>
    <w:rsid w:val="001321C6"/>
    <w:rsid w:val="00132311"/>
    <w:rsid w:val="0013248B"/>
    <w:rsid w:val="00132520"/>
    <w:rsid w:val="00132A40"/>
    <w:rsid w:val="00132AF9"/>
    <w:rsid w:val="00132E73"/>
    <w:rsid w:val="00133ED7"/>
    <w:rsid w:val="0013425E"/>
    <w:rsid w:val="00134BE3"/>
    <w:rsid w:val="00134CBD"/>
    <w:rsid w:val="001352B0"/>
    <w:rsid w:val="00135794"/>
    <w:rsid w:val="00136161"/>
    <w:rsid w:val="001362E5"/>
    <w:rsid w:val="00136D90"/>
    <w:rsid w:val="001371D7"/>
    <w:rsid w:val="001379B3"/>
    <w:rsid w:val="00137EB5"/>
    <w:rsid w:val="001402BD"/>
    <w:rsid w:val="0014031A"/>
    <w:rsid w:val="00140349"/>
    <w:rsid w:val="001403FA"/>
    <w:rsid w:val="00140512"/>
    <w:rsid w:val="00140611"/>
    <w:rsid w:val="001408E0"/>
    <w:rsid w:val="00140B18"/>
    <w:rsid w:val="00140F7F"/>
    <w:rsid w:val="001416CA"/>
    <w:rsid w:val="00141C1F"/>
    <w:rsid w:val="00142015"/>
    <w:rsid w:val="00142617"/>
    <w:rsid w:val="00142629"/>
    <w:rsid w:val="00142A81"/>
    <w:rsid w:val="00142E3C"/>
    <w:rsid w:val="00142F0A"/>
    <w:rsid w:val="00143013"/>
    <w:rsid w:val="001432AA"/>
    <w:rsid w:val="0014335E"/>
    <w:rsid w:val="00143692"/>
    <w:rsid w:val="00143B9E"/>
    <w:rsid w:val="00143BCF"/>
    <w:rsid w:val="001440AD"/>
    <w:rsid w:val="00144393"/>
    <w:rsid w:val="001452A5"/>
    <w:rsid w:val="00145E98"/>
    <w:rsid w:val="00145F30"/>
    <w:rsid w:val="0014660C"/>
    <w:rsid w:val="0014694F"/>
    <w:rsid w:val="00146BB0"/>
    <w:rsid w:val="00147647"/>
    <w:rsid w:val="00150B3A"/>
    <w:rsid w:val="00150E68"/>
    <w:rsid w:val="00151156"/>
    <w:rsid w:val="00151206"/>
    <w:rsid w:val="00151373"/>
    <w:rsid w:val="00151509"/>
    <w:rsid w:val="00151607"/>
    <w:rsid w:val="00151614"/>
    <w:rsid w:val="00151CBD"/>
    <w:rsid w:val="00151CD6"/>
    <w:rsid w:val="00151D2D"/>
    <w:rsid w:val="00151D7E"/>
    <w:rsid w:val="00152A00"/>
    <w:rsid w:val="00152E79"/>
    <w:rsid w:val="00153611"/>
    <w:rsid w:val="00153C54"/>
    <w:rsid w:val="00153D56"/>
    <w:rsid w:val="0015402F"/>
    <w:rsid w:val="001546B3"/>
    <w:rsid w:val="00154C39"/>
    <w:rsid w:val="00155358"/>
    <w:rsid w:val="0015610B"/>
    <w:rsid w:val="001566E9"/>
    <w:rsid w:val="001573B6"/>
    <w:rsid w:val="001579D0"/>
    <w:rsid w:val="00160803"/>
    <w:rsid w:val="0016136B"/>
    <w:rsid w:val="00161487"/>
    <w:rsid w:val="00161B3B"/>
    <w:rsid w:val="00161F42"/>
    <w:rsid w:val="0016238F"/>
    <w:rsid w:val="0016247B"/>
    <w:rsid w:val="00162BF4"/>
    <w:rsid w:val="00162EE3"/>
    <w:rsid w:val="00163AE0"/>
    <w:rsid w:val="001646C3"/>
    <w:rsid w:val="0016499B"/>
    <w:rsid w:val="0016515C"/>
    <w:rsid w:val="001654F8"/>
    <w:rsid w:val="00165790"/>
    <w:rsid w:val="00165A54"/>
    <w:rsid w:val="00165D2A"/>
    <w:rsid w:val="00165F3E"/>
    <w:rsid w:val="00166747"/>
    <w:rsid w:val="00166B44"/>
    <w:rsid w:val="00167225"/>
    <w:rsid w:val="0016743B"/>
    <w:rsid w:val="00170947"/>
    <w:rsid w:val="00170A04"/>
    <w:rsid w:val="00170E17"/>
    <w:rsid w:val="001710DB"/>
    <w:rsid w:val="00171902"/>
    <w:rsid w:val="001720FA"/>
    <w:rsid w:val="00173B6E"/>
    <w:rsid w:val="001745A3"/>
    <w:rsid w:val="001747D1"/>
    <w:rsid w:val="001748D6"/>
    <w:rsid w:val="00174AD2"/>
    <w:rsid w:val="00175AD4"/>
    <w:rsid w:val="00175BCA"/>
    <w:rsid w:val="00175FD5"/>
    <w:rsid w:val="0017636E"/>
    <w:rsid w:val="001764E4"/>
    <w:rsid w:val="001767C3"/>
    <w:rsid w:val="00176A98"/>
    <w:rsid w:val="00176B4D"/>
    <w:rsid w:val="00176CB1"/>
    <w:rsid w:val="00176E48"/>
    <w:rsid w:val="001774D2"/>
    <w:rsid w:val="00177B5E"/>
    <w:rsid w:val="00177F9C"/>
    <w:rsid w:val="00180252"/>
    <w:rsid w:val="001804E5"/>
    <w:rsid w:val="0018067A"/>
    <w:rsid w:val="00180745"/>
    <w:rsid w:val="00181085"/>
    <w:rsid w:val="001816FB"/>
    <w:rsid w:val="0018181C"/>
    <w:rsid w:val="00181AC1"/>
    <w:rsid w:val="001823F3"/>
    <w:rsid w:val="001826AA"/>
    <w:rsid w:val="00182F66"/>
    <w:rsid w:val="001836A9"/>
    <w:rsid w:val="0018378A"/>
    <w:rsid w:val="00183BCD"/>
    <w:rsid w:val="00183D8D"/>
    <w:rsid w:val="00183F6E"/>
    <w:rsid w:val="001844D1"/>
    <w:rsid w:val="00184A12"/>
    <w:rsid w:val="001853C5"/>
    <w:rsid w:val="00185C5B"/>
    <w:rsid w:val="00186954"/>
    <w:rsid w:val="0018696B"/>
    <w:rsid w:val="00186A1E"/>
    <w:rsid w:val="00187170"/>
    <w:rsid w:val="001878F0"/>
    <w:rsid w:val="00187B8D"/>
    <w:rsid w:val="00187D3C"/>
    <w:rsid w:val="00187F71"/>
    <w:rsid w:val="00190760"/>
    <w:rsid w:val="00190774"/>
    <w:rsid w:val="0019096A"/>
    <w:rsid w:val="00191395"/>
    <w:rsid w:val="0019179C"/>
    <w:rsid w:val="00191DAC"/>
    <w:rsid w:val="00191EB5"/>
    <w:rsid w:val="0019261E"/>
    <w:rsid w:val="001926A1"/>
    <w:rsid w:val="00192B01"/>
    <w:rsid w:val="00193274"/>
    <w:rsid w:val="0019363E"/>
    <w:rsid w:val="00193BC1"/>
    <w:rsid w:val="001941E1"/>
    <w:rsid w:val="001941FB"/>
    <w:rsid w:val="00194299"/>
    <w:rsid w:val="0019444D"/>
    <w:rsid w:val="00194CBD"/>
    <w:rsid w:val="00194D27"/>
    <w:rsid w:val="00194EB2"/>
    <w:rsid w:val="00194ECE"/>
    <w:rsid w:val="00195097"/>
    <w:rsid w:val="00195578"/>
    <w:rsid w:val="00195D43"/>
    <w:rsid w:val="001970DC"/>
    <w:rsid w:val="001976D6"/>
    <w:rsid w:val="001A1A0B"/>
    <w:rsid w:val="001A1E9A"/>
    <w:rsid w:val="001A1FD7"/>
    <w:rsid w:val="001A204A"/>
    <w:rsid w:val="001A2638"/>
    <w:rsid w:val="001A288D"/>
    <w:rsid w:val="001A29CF"/>
    <w:rsid w:val="001A2AA6"/>
    <w:rsid w:val="001A31CD"/>
    <w:rsid w:val="001A37B9"/>
    <w:rsid w:val="001A49A7"/>
    <w:rsid w:val="001A49E1"/>
    <w:rsid w:val="001A4A64"/>
    <w:rsid w:val="001A4D58"/>
    <w:rsid w:val="001A50BE"/>
    <w:rsid w:val="001A50EF"/>
    <w:rsid w:val="001A55C8"/>
    <w:rsid w:val="001A5CF4"/>
    <w:rsid w:val="001A5E3E"/>
    <w:rsid w:val="001A644D"/>
    <w:rsid w:val="001A667E"/>
    <w:rsid w:val="001A6762"/>
    <w:rsid w:val="001A6A9C"/>
    <w:rsid w:val="001A6EBF"/>
    <w:rsid w:val="001A7257"/>
    <w:rsid w:val="001A75C8"/>
    <w:rsid w:val="001A773B"/>
    <w:rsid w:val="001A777A"/>
    <w:rsid w:val="001A7F73"/>
    <w:rsid w:val="001A7F81"/>
    <w:rsid w:val="001B04BF"/>
    <w:rsid w:val="001B050E"/>
    <w:rsid w:val="001B07EB"/>
    <w:rsid w:val="001B1204"/>
    <w:rsid w:val="001B14EC"/>
    <w:rsid w:val="001B1722"/>
    <w:rsid w:val="001B1A8F"/>
    <w:rsid w:val="001B1E3A"/>
    <w:rsid w:val="001B210F"/>
    <w:rsid w:val="001B242F"/>
    <w:rsid w:val="001B24ED"/>
    <w:rsid w:val="001B24F3"/>
    <w:rsid w:val="001B29EF"/>
    <w:rsid w:val="001B2C6A"/>
    <w:rsid w:val="001B3656"/>
    <w:rsid w:val="001B3919"/>
    <w:rsid w:val="001B3FFD"/>
    <w:rsid w:val="001B4FC0"/>
    <w:rsid w:val="001B5048"/>
    <w:rsid w:val="001B504D"/>
    <w:rsid w:val="001B50D9"/>
    <w:rsid w:val="001B52E0"/>
    <w:rsid w:val="001B56C2"/>
    <w:rsid w:val="001B5C35"/>
    <w:rsid w:val="001B69DD"/>
    <w:rsid w:val="001B6B8A"/>
    <w:rsid w:val="001B74B9"/>
    <w:rsid w:val="001B77E2"/>
    <w:rsid w:val="001B7CC1"/>
    <w:rsid w:val="001C0163"/>
    <w:rsid w:val="001C01F3"/>
    <w:rsid w:val="001C05E4"/>
    <w:rsid w:val="001C1135"/>
    <w:rsid w:val="001C1324"/>
    <w:rsid w:val="001C16F8"/>
    <w:rsid w:val="001C21DB"/>
    <w:rsid w:val="001C25AF"/>
    <w:rsid w:val="001C33BB"/>
    <w:rsid w:val="001C3BEF"/>
    <w:rsid w:val="001C4187"/>
    <w:rsid w:val="001C41ED"/>
    <w:rsid w:val="001C439D"/>
    <w:rsid w:val="001C4934"/>
    <w:rsid w:val="001C4960"/>
    <w:rsid w:val="001C4A25"/>
    <w:rsid w:val="001C4CD3"/>
    <w:rsid w:val="001C4F63"/>
    <w:rsid w:val="001C51EE"/>
    <w:rsid w:val="001C52F3"/>
    <w:rsid w:val="001C6746"/>
    <w:rsid w:val="001C6EC0"/>
    <w:rsid w:val="001C71A9"/>
    <w:rsid w:val="001C7220"/>
    <w:rsid w:val="001C75D4"/>
    <w:rsid w:val="001C763E"/>
    <w:rsid w:val="001C7826"/>
    <w:rsid w:val="001C793C"/>
    <w:rsid w:val="001C7B03"/>
    <w:rsid w:val="001C7DD7"/>
    <w:rsid w:val="001C7EE8"/>
    <w:rsid w:val="001D1000"/>
    <w:rsid w:val="001D12FB"/>
    <w:rsid w:val="001D14D1"/>
    <w:rsid w:val="001D1C93"/>
    <w:rsid w:val="001D1CED"/>
    <w:rsid w:val="001D1F26"/>
    <w:rsid w:val="001D258A"/>
    <w:rsid w:val="001D28E0"/>
    <w:rsid w:val="001D2964"/>
    <w:rsid w:val="001D29E7"/>
    <w:rsid w:val="001D2A05"/>
    <w:rsid w:val="001D2AE6"/>
    <w:rsid w:val="001D3734"/>
    <w:rsid w:val="001D45F9"/>
    <w:rsid w:val="001D4961"/>
    <w:rsid w:val="001D4B23"/>
    <w:rsid w:val="001D554A"/>
    <w:rsid w:val="001D5629"/>
    <w:rsid w:val="001D5906"/>
    <w:rsid w:val="001D59A4"/>
    <w:rsid w:val="001D5AD7"/>
    <w:rsid w:val="001D5BBD"/>
    <w:rsid w:val="001D618F"/>
    <w:rsid w:val="001D6246"/>
    <w:rsid w:val="001D6AF8"/>
    <w:rsid w:val="001D6E92"/>
    <w:rsid w:val="001D709A"/>
    <w:rsid w:val="001D7283"/>
    <w:rsid w:val="001E080A"/>
    <w:rsid w:val="001E114C"/>
    <w:rsid w:val="001E160E"/>
    <w:rsid w:val="001E201C"/>
    <w:rsid w:val="001E22E1"/>
    <w:rsid w:val="001E25E8"/>
    <w:rsid w:val="001E3443"/>
    <w:rsid w:val="001E3B3D"/>
    <w:rsid w:val="001E3B5C"/>
    <w:rsid w:val="001E46CA"/>
    <w:rsid w:val="001E47E6"/>
    <w:rsid w:val="001E518F"/>
    <w:rsid w:val="001E55E7"/>
    <w:rsid w:val="001E597C"/>
    <w:rsid w:val="001E5C96"/>
    <w:rsid w:val="001E5E0C"/>
    <w:rsid w:val="001E619B"/>
    <w:rsid w:val="001E6A11"/>
    <w:rsid w:val="001E6A3A"/>
    <w:rsid w:val="001E6DC9"/>
    <w:rsid w:val="001E7132"/>
    <w:rsid w:val="001E7144"/>
    <w:rsid w:val="001E737B"/>
    <w:rsid w:val="001E7672"/>
    <w:rsid w:val="001E78C5"/>
    <w:rsid w:val="001E7A0B"/>
    <w:rsid w:val="001E7BEC"/>
    <w:rsid w:val="001E7FCF"/>
    <w:rsid w:val="001F009D"/>
    <w:rsid w:val="001F0137"/>
    <w:rsid w:val="001F03F0"/>
    <w:rsid w:val="001F0DF3"/>
    <w:rsid w:val="001F16D3"/>
    <w:rsid w:val="001F1ABC"/>
    <w:rsid w:val="001F21B1"/>
    <w:rsid w:val="001F2571"/>
    <w:rsid w:val="001F2E9A"/>
    <w:rsid w:val="001F2F0B"/>
    <w:rsid w:val="001F3462"/>
    <w:rsid w:val="001F3D11"/>
    <w:rsid w:val="001F4664"/>
    <w:rsid w:val="001F5072"/>
    <w:rsid w:val="001F52D4"/>
    <w:rsid w:val="001F533E"/>
    <w:rsid w:val="001F568B"/>
    <w:rsid w:val="001F578A"/>
    <w:rsid w:val="001F620A"/>
    <w:rsid w:val="001F6254"/>
    <w:rsid w:val="001F6303"/>
    <w:rsid w:val="001F67F5"/>
    <w:rsid w:val="001F6C49"/>
    <w:rsid w:val="001F6D72"/>
    <w:rsid w:val="001F716D"/>
    <w:rsid w:val="001F7400"/>
    <w:rsid w:val="001F7545"/>
    <w:rsid w:val="002003B8"/>
    <w:rsid w:val="002007E5"/>
    <w:rsid w:val="00200DCF"/>
    <w:rsid w:val="00201154"/>
    <w:rsid w:val="00201615"/>
    <w:rsid w:val="0020182B"/>
    <w:rsid w:val="00201AC0"/>
    <w:rsid w:val="00201B74"/>
    <w:rsid w:val="00201EAC"/>
    <w:rsid w:val="00202005"/>
    <w:rsid w:val="00202143"/>
    <w:rsid w:val="00202654"/>
    <w:rsid w:val="002027F3"/>
    <w:rsid w:val="00202AF4"/>
    <w:rsid w:val="00203A8D"/>
    <w:rsid w:val="00203B8F"/>
    <w:rsid w:val="00203E71"/>
    <w:rsid w:val="002044B3"/>
    <w:rsid w:val="0020474F"/>
    <w:rsid w:val="00204CE6"/>
    <w:rsid w:val="002052CF"/>
    <w:rsid w:val="00205FB0"/>
    <w:rsid w:val="00206241"/>
    <w:rsid w:val="0020721F"/>
    <w:rsid w:val="0020774B"/>
    <w:rsid w:val="00207D87"/>
    <w:rsid w:val="002107D9"/>
    <w:rsid w:val="00211022"/>
    <w:rsid w:val="002110D6"/>
    <w:rsid w:val="002115E7"/>
    <w:rsid w:val="002116B7"/>
    <w:rsid w:val="00211A26"/>
    <w:rsid w:val="00211C2C"/>
    <w:rsid w:val="00212185"/>
    <w:rsid w:val="00213690"/>
    <w:rsid w:val="002138D4"/>
    <w:rsid w:val="0021393C"/>
    <w:rsid w:val="002139F0"/>
    <w:rsid w:val="0021401F"/>
    <w:rsid w:val="002154D3"/>
    <w:rsid w:val="00215C5E"/>
    <w:rsid w:val="00216103"/>
    <w:rsid w:val="002164F8"/>
    <w:rsid w:val="0021651E"/>
    <w:rsid w:val="00216567"/>
    <w:rsid w:val="0021664E"/>
    <w:rsid w:val="00216EDE"/>
    <w:rsid w:val="00217251"/>
    <w:rsid w:val="0021736F"/>
    <w:rsid w:val="00217AD3"/>
    <w:rsid w:val="00220625"/>
    <w:rsid w:val="0022091C"/>
    <w:rsid w:val="00220DB6"/>
    <w:rsid w:val="00220E89"/>
    <w:rsid w:val="0022162A"/>
    <w:rsid w:val="002219E1"/>
    <w:rsid w:val="00221C58"/>
    <w:rsid w:val="00222581"/>
    <w:rsid w:val="00222D6B"/>
    <w:rsid w:val="00222FBF"/>
    <w:rsid w:val="0022345E"/>
    <w:rsid w:val="00223963"/>
    <w:rsid w:val="00223C54"/>
    <w:rsid w:val="002243AC"/>
    <w:rsid w:val="002245D9"/>
    <w:rsid w:val="00224602"/>
    <w:rsid w:val="002246B8"/>
    <w:rsid w:val="00224B9A"/>
    <w:rsid w:val="00224E25"/>
    <w:rsid w:val="00225172"/>
    <w:rsid w:val="002257C5"/>
    <w:rsid w:val="002257E8"/>
    <w:rsid w:val="00225C69"/>
    <w:rsid w:val="00225E04"/>
    <w:rsid w:val="00226501"/>
    <w:rsid w:val="00226EF0"/>
    <w:rsid w:val="00227DF2"/>
    <w:rsid w:val="00230228"/>
    <w:rsid w:val="0023025B"/>
    <w:rsid w:val="00230373"/>
    <w:rsid w:val="002307C5"/>
    <w:rsid w:val="00230D21"/>
    <w:rsid w:val="00230F61"/>
    <w:rsid w:val="002331E8"/>
    <w:rsid w:val="00233FFB"/>
    <w:rsid w:val="002344F0"/>
    <w:rsid w:val="00235757"/>
    <w:rsid w:val="0023577B"/>
    <w:rsid w:val="002357F8"/>
    <w:rsid w:val="002359C7"/>
    <w:rsid w:val="00235DE6"/>
    <w:rsid w:val="0023604C"/>
    <w:rsid w:val="00236300"/>
    <w:rsid w:val="002367D8"/>
    <w:rsid w:val="00236B3C"/>
    <w:rsid w:val="00236EAE"/>
    <w:rsid w:val="00236F0B"/>
    <w:rsid w:val="00236FE6"/>
    <w:rsid w:val="002373A3"/>
    <w:rsid w:val="002375E9"/>
    <w:rsid w:val="0024022C"/>
    <w:rsid w:val="00240420"/>
    <w:rsid w:val="0024062E"/>
    <w:rsid w:val="00240CB3"/>
    <w:rsid w:val="00240E65"/>
    <w:rsid w:val="002417A7"/>
    <w:rsid w:val="00241AC6"/>
    <w:rsid w:val="00241BFB"/>
    <w:rsid w:val="00241CDF"/>
    <w:rsid w:val="0024241A"/>
    <w:rsid w:val="002429DF"/>
    <w:rsid w:val="00242C05"/>
    <w:rsid w:val="00242C89"/>
    <w:rsid w:val="00243501"/>
    <w:rsid w:val="00243788"/>
    <w:rsid w:val="002438B1"/>
    <w:rsid w:val="00244733"/>
    <w:rsid w:val="00245594"/>
    <w:rsid w:val="00245763"/>
    <w:rsid w:val="002460F7"/>
    <w:rsid w:val="002462AB"/>
    <w:rsid w:val="00246669"/>
    <w:rsid w:val="00246ACD"/>
    <w:rsid w:val="002477EA"/>
    <w:rsid w:val="00247ABB"/>
    <w:rsid w:val="00247D54"/>
    <w:rsid w:val="00250065"/>
    <w:rsid w:val="002507FF"/>
    <w:rsid w:val="00251453"/>
    <w:rsid w:val="00251562"/>
    <w:rsid w:val="002519CE"/>
    <w:rsid w:val="00252492"/>
    <w:rsid w:val="00252941"/>
    <w:rsid w:val="00253912"/>
    <w:rsid w:val="00253DA0"/>
    <w:rsid w:val="002540F5"/>
    <w:rsid w:val="00254362"/>
    <w:rsid w:val="002545DF"/>
    <w:rsid w:val="0025470C"/>
    <w:rsid w:val="002557F8"/>
    <w:rsid w:val="0025598F"/>
    <w:rsid w:val="0025632C"/>
    <w:rsid w:val="002563ED"/>
    <w:rsid w:val="00257662"/>
    <w:rsid w:val="002576C9"/>
    <w:rsid w:val="00257EDA"/>
    <w:rsid w:val="00260A70"/>
    <w:rsid w:val="00261548"/>
    <w:rsid w:val="00261B03"/>
    <w:rsid w:val="00261FF9"/>
    <w:rsid w:val="002620FA"/>
    <w:rsid w:val="00262975"/>
    <w:rsid w:val="00263016"/>
    <w:rsid w:val="00263082"/>
    <w:rsid w:val="002636F4"/>
    <w:rsid w:val="00263A85"/>
    <w:rsid w:val="00263B2C"/>
    <w:rsid w:val="002647FC"/>
    <w:rsid w:val="00264CD7"/>
    <w:rsid w:val="002655EC"/>
    <w:rsid w:val="002658E9"/>
    <w:rsid w:val="00265B93"/>
    <w:rsid w:val="00266A2B"/>
    <w:rsid w:val="00266D8D"/>
    <w:rsid w:val="00266F6E"/>
    <w:rsid w:val="002672FC"/>
    <w:rsid w:val="0026746C"/>
    <w:rsid w:val="00267503"/>
    <w:rsid w:val="00267741"/>
    <w:rsid w:val="00267835"/>
    <w:rsid w:val="00267A74"/>
    <w:rsid w:val="00267CA2"/>
    <w:rsid w:val="00267D5A"/>
    <w:rsid w:val="0027092C"/>
    <w:rsid w:val="002710E6"/>
    <w:rsid w:val="002714B7"/>
    <w:rsid w:val="00271C1D"/>
    <w:rsid w:val="0027243A"/>
    <w:rsid w:val="002728E0"/>
    <w:rsid w:val="00272DF2"/>
    <w:rsid w:val="00272FD6"/>
    <w:rsid w:val="002732BA"/>
    <w:rsid w:val="002737C8"/>
    <w:rsid w:val="00274E63"/>
    <w:rsid w:val="00275444"/>
    <w:rsid w:val="002755F0"/>
    <w:rsid w:val="00275C92"/>
    <w:rsid w:val="002766B4"/>
    <w:rsid w:val="002775D7"/>
    <w:rsid w:val="00277D70"/>
    <w:rsid w:val="00277F42"/>
    <w:rsid w:val="0028017D"/>
    <w:rsid w:val="00280261"/>
    <w:rsid w:val="00280A3C"/>
    <w:rsid w:val="00281803"/>
    <w:rsid w:val="00282222"/>
    <w:rsid w:val="0028275A"/>
    <w:rsid w:val="00282E1E"/>
    <w:rsid w:val="00283F64"/>
    <w:rsid w:val="002848BB"/>
    <w:rsid w:val="00285A39"/>
    <w:rsid w:val="00285A41"/>
    <w:rsid w:val="00285A56"/>
    <w:rsid w:val="00285B73"/>
    <w:rsid w:val="00285FE3"/>
    <w:rsid w:val="00286837"/>
    <w:rsid w:val="0028690C"/>
    <w:rsid w:val="002874C8"/>
    <w:rsid w:val="00287634"/>
    <w:rsid w:val="00287B1C"/>
    <w:rsid w:val="00287F08"/>
    <w:rsid w:val="002904D4"/>
    <w:rsid w:val="002905E4"/>
    <w:rsid w:val="00290AD9"/>
    <w:rsid w:val="00290CF9"/>
    <w:rsid w:val="00291019"/>
    <w:rsid w:val="0029116D"/>
    <w:rsid w:val="00291608"/>
    <w:rsid w:val="00291BF2"/>
    <w:rsid w:val="00292A9F"/>
    <w:rsid w:val="00292CAE"/>
    <w:rsid w:val="00292F4A"/>
    <w:rsid w:val="0029426A"/>
    <w:rsid w:val="002942BE"/>
    <w:rsid w:val="0029446D"/>
    <w:rsid w:val="00294523"/>
    <w:rsid w:val="0029455C"/>
    <w:rsid w:val="0029482B"/>
    <w:rsid w:val="00295E09"/>
    <w:rsid w:val="00296717"/>
    <w:rsid w:val="00296FE3"/>
    <w:rsid w:val="002A0132"/>
    <w:rsid w:val="002A0777"/>
    <w:rsid w:val="002A0785"/>
    <w:rsid w:val="002A16CB"/>
    <w:rsid w:val="002A175E"/>
    <w:rsid w:val="002A1C96"/>
    <w:rsid w:val="002A202E"/>
    <w:rsid w:val="002A2F58"/>
    <w:rsid w:val="002A3095"/>
    <w:rsid w:val="002A3466"/>
    <w:rsid w:val="002A363A"/>
    <w:rsid w:val="002A4228"/>
    <w:rsid w:val="002A43C6"/>
    <w:rsid w:val="002A445F"/>
    <w:rsid w:val="002A47F3"/>
    <w:rsid w:val="002A4845"/>
    <w:rsid w:val="002A484C"/>
    <w:rsid w:val="002A49F6"/>
    <w:rsid w:val="002A4BAE"/>
    <w:rsid w:val="002A53BD"/>
    <w:rsid w:val="002A59A1"/>
    <w:rsid w:val="002A5A5B"/>
    <w:rsid w:val="002A61E9"/>
    <w:rsid w:val="002A627A"/>
    <w:rsid w:val="002A662A"/>
    <w:rsid w:val="002A6E07"/>
    <w:rsid w:val="002A7452"/>
    <w:rsid w:val="002A7552"/>
    <w:rsid w:val="002A7AAA"/>
    <w:rsid w:val="002A7C6E"/>
    <w:rsid w:val="002B0A24"/>
    <w:rsid w:val="002B0BBA"/>
    <w:rsid w:val="002B1AAE"/>
    <w:rsid w:val="002B1BAD"/>
    <w:rsid w:val="002B1CD8"/>
    <w:rsid w:val="002B1FA4"/>
    <w:rsid w:val="002B2449"/>
    <w:rsid w:val="002B4212"/>
    <w:rsid w:val="002B463D"/>
    <w:rsid w:val="002B48DC"/>
    <w:rsid w:val="002B4A21"/>
    <w:rsid w:val="002B4F0C"/>
    <w:rsid w:val="002B508D"/>
    <w:rsid w:val="002B52A7"/>
    <w:rsid w:val="002B5371"/>
    <w:rsid w:val="002B55A8"/>
    <w:rsid w:val="002B5D27"/>
    <w:rsid w:val="002B5DB1"/>
    <w:rsid w:val="002B5FAD"/>
    <w:rsid w:val="002B63CB"/>
    <w:rsid w:val="002B65C8"/>
    <w:rsid w:val="002B6F21"/>
    <w:rsid w:val="002B753B"/>
    <w:rsid w:val="002B7639"/>
    <w:rsid w:val="002B7DF4"/>
    <w:rsid w:val="002C009F"/>
    <w:rsid w:val="002C0222"/>
    <w:rsid w:val="002C10F0"/>
    <w:rsid w:val="002C1A4F"/>
    <w:rsid w:val="002C1CFC"/>
    <w:rsid w:val="002C226F"/>
    <w:rsid w:val="002C296E"/>
    <w:rsid w:val="002C2A43"/>
    <w:rsid w:val="002C32E3"/>
    <w:rsid w:val="002C3A56"/>
    <w:rsid w:val="002C3EDE"/>
    <w:rsid w:val="002C419C"/>
    <w:rsid w:val="002C548C"/>
    <w:rsid w:val="002C58B6"/>
    <w:rsid w:val="002C5C14"/>
    <w:rsid w:val="002C629D"/>
    <w:rsid w:val="002C750C"/>
    <w:rsid w:val="002C782F"/>
    <w:rsid w:val="002D05C8"/>
    <w:rsid w:val="002D0A6F"/>
    <w:rsid w:val="002D11B6"/>
    <w:rsid w:val="002D1EE7"/>
    <w:rsid w:val="002D2916"/>
    <w:rsid w:val="002D2AD6"/>
    <w:rsid w:val="002D36FF"/>
    <w:rsid w:val="002D3A4D"/>
    <w:rsid w:val="002D41D2"/>
    <w:rsid w:val="002D4CA9"/>
    <w:rsid w:val="002D51EC"/>
    <w:rsid w:val="002D5AEC"/>
    <w:rsid w:val="002D5B7F"/>
    <w:rsid w:val="002D5D5E"/>
    <w:rsid w:val="002D60E7"/>
    <w:rsid w:val="002D6CAF"/>
    <w:rsid w:val="002D721C"/>
    <w:rsid w:val="002D722E"/>
    <w:rsid w:val="002D727F"/>
    <w:rsid w:val="002D7446"/>
    <w:rsid w:val="002D780A"/>
    <w:rsid w:val="002D7DFE"/>
    <w:rsid w:val="002E0112"/>
    <w:rsid w:val="002E0130"/>
    <w:rsid w:val="002E05D4"/>
    <w:rsid w:val="002E0827"/>
    <w:rsid w:val="002E0F59"/>
    <w:rsid w:val="002E1030"/>
    <w:rsid w:val="002E15EA"/>
    <w:rsid w:val="002E1B0C"/>
    <w:rsid w:val="002E203D"/>
    <w:rsid w:val="002E21D2"/>
    <w:rsid w:val="002E2415"/>
    <w:rsid w:val="002E2A42"/>
    <w:rsid w:val="002E3045"/>
    <w:rsid w:val="002E316C"/>
    <w:rsid w:val="002E3234"/>
    <w:rsid w:val="002E3527"/>
    <w:rsid w:val="002E3984"/>
    <w:rsid w:val="002E3BFC"/>
    <w:rsid w:val="002E3CEE"/>
    <w:rsid w:val="002E4261"/>
    <w:rsid w:val="002E42B3"/>
    <w:rsid w:val="002E4329"/>
    <w:rsid w:val="002E50CD"/>
    <w:rsid w:val="002E5260"/>
    <w:rsid w:val="002E53CC"/>
    <w:rsid w:val="002E543D"/>
    <w:rsid w:val="002E6626"/>
    <w:rsid w:val="002E6AFC"/>
    <w:rsid w:val="002E6C43"/>
    <w:rsid w:val="002E6D62"/>
    <w:rsid w:val="002E71C9"/>
    <w:rsid w:val="002E7761"/>
    <w:rsid w:val="002E7A19"/>
    <w:rsid w:val="002F0B07"/>
    <w:rsid w:val="002F0BD1"/>
    <w:rsid w:val="002F0BF7"/>
    <w:rsid w:val="002F0E43"/>
    <w:rsid w:val="002F1196"/>
    <w:rsid w:val="002F1802"/>
    <w:rsid w:val="002F1B56"/>
    <w:rsid w:val="002F20F1"/>
    <w:rsid w:val="002F22C1"/>
    <w:rsid w:val="002F24CC"/>
    <w:rsid w:val="002F2604"/>
    <w:rsid w:val="002F2906"/>
    <w:rsid w:val="002F2925"/>
    <w:rsid w:val="002F2932"/>
    <w:rsid w:val="002F2DAF"/>
    <w:rsid w:val="002F3934"/>
    <w:rsid w:val="002F3C1B"/>
    <w:rsid w:val="002F3F82"/>
    <w:rsid w:val="002F4215"/>
    <w:rsid w:val="002F45C0"/>
    <w:rsid w:val="002F45E3"/>
    <w:rsid w:val="002F4ACD"/>
    <w:rsid w:val="002F57D9"/>
    <w:rsid w:val="002F5ACA"/>
    <w:rsid w:val="002F5CF9"/>
    <w:rsid w:val="002F6115"/>
    <w:rsid w:val="002F6249"/>
    <w:rsid w:val="002F6941"/>
    <w:rsid w:val="002F7807"/>
    <w:rsid w:val="002F7881"/>
    <w:rsid w:val="002F7CF1"/>
    <w:rsid w:val="0030014A"/>
    <w:rsid w:val="003002D6"/>
    <w:rsid w:val="0030037D"/>
    <w:rsid w:val="00300756"/>
    <w:rsid w:val="00300825"/>
    <w:rsid w:val="00300CB5"/>
    <w:rsid w:val="00300EC7"/>
    <w:rsid w:val="00300F7F"/>
    <w:rsid w:val="0030106C"/>
    <w:rsid w:val="00301C5C"/>
    <w:rsid w:val="00301E7F"/>
    <w:rsid w:val="00301FD0"/>
    <w:rsid w:val="0030254D"/>
    <w:rsid w:val="0030273A"/>
    <w:rsid w:val="00302A51"/>
    <w:rsid w:val="00302BF1"/>
    <w:rsid w:val="003035CE"/>
    <w:rsid w:val="00303B58"/>
    <w:rsid w:val="00303F7D"/>
    <w:rsid w:val="003045A4"/>
    <w:rsid w:val="0030474B"/>
    <w:rsid w:val="00304B4B"/>
    <w:rsid w:val="00304D5E"/>
    <w:rsid w:val="00304E8B"/>
    <w:rsid w:val="003051B7"/>
    <w:rsid w:val="003051C8"/>
    <w:rsid w:val="003058B7"/>
    <w:rsid w:val="003061B3"/>
    <w:rsid w:val="0030625E"/>
    <w:rsid w:val="003102E6"/>
    <w:rsid w:val="00310626"/>
    <w:rsid w:val="00311265"/>
    <w:rsid w:val="00311285"/>
    <w:rsid w:val="00311335"/>
    <w:rsid w:val="00311BCE"/>
    <w:rsid w:val="00311CE4"/>
    <w:rsid w:val="00312463"/>
    <w:rsid w:val="0031249A"/>
    <w:rsid w:val="00312B55"/>
    <w:rsid w:val="00313491"/>
    <w:rsid w:val="00313693"/>
    <w:rsid w:val="00314681"/>
    <w:rsid w:val="003151A9"/>
    <w:rsid w:val="003151CA"/>
    <w:rsid w:val="00315590"/>
    <w:rsid w:val="003155CD"/>
    <w:rsid w:val="00316065"/>
    <w:rsid w:val="003160F6"/>
    <w:rsid w:val="00316453"/>
    <w:rsid w:val="003166BA"/>
    <w:rsid w:val="0031717F"/>
    <w:rsid w:val="00317DF3"/>
    <w:rsid w:val="003203D5"/>
    <w:rsid w:val="00320C11"/>
    <w:rsid w:val="00320D03"/>
    <w:rsid w:val="00321140"/>
    <w:rsid w:val="003213AE"/>
    <w:rsid w:val="0032154A"/>
    <w:rsid w:val="00321690"/>
    <w:rsid w:val="00321AB6"/>
    <w:rsid w:val="00321B03"/>
    <w:rsid w:val="00321F67"/>
    <w:rsid w:val="003221BC"/>
    <w:rsid w:val="003224AB"/>
    <w:rsid w:val="00322985"/>
    <w:rsid w:val="0032309A"/>
    <w:rsid w:val="00323182"/>
    <w:rsid w:val="003231EC"/>
    <w:rsid w:val="003238E1"/>
    <w:rsid w:val="00323E2A"/>
    <w:rsid w:val="0032421A"/>
    <w:rsid w:val="003242FD"/>
    <w:rsid w:val="003246EA"/>
    <w:rsid w:val="00324706"/>
    <w:rsid w:val="0032484B"/>
    <w:rsid w:val="00324936"/>
    <w:rsid w:val="00324A23"/>
    <w:rsid w:val="00324C23"/>
    <w:rsid w:val="00325232"/>
    <w:rsid w:val="0032547E"/>
    <w:rsid w:val="00325B47"/>
    <w:rsid w:val="00325D92"/>
    <w:rsid w:val="00325E4A"/>
    <w:rsid w:val="00326A36"/>
    <w:rsid w:val="00326DBF"/>
    <w:rsid w:val="00326ED4"/>
    <w:rsid w:val="0032717E"/>
    <w:rsid w:val="003272F0"/>
    <w:rsid w:val="0032793B"/>
    <w:rsid w:val="00327E5C"/>
    <w:rsid w:val="00327F8D"/>
    <w:rsid w:val="00330A78"/>
    <w:rsid w:val="00330CF6"/>
    <w:rsid w:val="00330E08"/>
    <w:rsid w:val="00331487"/>
    <w:rsid w:val="00331C74"/>
    <w:rsid w:val="0033291E"/>
    <w:rsid w:val="003329A7"/>
    <w:rsid w:val="00332BD7"/>
    <w:rsid w:val="00333096"/>
    <w:rsid w:val="003333D1"/>
    <w:rsid w:val="003337E1"/>
    <w:rsid w:val="003339F7"/>
    <w:rsid w:val="00333DC0"/>
    <w:rsid w:val="00334407"/>
    <w:rsid w:val="003347F1"/>
    <w:rsid w:val="003352D6"/>
    <w:rsid w:val="003364C5"/>
    <w:rsid w:val="003365AE"/>
    <w:rsid w:val="00336F23"/>
    <w:rsid w:val="00336F60"/>
    <w:rsid w:val="003375DF"/>
    <w:rsid w:val="0033776B"/>
    <w:rsid w:val="00337FC0"/>
    <w:rsid w:val="00340088"/>
    <w:rsid w:val="0034081C"/>
    <w:rsid w:val="00341B35"/>
    <w:rsid w:val="00342093"/>
    <w:rsid w:val="00343679"/>
    <w:rsid w:val="003444B2"/>
    <w:rsid w:val="003446D7"/>
    <w:rsid w:val="00344E0C"/>
    <w:rsid w:val="00344EB6"/>
    <w:rsid w:val="003454CE"/>
    <w:rsid w:val="003454F9"/>
    <w:rsid w:val="00345665"/>
    <w:rsid w:val="003459A0"/>
    <w:rsid w:val="00345CAA"/>
    <w:rsid w:val="003461D8"/>
    <w:rsid w:val="003465BB"/>
    <w:rsid w:val="0034679B"/>
    <w:rsid w:val="00346966"/>
    <w:rsid w:val="003474F9"/>
    <w:rsid w:val="00347612"/>
    <w:rsid w:val="00347F48"/>
    <w:rsid w:val="00350193"/>
    <w:rsid w:val="00350232"/>
    <w:rsid w:val="00350785"/>
    <w:rsid w:val="00350855"/>
    <w:rsid w:val="00350A9C"/>
    <w:rsid w:val="00350E6F"/>
    <w:rsid w:val="00350E85"/>
    <w:rsid w:val="00351A44"/>
    <w:rsid w:val="00351CFB"/>
    <w:rsid w:val="003522D4"/>
    <w:rsid w:val="003522E1"/>
    <w:rsid w:val="0035265B"/>
    <w:rsid w:val="003526A3"/>
    <w:rsid w:val="00352F3B"/>
    <w:rsid w:val="003530E8"/>
    <w:rsid w:val="00353385"/>
    <w:rsid w:val="0035352B"/>
    <w:rsid w:val="003537F4"/>
    <w:rsid w:val="00353F64"/>
    <w:rsid w:val="003542BC"/>
    <w:rsid w:val="003548F3"/>
    <w:rsid w:val="00354C41"/>
    <w:rsid w:val="0035538F"/>
    <w:rsid w:val="00355556"/>
    <w:rsid w:val="0035571C"/>
    <w:rsid w:val="00355D1B"/>
    <w:rsid w:val="00356508"/>
    <w:rsid w:val="003567CA"/>
    <w:rsid w:val="00356C8A"/>
    <w:rsid w:val="00356DA8"/>
    <w:rsid w:val="00357835"/>
    <w:rsid w:val="003578D0"/>
    <w:rsid w:val="00357986"/>
    <w:rsid w:val="00357BAC"/>
    <w:rsid w:val="00357CF6"/>
    <w:rsid w:val="00357FF4"/>
    <w:rsid w:val="003609D2"/>
    <w:rsid w:val="00360D20"/>
    <w:rsid w:val="0036163C"/>
    <w:rsid w:val="00361A6F"/>
    <w:rsid w:val="00361D68"/>
    <w:rsid w:val="0036219C"/>
    <w:rsid w:val="00362596"/>
    <w:rsid w:val="0036288C"/>
    <w:rsid w:val="00362E67"/>
    <w:rsid w:val="00363C4F"/>
    <w:rsid w:val="00363EF1"/>
    <w:rsid w:val="00364AA2"/>
    <w:rsid w:val="00364EE8"/>
    <w:rsid w:val="00365580"/>
    <w:rsid w:val="0036594F"/>
    <w:rsid w:val="0036603D"/>
    <w:rsid w:val="0036656D"/>
    <w:rsid w:val="0036670E"/>
    <w:rsid w:val="00366824"/>
    <w:rsid w:val="00367280"/>
    <w:rsid w:val="00367747"/>
    <w:rsid w:val="003678D4"/>
    <w:rsid w:val="003679ED"/>
    <w:rsid w:val="00367DC3"/>
    <w:rsid w:val="0037021E"/>
    <w:rsid w:val="00371DBD"/>
    <w:rsid w:val="00371EEB"/>
    <w:rsid w:val="003732C1"/>
    <w:rsid w:val="00373341"/>
    <w:rsid w:val="0037354C"/>
    <w:rsid w:val="00373FBC"/>
    <w:rsid w:val="00374042"/>
    <w:rsid w:val="0037438E"/>
    <w:rsid w:val="00375237"/>
    <w:rsid w:val="003754A9"/>
    <w:rsid w:val="003757F1"/>
    <w:rsid w:val="003758C7"/>
    <w:rsid w:val="00375F23"/>
    <w:rsid w:val="003764C6"/>
    <w:rsid w:val="00376C98"/>
    <w:rsid w:val="00376FAE"/>
    <w:rsid w:val="003777D4"/>
    <w:rsid w:val="00377A21"/>
    <w:rsid w:val="00377A29"/>
    <w:rsid w:val="00380137"/>
    <w:rsid w:val="003801C9"/>
    <w:rsid w:val="00380447"/>
    <w:rsid w:val="003805B1"/>
    <w:rsid w:val="003805EF"/>
    <w:rsid w:val="003809F9"/>
    <w:rsid w:val="00380DDD"/>
    <w:rsid w:val="00380EE5"/>
    <w:rsid w:val="00381400"/>
    <w:rsid w:val="00381692"/>
    <w:rsid w:val="003816B9"/>
    <w:rsid w:val="0038182E"/>
    <w:rsid w:val="0038190E"/>
    <w:rsid w:val="00381B19"/>
    <w:rsid w:val="00381B7A"/>
    <w:rsid w:val="00381FF3"/>
    <w:rsid w:val="003824C7"/>
    <w:rsid w:val="00382509"/>
    <w:rsid w:val="00382AC0"/>
    <w:rsid w:val="00382B08"/>
    <w:rsid w:val="00382CB4"/>
    <w:rsid w:val="00384370"/>
    <w:rsid w:val="003844FD"/>
    <w:rsid w:val="00384C2E"/>
    <w:rsid w:val="00384D1B"/>
    <w:rsid w:val="00385574"/>
    <w:rsid w:val="0038569F"/>
    <w:rsid w:val="00385EBF"/>
    <w:rsid w:val="003861C2"/>
    <w:rsid w:val="0038635C"/>
    <w:rsid w:val="0038672A"/>
    <w:rsid w:val="00387B56"/>
    <w:rsid w:val="00387EBC"/>
    <w:rsid w:val="0039062A"/>
    <w:rsid w:val="00390714"/>
    <w:rsid w:val="003907E1"/>
    <w:rsid w:val="00390A14"/>
    <w:rsid w:val="00390B74"/>
    <w:rsid w:val="0039100C"/>
    <w:rsid w:val="00391338"/>
    <w:rsid w:val="00391433"/>
    <w:rsid w:val="003915FC"/>
    <w:rsid w:val="00391998"/>
    <w:rsid w:val="00392C45"/>
    <w:rsid w:val="00392CF7"/>
    <w:rsid w:val="0039347E"/>
    <w:rsid w:val="00393E99"/>
    <w:rsid w:val="00393E9A"/>
    <w:rsid w:val="0039413C"/>
    <w:rsid w:val="00394532"/>
    <w:rsid w:val="0039484C"/>
    <w:rsid w:val="00394F62"/>
    <w:rsid w:val="00395B12"/>
    <w:rsid w:val="00395BAA"/>
    <w:rsid w:val="0039605B"/>
    <w:rsid w:val="0039608D"/>
    <w:rsid w:val="003965A9"/>
    <w:rsid w:val="003969B1"/>
    <w:rsid w:val="00396E4B"/>
    <w:rsid w:val="00397312"/>
    <w:rsid w:val="00397588"/>
    <w:rsid w:val="00397ACD"/>
    <w:rsid w:val="00397C4D"/>
    <w:rsid w:val="00397F3C"/>
    <w:rsid w:val="003A0129"/>
    <w:rsid w:val="003A0398"/>
    <w:rsid w:val="003A06CD"/>
    <w:rsid w:val="003A0986"/>
    <w:rsid w:val="003A09C8"/>
    <w:rsid w:val="003A09E4"/>
    <w:rsid w:val="003A0BA2"/>
    <w:rsid w:val="003A128C"/>
    <w:rsid w:val="003A12E1"/>
    <w:rsid w:val="003A16F0"/>
    <w:rsid w:val="003A1C7F"/>
    <w:rsid w:val="003A1D88"/>
    <w:rsid w:val="003A201D"/>
    <w:rsid w:val="003A2213"/>
    <w:rsid w:val="003A29D7"/>
    <w:rsid w:val="003A2E3D"/>
    <w:rsid w:val="003A2F51"/>
    <w:rsid w:val="003A3053"/>
    <w:rsid w:val="003A38BD"/>
    <w:rsid w:val="003A3999"/>
    <w:rsid w:val="003A39AA"/>
    <w:rsid w:val="003A3B15"/>
    <w:rsid w:val="003A4114"/>
    <w:rsid w:val="003A41E0"/>
    <w:rsid w:val="003A429F"/>
    <w:rsid w:val="003A4420"/>
    <w:rsid w:val="003A4B64"/>
    <w:rsid w:val="003A4CCE"/>
    <w:rsid w:val="003A4DAC"/>
    <w:rsid w:val="003A5B43"/>
    <w:rsid w:val="003A68C4"/>
    <w:rsid w:val="003A6D3B"/>
    <w:rsid w:val="003A6D3C"/>
    <w:rsid w:val="003A701D"/>
    <w:rsid w:val="003A71EF"/>
    <w:rsid w:val="003A75B1"/>
    <w:rsid w:val="003A7770"/>
    <w:rsid w:val="003B0397"/>
    <w:rsid w:val="003B045F"/>
    <w:rsid w:val="003B0C0F"/>
    <w:rsid w:val="003B1442"/>
    <w:rsid w:val="003B14E1"/>
    <w:rsid w:val="003B1B06"/>
    <w:rsid w:val="003B2834"/>
    <w:rsid w:val="003B2FE8"/>
    <w:rsid w:val="003B32F2"/>
    <w:rsid w:val="003B3308"/>
    <w:rsid w:val="003B40A8"/>
    <w:rsid w:val="003B40F9"/>
    <w:rsid w:val="003B443A"/>
    <w:rsid w:val="003B4CEA"/>
    <w:rsid w:val="003B525B"/>
    <w:rsid w:val="003B53A9"/>
    <w:rsid w:val="003B5460"/>
    <w:rsid w:val="003B56B1"/>
    <w:rsid w:val="003B5B55"/>
    <w:rsid w:val="003B5B79"/>
    <w:rsid w:val="003B5ED3"/>
    <w:rsid w:val="003B649A"/>
    <w:rsid w:val="003B678A"/>
    <w:rsid w:val="003B6E7F"/>
    <w:rsid w:val="003B6E93"/>
    <w:rsid w:val="003B6F2A"/>
    <w:rsid w:val="003B7B29"/>
    <w:rsid w:val="003B7DD6"/>
    <w:rsid w:val="003C042F"/>
    <w:rsid w:val="003C078C"/>
    <w:rsid w:val="003C0C12"/>
    <w:rsid w:val="003C28DE"/>
    <w:rsid w:val="003C2D7E"/>
    <w:rsid w:val="003C36D9"/>
    <w:rsid w:val="003C38B5"/>
    <w:rsid w:val="003C3DE7"/>
    <w:rsid w:val="003C4510"/>
    <w:rsid w:val="003C4938"/>
    <w:rsid w:val="003C50A8"/>
    <w:rsid w:val="003C53C3"/>
    <w:rsid w:val="003C53EB"/>
    <w:rsid w:val="003C5C66"/>
    <w:rsid w:val="003C5CA0"/>
    <w:rsid w:val="003C645D"/>
    <w:rsid w:val="003C6489"/>
    <w:rsid w:val="003C6AF5"/>
    <w:rsid w:val="003C6C46"/>
    <w:rsid w:val="003C70F7"/>
    <w:rsid w:val="003C74B7"/>
    <w:rsid w:val="003C79B1"/>
    <w:rsid w:val="003C7C9E"/>
    <w:rsid w:val="003D029C"/>
    <w:rsid w:val="003D03E6"/>
    <w:rsid w:val="003D15C3"/>
    <w:rsid w:val="003D1BC5"/>
    <w:rsid w:val="003D26DE"/>
    <w:rsid w:val="003D2AC7"/>
    <w:rsid w:val="003D2DD4"/>
    <w:rsid w:val="003D37C1"/>
    <w:rsid w:val="003D37E5"/>
    <w:rsid w:val="003D385D"/>
    <w:rsid w:val="003D3C1D"/>
    <w:rsid w:val="003D3C75"/>
    <w:rsid w:val="003D4234"/>
    <w:rsid w:val="003D43D1"/>
    <w:rsid w:val="003D44B1"/>
    <w:rsid w:val="003D498C"/>
    <w:rsid w:val="003D5047"/>
    <w:rsid w:val="003D537D"/>
    <w:rsid w:val="003D54E7"/>
    <w:rsid w:val="003D5648"/>
    <w:rsid w:val="003D63F7"/>
    <w:rsid w:val="003D6706"/>
    <w:rsid w:val="003D6E8A"/>
    <w:rsid w:val="003D74DF"/>
    <w:rsid w:val="003D7A2B"/>
    <w:rsid w:val="003D7FB6"/>
    <w:rsid w:val="003E06B8"/>
    <w:rsid w:val="003E1757"/>
    <w:rsid w:val="003E1AC6"/>
    <w:rsid w:val="003E232D"/>
    <w:rsid w:val="003E2801"/>
    <w:rsid w:val="003E2AE4"/>
    <w:rsid w:val="003E34F3"/>
    <w:rsid w:val="003E3540"/>
    <w:rsid w:val="003E3568"/>
    <w:rsid w:val="003E38B4"/>
    <w:rsid w:val="003E3E93"/>
    <w:rsid w:val="003E42B3"/>
    <w:rsid w:val="003E4C07"/>
    <w:rsid w:val="003E521F"/>
    <w:rsid w:val="003E5B22"/>
    <w:rsid w:val="003E60F3"/>
    <w:rsid w:val="003E6166"/>
    <w:rsid w:val="003E62CE"/>
    <w:rsid w:val="003E678A"/>
    <w:rsid w:val="003E7135"/>
    <w:rsid w:val="003E758A"/>
    <w:rsid w:val="003F0D51"/>
    <w:rsid w:val="003F131B"/>
    <w:rsid w:val="003F1334"/>
    <w:rsid w:val="003F1931"/>
    <w:rsid w:val="003F1E8B"/>
    <w:rsid w:val="003F25CA"/>
    <w:rsid w:val="003F2682"/>
    <w:rsid w:val="003F2934"/>
    <w:rsid w:val="003F2962"/>
    <w:rsid w:val="003F2DCF"/>
    <w:rsid w:val="003F2E3A"/>
    <w:rsid w:val="003F2EE4"/>
    <w:rsid w:val="003F304A"/>
    <w:rsid w:val="003F3707"/>
    <w:rsid w:val="003F3FD9"/>
    <w:rsid w:val="003F492B"/>
    <w:rsid w:val="003F4E10"/>
    <w:rsid w:val="003F5034"/>
    <w:rsid w:val="003F5475"/>
    <w:rsid w:val="003F5EDF"/>
    <w:rsid w:val="003F6906"/>
    <w:rsid w:val="003F6B36"/>
    <w:rsid w:val="003F6B74"/>
    <w:rsid w:val="003F6F58"/>
    <w:rsid w:val="003F6FC8"/>
    <w:rsid w:val="003F7923"/>
    <w:rsid w:val="003F7FC0"/>
    <w:rsid w:val="00400384"/>
    <w:rsid w:val="00401267"/>
    <w:rsid w:val="00401629"/>
    <w:rsid w:val="00401DDC"/>
    <w:rsid w:val="00401ED4"/>
    <w:rsid w:val="00402699"/>
    <w:rsid w:val="004026AE"/>
    <w:rsid w:val="00402B23"/>
    <w:rsid w:val="00402BE1"/>
    <w:rsid w:val="00403831"/>
    <w:rsid w:val="004039B2"/>
    <w:rsid w:val="00403AC5"/>
    <w:rsid w:val="00404DC8"/>
    <w:rsid w:val="00404EE0"/>
    <w:rsid w:val="00404FAD"/>
    <w:rsid w:val="004053C0"/>
    <w:rsid w:val="00405478"/>
    <w:rsid w:val="004054DA"/>
    <w:rsid w:val="00406679"/>
    <w:rsid w:val="00406A1D"/>
    <w:rsid w:val="00406CD0"/>
    <w:rsid w:val="00406EB3"/>
    <w:rsid w:val="00406ED1"/>
    <w:rsid w:val="00406F4C"/>
    <w:rsid w:val="00406FE8"/>
    <w:rsid w:val="00407482"/>
    <w:rsid w:val="00407C16"/>
    <w:rsid w:val="00410103"/>
    <w:rsid w:val="00410245"/>
    <w:rsid w:val="0041026E"/>
    <w:rsid w:val="004105DA"/>
    <w:rsid w:val="00410CAE"/>
    <w:rsid w:val="00411885"/>
    <w:rsid w:val="00411D53"/>
    <w:rsid w:val="00412302"/>
    <w:rsid w:val="00412661"/>
    <w:rsid w:val="004129D4"/>
    <w:rsid w:val="00412ABC"/>
    <w:rsid w:val="004132DD"/>
    <w:rsid w:val="00413383"/>
    <w:rsid w:val="004133BE"/>
    <w:rsid w:val="00413A98"/>
    <w:rsid w:val="00414165"/>
    <w:rsid w:val="004141FE"/>
    <w:rsid w:val="004143F4"/>
    <w:rsid w:val="00414AE3"/>
    <w:rsid w:val="00414B0F"/>
    <w:rsid w:val="00415429"/>
    <w:rsid w:val="004154E7"/>
    <w:rsid w:val="004157AE"/>
    <w:rsid w:val="00415836"/>
    <w:rsid w:val="00415CDC"/>
    <w:rsid w:val="00415E79"/>
    <w:rsid w:val="004164FF"/>
    <w:rsid w:val="00416B31"/>
    <w:rsid w:val="00416FFB"/>
    <w:rsid w:val="004176D3"/>
    <w:rsid w:val="00417EAA"/>
    <w:rsid w:val="004202DE"/>
    <w:rsid w:val="00421241"/>
    <w:rsid w:val="004219E3"/>
    <w:rsid w:val="00421A6D"/>
    <w:rsid w:val="0042229C"/>
    <w:rsid w:val="00422B1F"/>
    <w:rsid w:val="00422C0A"/>
    <w:rsid w:val="00422FE3"/>
    <w:rsid w:val="0042309F"/>
    <w:rsid w:val="00423E0A"/>
    <w:rsid w:val="00424484"/>
    <w:rsid w:val="004245BE"/>
    <w:rsid w:val="004246D6"/>
    <w:rsid w:val="00424851"/>
    <w:rsid w:val="00424887"/>
    <w:rsid w:val="00424DD6"/>
    <w:rsid w:val="00424E53"/>
    <w:rsid w:val="00424F09"/>
    <w:rsid w:val="00425DA6"/>
    <w:rsid w:val="00425DDE"/>
    <w:rsid w:val="00425E35"/>
    <w:rsid w:val="00426003"/>
    <w:rsid w:val="004264C5"/>
    <w:rsid w:val="004265E3"/>
    <w:rsid w:val="00426668"/>
    <w:rsid w:val="00426864"/>
    <w:rsid w:val="004269DB"/>
    <w:rsid w:val="004272F6"/>
    <w:rsid w:val="00427489"/>
    <w:rsid w:val="004275B8"/>
    <w:rsid w:val="00427797"/>
    <w:rsid w:val="00427B84"/>
    <w:rsid w:val="0043020A"/>
    <w:rsid w:val="00430414"/>
    <w:rsid w:val="004305FC"/>
    <w:rsid w:val="004306A0"/>
    <w:rsid w:val="00431665"/>
    <w:rsid w:val="00431925"/>
    <w:rsid w:val="00431965"/>
    <w:rsid w:val="00431A36"/>
    <w:rsid w:val="00431A89"/>
    <w:rsid w:val="00431CF8"/>
    <w:rsid w:val="004329EF"/>
    <w:rsid w:val="00432CA2"/>
    <w:rsid w:val="00433327"/>
    <w:rsid w:val="004337A2"/>
    <w:rsid w:val="0043393C"/>
    <w:rsid w:val="00433CF4"/>
    <w:rsid w:val="00434EC3"/>
    <w:rsid w:val="00435239"/>
    <w:rsid w:val="00435DF6"/>
    <w:rsid w:val="00436262"/>
    <w:rsid w:val="00436B46"/>
    <w:rsid w:val="00436C25"/>
    <w:rsid w:val="00436F6C"/>
    <w:rsid w:val="004371AD"/>
    <w:rsid w:val="004372F9"/>
    <w:rsid w:val="00437550"/>
    <w:rsid w:val="0043780A"/>
    <w:rsid w:val="00437F72"/>
    <w:rsid w:val="004405C5"/>
    <w:rsid w:val="00440C58"/>
    <w:rsid w:val="00441526"/>
    <w:rsid w:val="004417E3"/>
    <w:rsid w:val="00442391"/>
    <w:rsid w:val="00442C42"/>
    <w:rsid w:val="00442E35"/>
    <w:rsid w:val="00443487"/>
    <w:rsid w:val="00443D77"/>
    <w:rsid w:val="00443DF9"/>
    <w:rsid w:val="004444BF"/>
    <w:rsid w:val="004447A4"/>
    <w:rsid w:val="004447F0"/>
    <w:rsid w:val="004452FE"/>
    <w:rsid w:val="00445302"/>
    <w:rsid w:val="004461DF"/>
    <w:rsid w:val="004461E8"/>
    <w:rsid w:val="004463E9"/>
    <w:rsid w:val="00446558"/>
    <w:rsid w:val="0044668A"/>
    <w:rsid w:val="00446876"/>
    <w:rsid w:val="00446E26"/>
    <w:rsid w:val="00447151"/>
    <w:rsid w:val="0044726A"/>
    <w:rsid w:val="00447734"/>
    <w:rsid w:val="00447F45"/>
    <w:rsid w:val="0045024A"/>
    <w:rsid w:val="004504D3"/>
    <w:rsid w:val="00450A31"/>
    <w:rsid w:val="00450D9F"/>
    <w:rsid w:val="00451628"/>
    <w:rsid w:val="004522D0"/>
    <w:rsid w:val="00452E30"/>
    <w:rsid w:val="0045320F"/>
    <w:rsid w:val="004535C8"/>
    <w:rsid w:val="004543AE"/>
    <w:rsid w:val="0045478B"/>
    <w:rsid w:val="0045483A"/>
    <w:rsid w:val="00454973"/>
    <w:rsid w:val="0045499A"/>
    <w:rsid w:val="00456568"/>
    <w:rsid w:val="004565BC"/>
    <w:rsid w:val="004565DE"/>
    <w:rsid w:val="00456FC9"/>
    <w:rsid w:val="004602FC"/>
    <w:rsid w:val="004603F6"/>
    <w:rsid w:val="00461144"/>
    <w:rsid w:val="0046149F"/>
    <w:rsid w:val="0046160F"/>
    <w:rsid w:val="004617D9"/>
    <w:rsid w:val="0046198B"/>
    <w:rsid w:val="00461B5E"/>
    <w:rsid w:val="00461C23"/>
    <w:rsid w:val="00461E43"/>
    <w:rsid w:val="00462D1C"/>
    <w:rsid w:val="00463384"/>
    <w:rsid w:val="00463CE5"/>
    <w:rsid w:val="00464173"/>
    <w:rsid w:val="004649A1"/>
    <w:rsid w:val="00464DA6"/>
    <w:rsid w:val="0046560F"/>
    <w:rsid w:val="0046579F"/>
    <w:rsid w:val="004657E4"/>
    <w:rsid w:val="004657F0"/>
    <w:rsid w:val="00465E0F"/>
    <w:rsid w:val="0046605A"/>
    <w:rsid w:val="004664FD"/>
    <w:rsid w:val="0046674F"/>
    <w:rsid w:val="00466DA6"/>
    <w:rsid w:val="0046719D"/>
    <w:rsid w:val="004674F6"/>
    <w:rsid w:val="004675EE"/>
    <w:rsid w:val="00467D73"/>
    <w:rsid w:val="00467E3E"/>
    <w:rsid w:val="004705D3"/>
    <w:rsid w:val="00470778"/>
    <w:rsid w:val="0047149B"/>
    <w:rsid w:val="0047180E"/>
    <w:rsid w:val="00471A25"/>
    <w:rsid w:val="00472805"/>
    <w:rsid w:val="00472DA0"/>
    <w:rsid w:val="00472EB6"/>
    <w:rsid w:val="0047323A"/>
    <w:rsid w:val="004738C3"/>
    <w:rsid w:val="00473A06"/>
    <w:rsid w:val="00473A96"/>
    <w:rsid w:val="00473F73"/>
    <w:rsid w:val="0047408F"/>
    <w:rsid w:val="00474185"/>
    <w:rsid w:val="004743E0"/>
    <w:rsid w:val="004745F3"/>
    <w:rsid w:val="00474708"/>
    <w:rsid w:val="00474761"/>
    <w:rsid w:val="00474A77"/>
    <w:rsid w:val="004753E0"/>
    <w:rsid w:val="004758A2"/>
    <w:rsid w:val="00475A45"/>
    <w:rsid w:val="00475EE1"/>
    <w:rsid w:val="00475F5A"/>
    <w:rsid w:val="0047604E"/>
    <w:rsid w:val="00476B44"/>
    <w:rsid w:val="00476CE0"/>
    <w:rsid w:val="004776D3"/>
    <w:rsid w:val="00477F24"/>
    <w:rsid w:val="00480261"/>
    <w:rsid w:val="00480927"/>
    <w:rsid w:val="0048098B"/>
    <w:rsid w:val="00480EDC"/>
    <w:rsid w:val="00481651"/>
    <w:rsid w:val="004816D2"/>
    <w:rsid w:val="00481827"/>
    <w:rsid w:val="00481AC8"/>
    <w:rsid w:val="004826F2"/>
    <w:rsid w:val="00482A3D"/>
    <w:rsid w:val="00482F90"/>
    <w:rsid w:val="00483046"/>
    <w:rsid w:val="0048349C"/>
    <w:rsid w:val="004834BB"/>
    <w:rsid w:val="004837A9"/>
    <w:rsid w:val="004840BA"/>
    <w:rsid w:val="004842C5"/>
    <w:rsid w:val="0048516F"/>
    <w:rsid w:val="00485A59"/>
    <w:rsid w:val="00485B04"/>
    <w:rsid w:val="00485BEA"/>
    <w:rsid w:val="00485E82"/>
    <w:rsid w:val="00486060"/>
    <w:rsid w:val="00486630"/>
    <w:rsid w:val="004869CE"/>
    <w:rsid w:val="00486F23"/>
    <w:rsid w:val="00487036"/>
    <w:rsid w:val="004870B3"/>
    <w:rsid w:val="00487111"/>
    <w:rsid w:val="00487130"/>
    <w:rsid w:val="00487DBC"/>
    <w:rsid w:val="00487F55"/>
    <w:rsid w:val="00490278"/>
    <w:rsid w:val="004902E2"/>
    <w:rsid w:val="00490950"/>
    <w:rsid w:val="004910D6"/>
    <w:rsid w:val="0049132B"/>
    <w:rsid w:val="0049173F"/>
    <w:rsid w:val="00491C79"/>
    <w:rsid w:val="004923A4"/>
    <w:rsid w:val="00492A24"/>
    <w:rsid w:val="00492DA4"/>
    <w:rsid w:val="00492E11"/>
    <w:rsid w:val="004930E6"/>
    <w:rsid w:val="004931C2"/>
    <w:rsid w:val="00494C2F"/>
    <w:rsid w:val="00494CBB"/>
    <w:rsid w:val="004950F8"/>
    <w:rsid w:val="00495170"/>
    <w:rsid w:val="00495B43"/>
    <w:rsid w:val="00495CE7"/>
    <w:rsid w:val="00495E4C"/>
    <w:rsid w:val="00495FF2"/>
    <w:rsid w:val="0049618D"/>
    <w:rsid w:val="004963CE"/>
    <w:rsid w:val="0049733F"/>
    <w:rsid w:val="00497558"/>
    <w:rsid w:val="0049763D"/>
    <w:rsid w:val="00497B20"/>
    <w:rsid w:val="00497EA0"/>
    <w:rsid w:val="004A00F6"/>
    <w:rsid w:val="004A0AF3"/>
    <w:rsid w:val="004A0FA8"/>
    <w:rsid w:val="004A141B"/>
    <w:rsid w:val="004A2C0B"/>
    <w:rsid w:val="004A2F5F"/>
    <w:rsid w:val="004A3B23"/>
    <w:rsid w:val="004A40D7"/>
    <w:rsid w:val="004A423B"/>
    <w:rsid w:val="004A4402"/>
    <w:rsid w:val="004A44A6"/>
    <w:rsid w:val="004A46B5"/>
    <w:rsid w:val="004A4BEA"/>
    <w:rsid w:val="004A5858"/>
    <w:rsid w:val="004A6229"/>
    <w:rsid w:val="004A6B18"/>
    <w:rsid w:val="004B0821"/>
    <w:rsid w:val="004B1113"/>
    <w:rsid w:val="004B16FE"/>
    <w:rsid w:val="004B17BF"/>
    <w:rsid w:val="004B1899"/>
    <w:rsid w:val="004B1FFF"/>
    <w:rsid w:val="004B203D"/>
    <w:rsid w:val="004B21BB"/>
    <w:rsid w:val="004B2333"/>
    <w:rsid w:val="004B26EF"/>
    <w:rsid w:val="004B285F"/>
    <w:rsid w:val="004B28DF"/>
    <w:rsid w:val="004B2AA8"/>
    <w:rsid w:val="004B2BB1"/>
    <w:rsid w:val="004B2E78"/>
    <w:rsid w:val="004B3061"/>
    <w:rsid w:val="004B413B"/>
    <w:rsid w:val="004B46EA"/>
    <w:rsid w:val="004B5B69"/>
    <w:rsid w:val="004B6A48"/>
    <w:rsid w:val="004B6A63"/>
    <w:rsid w:val="004B6D10"/>
    <w:rsid w:val="004B6DC2"/>
    <w:rsid w:val="004B7049"/>
    <w:rsid w:val="004B7317"/>
    <w:rsid w:val="004B769A"/>
    <w:rsid w:val="004B78A7"/>
    <w:rsid w:val="004C0884"/>
    <w:rsid w:val="004C095D"/>
    <w:rsid w:val="004C1446"/>
    <w:rsid w:val="004C2034"/>
    <w:rsid w:val="004C222A"/>
    <w:rsid w:val="004C24D7"/>
    <w:rsid w:val="004C2947"/>
    <w:rsid w:val="004C29A9"/>
    <w:rsid w:val="004C2EEC"/>
    <w:rsid w:val="004C3140"/>
    <w:rsid w:val="004C3355"/>
    <w:rsid w:val="004C384C"/>
    <w:rsid w:val="004C3934"/>
    <w:rsid w:val="004C399D"/>
    <w:rsid w:val="004C3C6C"/>
    <w:rsid w:val="004C3C6D"/>
    <w:rsid w:val="004C3E50"/>
    <w:rsid w:val="004C3EFF"/>
    <w:rsid w:val="004C4490"/>
    <w:rsid w:val="004C4996"/>
    <w:rsid w:val="004C4C58"/>
    <w:rsid w:val="004C509E"/>
    <w:rsid w:val="004C5317"/>
    <w:rsid w:val="004C539C"/>
    <w:rsid w:val="004C596E"/>
    <w:rsid w:val="004C5C11"/>
    <w:rsid w:val="004C5D4E"/>
    <w:rsid w:val="004C5D6E"/>
    <w:rsid w:val="004C6578"/>
    <w:rsid w:val="004C6991"/>
    <w:rsid w:val="004C6CE7"/>
    <w:rsid w:val="004C6D09"/>
    <w:rsid w:val="004C7347"/>
    <w:rsid w:val="004C7723"/>
    <w:rsid w:val="004C788E"/>
    <w:rsid w:val="004C7957"/>
    <w:rsid w:val="004C7D81"/>
    <w:rsid w:val="004C7FE3"/>
    <w:rsid w:val="004D0789"/>
    <w:rsid w:val="004D0893"/>
    <w:rsid w:val="004D0AC1"/>
    <w:rsid w:val="004D0B6C"/>
    <w:rsid w:val="004D1282"/>
    <w:rsid w:val="004D189C"/>
    <w:rsid w:val="004D1E7C"/>
    <w:rsid w:val="004D2190"/>
    <w:rsid w:val="004D2C7B"/>
    <w:rsid w:val="004D3400"/>
    <w:rsid w:val="004D34F2"/>
    <w:rsid w:val="004D35C6"/>
    <w:rsid w:val="004D3B49"/>
    <w:rsid w:val="004D3F83"/>
    <w:rsid w:val="004D4041"/>
    <w:rsid w:val="004D4066"/>
    <w:rsid w:val="004D40FB"/>
    <w:rsid w:val="004D45C0"/>
    <w:rsid w:val="004D466C"/>
    <w:rsid w:val="004D4CD6"/>
    <w:rsid w:val="004D4F48"/>
    <w:rsid w:val="004D5036"/>
    <w:rsid w:val="004D5309"/>
    <w:rsid w:val="004D5528"/>
    <w:rsid w:val="004D5952"/>
    <w:rsid w:val="004D5BFD"/>
    <w:rsid w:val="004D62D5"/>
    <w:rsid w:val="004D6C7D"/>
    <w:rsid w:val="004D6C92"/>
    <w:rsid w:val="004D7594"/>
    <w:rsid w:val="004D7E68"/>
    <w:rsid w:val="004E05BC"/>
    <w:rsid w:val="004E1021"/>
    <w:rsid w:val="004E10EE"/>
    <w:rsid w:val="004E1460"/>
    <w:rsid w:val="004E149D"/>
    <w:rsid w:val="004E1D49"/>
    <w:rsid w:val="004E23DA"/>
    <w:rsid w:val="004E2FB8"/>
    <w:rsid w:val="004E359C"/>
    <w:rsid w:val="004E378F"/>
    <w:rsid w:val="004E3A79"/>
    <w:rsid w:val="004E3FE2"/>
    <w:rsid w:val="004E406B"/>
    <w:rsid w:val="004E42AC"/>
    <w:rsid w:val="004E46AF"/>
    <w:rsid w:val="004E4E66"/>
    <w:rsid w:val="004E5A63"/>
    <w:rsid w:val="004E5DDB"/>
    <w:rsid w:val="004E5E42"/>
    <w:rsid w:val="004E6272"/>
    <w:rsid w:val="004E62B8"/>
    <w:rsid w:val="004E6604"/>
    <w:rsid w:val="004E66A8"/>
    <w:rsid w:val="004E6A72"/>
    <w:rsid w:val="004E7750"/>
    <w:rsid w:val="004E789F"/>
    <w:rsid w:val="004F0918"/>
    <w:rsid w:val="004F1409"/>
    <w:rsid w:val="004F15D8"/>
    <w:rsid w:val="004F17DE"/>
    <w:rsid w:val="004F1984"/>
    <w:rsid w:val="004F1E0A"/>
    <w:rsid w:val="004F1E8E"/>
    <w:rsid w:val="004F22B5"/>
    <w:rsid w:val="004F27A2"/>
    <w:rsid w:val="004F282B"/>
    <w:rsid w:val="004F3799"/>
    <w:rsid w:val="004F37E2"/>
    <w:rsid w:val="004F37E5"/>
    <w:rsid w:val="004F3963"/>
    <w:rsid w:val="004F3C96"/>
    <w:rsid w:val="004F3EA6"/>
    <w:rsid w:val="004F3F41"/>
    <w:rsid w:val="004F40C2"/>
    <w:rsid w:val="004F4365"/>
    <w:rsid w:val="004F465E"/>
    <w:rsid w:val="004F46AB"/>
    <w:rsid w:val="004F497E"/>
    <w:rsid w:val="004F4C6D"/>
    <w:rsid w:val="004F4D3D"/>
    <w:rsid w:val="004F59ED"/>
    <w:rsid w:val="004F6404"/>
    <w:rsid w:val="004F730C"/>
    <w:rsid w:val="004F7697"/>
    <w:rsid w:val="004F76B3"/>
    <w:rsid w:val="004F79DA"/>
    <w:rsid w:val="004F7A33"/>
    <w:rsid w:val="004F7B4D"/>
    <w:rsid w:val="004F7DDE"/>
    <w:rsid w:val="005008F8"/>
    <w:rsid w:val="00500903"/>
    <w:rsid w:val="00500C99"/>
    <w:rsid w:val="005010E3"/>
    <w:rsid w:val="005017CB"/>
    <w:rsid w:val="005018DE"/>
    <w:rsid w:val="00502110"/>
    <w:rsid w:val="005021E0"/>
    <w:rsid w:val="005023E7"/>
    <w:rsid w:val="005025C6"/>
    <w:rsid w:val="005027EF"/>
    <w:rsid w:val="00502A6F"/>
    <w:rsid w:val="00503CE6"/>
    <w:rsid w:val="0050404B"/>
    <w:rsid w:val="005043E8"/>
    <w:rsid w:val="00505101"/>
    <w:rsid w:val="0050554D"/>
    <w:rsid w:val="005057F2"/>
    <w:rsid w:val="005058DB"/>
    <w:rsid w:val="00505B4C"/>
    <w:rsid w:val="00505BB5"/>
    <w:rsid w:val="00505E91"/>
    <w:rsid w:val="0050652B"/>
    <w:rsid w:val="0050685F"/>
    <w:rsid w:val="00506904"/>
    <w:rsid w:val="00506ECD"/>
    <w:rsid w:val="005076FC"/>
    <w:rsid w:val="00507A3A"/>
    <w:rsid w:val="00507F57"/>
    <w:rsid w:val="005105D5"/>
    <w:rsid w:val="00510835"/>
    <w:rsid w:val="00510896"/>
    <w:rsid w:val="00510B68"/>
    <w:rsid w:val="00511F1A"/>
    <w:rsid w:val="0051231D"/>
    <w:rsid w:val="005128ED"/>
    <w:rsid w:val="005131CE"/>
    <w:rsid w:val="005132FF"/>
    <w:rsid w:val="005134CE"/>
    <w:rsid w:val="0051390C"/>
    <w:rsid w:val="00513A72"/>
    <w:rsid w:val="005140C5"/>
    <w:rsid w:val="00514198"/>
    <w:rsid w:val="00514531"/>
    <w:rsid w:val="005147E5"/>
    <w:rsid w:val="00514F0B"/>
    <w:rsid w:val="005154BB"/>
    <w:rsid w:val="00515D46"/>
    <w:rsid w:val="00515DF9"/>
    <w:rsid w:val="00515EC4"/>
    <w:rsid w:val="00515F51"/>
    <w:rsid w:val="00515FB4"/>
    <w:rsid w:val="005160B9"/>
    <w:rsid w:val="005166B7"/>
    <w:rsid w:val="005172C0"/>
    <w:rsid w:val="00517552"/>
    <w:rsid w:val="00517A10"/>
    <w:rsid w:val="00517AF7"/>
    <w:rsid w:val="00517AFD"/>
    <w:rsid w:val="00517C6D"/>
    <w:rsid w:val="0052031F"/>
    <w:rsid w:val="005209DD"/>
    <w:rsid w:val="00520E45"/>
    <w:rsid w:val="005227D2"/>
    <w:rsid w:val="0052285B"/>
    <w:rsid w:val="00522959"/>
    <w:rsid w:val="00522978"/>
    <w:rsid w:val="005232BC"/>
    <w:rsid w:val="0052366E"/>
    <w:rsid w:val="0052411D"/>
    <w:rsid w:val="005241AF"/>
    <w:rsid w:val="005246BA"/>
    <w:rsid w:val="0052485C"/>
    <w:rsid w:val="00524AAF"/>
    <w:rsid w:val="00524ABF"/>
    <w:rsid w:val="00524BAB"/>
    <w:rsid w:val="005255C9"/>
    <w:rsid w:val="00525721"/>
    <w:rsid w:val="005257A7"/>
    <w:rsid w:val="00525CCF"/>
    <w:rsid w:val="00525E16"/>
    <w:rsid w:val="005260CE"/>
    <w:rsid w:val="00526164"/>
    <w:rsid w:val="00526236"/>
    <w:rsid w:val="0052779B"/>
    <w:rsid w:val="00527EAB"/>
    <w:rsid w:val="0053002A"/>
    <w:rsid w:val="0053010E"/>
    <w:rsid w:val="00530CEE"/>
    <w:rsid w:val="005310ED"/>
    <w:rsid w:val="0053118F"/>
    <w:rsid w:val="00531409"/>
    <w:rsid w:val="0053165D"/>
    <w:rsid w:val="00531B68"/>
    <w:rsid w:val="005320D9"/>
    <w:rsid w:val="00532158"/>
    <w:rsid w:val="0053234E"/>
    <w:rsid w:val="00532FBA"/>
    <w:rsid w:val="005332CF"/>
    <w:rsid w:val="005336D8"/>
    <w:rsid w:val="00533E3D"/>
    <w:rsid w:val="00534767"/>
    <w:rsid w:val="00534AEA"/>
    <w:rsid w:val="00534AF7"/>
    <w:rsid w:val="00534C30"/>
    <w:rsid w:val="005351F8"/>
    <w:rsid w:val="0053571F"/>
    <w:rsid w:val="005358C8"/>
    <w:rsid w:val="00535B01"/>
    <w:rsid w:val="00535CC6"/>
    <w:rsid w:val="00535D50"/>
    <w:rsid w:val="00535EE6"/>
    <w:rsid w:val="0053687D"/>
    <w:rsid w:val="005369D1"/>
    <w:rsid w:val="005369EE"/>
    <w:rsid w:val="00536C7A"/>
    <w:rsid w:val="00537131"/>
    <w:rsid w:val="00537681"/>
    <w:rsid w:val="00537F7F"/>
    <w:rsid w:val="0054090F"/>
    <w:rsid w:val="00540D5F"/>
    <w:rsid w:val="00540DE8"/>
    <w:rsid w:val="00541005"/>
    <w:rsid w:val="0054104F"/>
    <w:rsid w:val="00541488"/>
    <w:rsid w:val="005417A8"/>
    <w:rsid w:val="00542285"/>
    <w:rsid w:val="005423EE"/>
    <w:rsid w:val="00542559"/>
    <w:rsid w:val="00542CDE"/>
    <w:rsid w:val="00542E80"/>
    <w:rsid w:val="005436F6"/>
    <w:rsid w:val="00543E72"/>
    <w:rsid w:val="00543F69"/>
    <w:rsid w:val="00544432"/>
    <w:rsid w:val="00544F2B"/>
    <w:rsid w:val="00546466"/>
    <w:rsid w:val="0054688C"/>
    <w:rsid w:val="005468D6"/>
    <w:rsid w:val="00547077"/>
    <w:rsid w:val="005470FE"/>
    <w:rsid w:val="0054757D"/>
    <w:rsid w:val="00547937"/>
    <w:rsid w:val="005509C5"/>
    <w:rsid w:val="00551217"/>
    <w:rsid w:val="005514AE"/>
    <w:rsid w:val="0055191B"/>
    <w:rsid w:val="005522AB"/>
    <w:rsid w:val="005528B7"/>
    <w:rsid w:val="00552F6A"/>
    <w:rsid w:val="00553056"/>
    <w:rsid w:val="0055386F"/>
    <w:rsid w:val="00553946"/>
    <w:rsid w:val="00553DD9"/>
    <w:rsid w:val="00554326"/>
    <w:rsid w:val="005545FC"/>
    <w:rsid w:val="00554B13"/>
    <w:rsid w:val="00554E3D"/>
    <w:rsid w:val="00554F3B"/>
    <w:rsid w:val="005558F7"/>
    <w:rsid w:val="005567F5"/>
    <w:rsid w:val="00556EC0"/>
    <w:rsid w:val="00557D05"/>
    <w:rsid w:val="00557D7A"/>
    <w:rsid w:val="005607B9"/>
    <w:rsid w:val="00560A75"/>
    <w:rsid w:val="005612E3"/>
    <w:rsid w:val="005613E1"/>
    <w:rsid w:val="00561D51"/>
    <w:rsid w:val="00561DE4"/>
    <w:rsid w:val="00561E71"/>
    <w:rsid w:val="005634BB"/>
    <w:rsid w:val="00563C58"/>
    <w:rsid w:val="0056411A"/>
    <w:rsid w:val="00564B1C"/>
    <w:rsid w:val="0056578A"/>
    <w:rsid w:val="00566100"/>
    <w:rsid w:val="00567BAC"/>
    <w:rsid w:val="00567E06"/>
    <w:rsid w:val="00567ED1"/>
    <w:rsid w:val="00567F37"/>
    <w:rsid w:val="00570260"/>
    <w:rsid w:val="00570848"/>
    <w:rsid w:val="00570C5E"/>
    <w:rsid w:val="00570FEF"/>
    <w:rsid w:val="0057103F"/>
    <w:rsid w:val="005712D8"/>
    <w:rsid w:val="005712E9"/>
    <w:rsid w:val="0057130F"/>
    <w:rsid w:val="005716B5"/>
    <w:rsid w:val="00571818"/>
    <w:rsid w:val="00571CFB"/>
    <w:rsid w:val="00571EF9"/>
    <w:rsid w:val="00572C02"/>
    <w:rsid w:val="0057327D"/>
    <w:rsid w:val="00573900"/>
    <w:rsid w:val="00573DBB"/>
    <w:rsid w:val="00573EAC"/>
    <w:rsid w:val="00574FB4"/>
    <w:rsid w:val="00575B38"/>
    <w:rsid w:val="00575E64"/>
    <w:rsid w:val="00575FD9"/>
    <w:rsid w:val="00576737"/>
    <w:rsid w:val="0057681D"/>
    <w:rsid w:val="00576BFC"/>
    <w:rsid w:val="00576CF9"/>
    <w:rsid w:val="00577BD9"/>
    <w:rsid w:val="00577E22"/>
    <w:rsid w:val="00580569"/>
    <w:rsid w:val="00580810"/>
    <w:rsid w:val="00580ADC"/>
    <w:rsid w:val="00580AEF"/>
    <w:rsid w:val="00581797"/>
    <w:rsid w:val="00581C5F"/>
    <w:rsid w:val="00581C98"/>
    <w:rsid w:val="00582A01"/>
    <w:rsid w:val="00582A9F"/>
    <w:rsid w:val="00582F14"/>
    <w:rsid w:val="005831BF"/>
    <w:rsid w:val="0058327D"/>
    <w:rsid w:val="00583A52"/>
    <w:rsid w:val="0058498A"/>
    <w:rsid w:val="00585015"/>
    <w:rsid w:val="00585B78"/>
    <w:rsid w:val="00585C17"/>
    <w:rsid w:val="00585DA5"/>
    <w:rsid w:val="00586540"/>
    <w:rsid w:val="00586A87"/>
    <w:rsid w:val="00586CBB"/>
    <w:rsid w:val="005878A1"/>
    <w:rsid w:val="00587C69"/>
    <w:rsid w:val="00587E9C"/>
    <w:rsid w:val="00590650"/>
    <w:rsid w:val="00591BF6"/>
    <w:rsid w:val="00592060"/>
    <w:rsid w:val="005922C2"/>
    <w:rsid w:val="005926FD"/>
    <w:rsid w:val="00592C25"/>
    <w:rsid w:val="0059376D"/>
    <w:rsid w:val="00593926"/>
    <w:rsid w:val="0059396C"/>
    <w:rsid w:val="00593EDC"/>
    <w:rsid w:val="0059415E"/>
    <w:rsid w:val="005948F7"/>
    <w:rsid w:val="00594AAF"/>
    <w:rsid w:val="00594DC3"/>
    <w:rsid w:val="005953A4"/>
    <w:rsid w:val="005953CF"/>
    <w:rsid w:val="00595428"/>
    <w:rsid w:val="00595440"/>
    <w:rsid w:val="00595803"/>
    <w:rsid w:val="00596009"/>
    <w:rsid w:val="00596102"/>
    <w:rsid w:val="0059664E"/>
    <w:rsid w:val="005967E5"/>
    <w:rsid w:val="00596F69"/>
    <w:rsid w:val="00597A75"/>
    <w:rsid w:val="00597E8F"/>
    <w:rsid w:val="005A013D"/>
    <w:rsid w:val="005A0497"/>
    <w:rsid w:val="005A0814"/>
    <w:rsid w:val="005A0B56"/>
    <w:rsid w:val="005A0E5E"/>
    <w:rsid w:val="005A1453"/>
    <w:rsid w:val="005A1582"/>
    <w:rsid w:val="005A294F"/>
    <w:rsid w:val="005A296C"/>
    <w:rsid w:val="005A2C33"/>
    <w:rsid w:val="005A2D0A"/>
    <w:rsid w:val="005A3078"/>
    <w:rsid w:val="005A3891"/>
    <w:rsid w:val="005A3DB0"/>
    <w:rsid w:val="005A447A"/>
    <w:rsid w:val="005A4B2E"/>
    <w:rsid w:val="005A54E2"/>
    <w:rsid w:val="005A567A"/>
    <w:rsid w:val="005A5A4B"/>
    <w:rsid w:val="005A5CB0"/>
    <w:rsid w:val="005A5F9F"/>
    <w:rsid w:val="005A6718"/>
    <w:rsid w:val="005A6754"/>
    <w:rsid w:val="005A6A7E"/>
    <w:rsid w:val="005A6BB0"/>
    <w:rsid w:val="005A6DB0"/>
    <w:rsid w:val="005A7519"/>
    <w:rsid w:val="005A794E"/>
    <w:rsid w:val="005B0DE6"/>
    <w:rsid w:val="005B11B2"/>
    <w:rsid w:val="005B12B3"/>
    <w:rsid w:val="005B261D"/>
    <w:rsid w:val="005B2819"/>
    <w:rsid w:val="005B3182"/>
    <w:rsid w:val="005B318A"/>
    <w:rsid w:val="005B322C"/>
    <w:rsid w:val="005B3C2F"/>
    <w:rsid w:val="005B3EF4"/>
    <w:rsid w:val="005B42B5"/>
    <w:rsid w:val="005B473C"/>
    <w:rsid w:val="005B4945"/>
    <w:rsid w:val="005B593D"/>
    <w:rsid w:val="005B5E52"/>
    <w:rsid w:val="005B5FAB"/>
    <w:rsid w:val="005B69D0"/>
    <w:rsid w:val="005B6AF9"/>
    <w:rsid w:val="005B6F1C"/>
    <w:rsid w:val="005B733E"/>
    <w:rsid w:val="005B74BD"/>
    <w:rsid w:val="005B7E89"/>
    <w:rsid w:val="005B7FAC"/>
    <w:rsid w:val="005C001B"/>
    <w:rsid w:val="005C071C"/>
    <w:rsid w:val="005C08C0"/>
    <w:rsid w:val="005C09F1"/>
    <w:rsid w:val="005C0BB3"/>
    <w:rsid w:val="005C0FA6"/>
    <w:rsid w:val="005C1F87"/>
    <w:rsid w:val="005C2804"/>
    <w:rsid w:val="005C2AC6"/>
    <w:rsid w:val="005C2E9F"/>
    <w:rsid w:val="005C333F"/>
    <w:rsid w:val="005C344B"/>
    <w:rsid w:val="005C3672"/>
    <w:rsid w:val="005C3D57"/>
    <w:rsid w:val="005C48A3"/>
    <w:rsid w:val="005C526F"/>
    <w:rsid w:val="005C5B5B"/>
    <w:rsid w:val="005C695D"/>
    <w:rsid w:val="005C7517"/>
    <w:rsid w:val="005C7B28"/>
    <w:rsid w:val="005C7B7D"/>
    <w:rsid w:val="005C7E69"/>
    <w:rsid w:val="005D026B"/>
    <w:rsid w:val="005D081D"/>
    <w:rsid w:val="005D0901"/>
    <w:rsid w:val="005D0ABC"/>
    <w:rsid w:val="005D0C2D"/>
    <w:rsid w:val="005D0E8A"/>
    <w:rsid w:val="005D0F23"/>
    <w:rsid w:val="005D19D2"/>
    <w:rsid w:val="005D1B7F"/>
    <w:rsid w:val="005D1BA5"/>
    <w:rsid w:val="005D2623"/>
    <w:rsid w:val="005D27B1"/>
    <w:rsid w:val="005D2A8C"/>
    <w:rsid w:val="005D3012"/>
    <w:rsid w:val="005D383C"/>
    <w:rsid w:val="005D3E73"/>
    <w:rsid w:val="005D3FAC"/>
    <w:rsid w:val="005D40A3"/>
    <w:rsid w:val="005D41E4"/>
    <w:rsid w:val="005D4F16"/>
    <w:rsid w:val="005D52D6"/>
    <w:rsid w:val="005D6749"/>
    <w:rsid w:val="005D725D"/>
    <w:rsid w:val="005D7891"/>
    <w:rsid w:val="005D7911"/>
    <w:rsid w:val="005D7EEF"/>
    <w:rsid w:val="005D7F20"/>
    <w:rsid w:val="005E0348"/>
    <w:rsid w:val="005E07DC"/>
    <w:rsid w:val="005E0D1B"/>
    <w:rsid w:val="005E0D24"/>
    <w:rsid w:val="005E0DF5"/>
    <w:rsid w:val="005E1826"/>
    <w:rsid w:val="005E1918"/>
    <w:rsid w:val="005E1D7E"/>
    <w:rsid w:val="005E2696"/>
    <w:rsid w:val="005E29B9"/>
    <w:rsid w:val="005E335F"/>
    <w:rsid w:val="005E37BA"/>
    <w:rsid w:val="005E3B00"/>
    <w:rsid w:val="005E3C4C"/>
    <w:rsid w:val="005E3F9B"/>
    <w:rsid w:val="005E3FDE"/>
    <w:rsid w:val="005E44E4"/>
    <w:rsid w:val="005E4A87"/>
    <w:rsid w:val="005E588C"/>
    <w:rsid w:val="005E58A8"/>
    <w:rsid w:val="005E64C6"/>
    <w:rsid w:val="005E6578"/>
    <w:rsid w:val="005E6CCF"/>
    <w:rsid w:val="005E6D59"/>
    <w:rsid w:val="005E7BA7"/>
    <w:rsid w:val="005E7D80"/>
    <w:rsid w:val="005F0271"/>
    <w:rsid w:val="005F096C"/>
    <w:rsid w:val="005F118A"/>
    <w:rsid w:val="005F2427"/>
    <w:rsid w:val="005F2C49"/>
    <w:rsid w:val="005F2DD4"/>
    <w:rsid w:val="005F30F2"/>
    <w:rsid w:val="005F44C9"/>
    <w:rsid w:val="005F460D"/>
    <w:rsid w:val="005F498B"/>
    <w:rsid w:val="005F4EB8"/>
    <w:rsid w:val="005F5201"/>
    <w:rsid w:val="005F53FC"/>
    <w:rsid w:val="005F58D2"/>
    <w:rsid w:val="005F5FD6"/>
    <w:rsid w:val="005F6502"/>
    <w:rsid w:val="005F6B34"/>
    <w:rsid w:val="005F6C3C"/>
    <w:rsid w:val="005F6F02"/>
    <w:rsid w:val="005F714D"/>
    <w:rsid w:val="005F7B24"/>
    <w:rsid w:val="005F7EA2"/>
    <w:rsid w:val="006003F2"/>
    <w:rsid w:val="00600FE9"/>
    <w:rsid w:val="00601009"/>
    <w:rsid w:val="00602173"/>
    <w:rsid w:val="00602357"/>
    <w:rsid w:val="0060282D"/>
    <w:rsid w:val="00602B89"/>
    <w:rsid w:val="006035C8"/>
    <w:rsid w:val="00603D44"/>
    <w:rsid w:val="0060416A"/>
    <w:rsid w:val="00604708"/>
    <w:rsid w:val="006047E2"/>
    <w:rsid w:val="006048F7"/>
    <w:rsid w:val="00604A79"/>
    <w:rsid w:val="00604F52"/>
    <w:rsid w:val="00605CB7"/>
    <w:rsid w:val="00605CC7"/>
    <w:rsid w:val="00605E94"/>
    <w:rsid w:val="006062B7"/>
    <w:rsid w:val="006062C0"/>
    <w:rsid w:val="00606B1D"/>
    <w:rsid w:val="00606D61"/>
    <w:rsid w:val="00606DEC"/>
    <w:rsid w:val="00607541"/>
    <w:rsid w:val="0060767E"/>
    <w:rsid w:val="0060788B"/>
    <w:rsid w:val="006078E6"/>
    <w:rsid w:val="0060790F"/>
    <w:rsid w:val="00607DFB"/>
    <w:rsid w:val="00607FD5"/>
    <w:rsid w:val="00610240"/>
    <w:rsid w:val="006108F4"/>
    <w:rsid w:val="00610A7A"/>
    <w:rsid w:val="00611FC7"/>
    <w:rsid w:val="0061267A"/>
    <w:rsid w:val="00612AA2"/>
    <w:rsid w:val="00613B0B"/>
    <w:rsid w:val="00613EB5"/>
    <w:rsid w:val="00614737"/>
    <w:rsid w:val="00614B37"/>
    <w:rsid w:val="00614D62"/>
    <w:rsid w:val="00614F43"/>
    <w:rsid w:val="00615136"/>
    <w:rsid w:val="006156CA"/>
    <w:rsid w:val="0061583D"/>
    <w:rsid w:val="00615CE4"/>
    <w:rsid w:val="00617092"/>
    <w:rsid w:val="00617629"/>
    <w:rsid w:val="00617AB1"/>
    <w:rsid w:val="006203FD"/>
    <w:rsid w:val="00620D6A"/>
    <w:rsid w:val="00621D6C"/>
    <w:rsid w:val="006220A1"/>
    <w:rsid w:val="006229E9"/>
    <w:rsid w:val="00622D85"/>
    <w:rsid w:val="00622E02"/>
    <w:rsid w:val="00622E14"/>
    <w:rsid w:val="00622FBC"/>
    <w:rsid w:val="00623162"/>
    <w:rsid w:val="00623736"/>
    <w:rsid w:val="00623BE8"/>
    <w:rsid w:val="0062417B"/>
    <w:rsid w:val="0062471A"/>
    <w:rsid w:val="006248A6"/>
    <w:rsid w:val="00624943"/>
    <w:rsid w:val="00624A22"/>
    <w:rsid w:val="00624D4D"/>
    <w:rsid w:val="00624E8B"/>
    <w:rsid w:val="00625E8C"/>
    <w:rsid w:val="006260CC"/>
    <w:rsid w:val="00626565"/>
    <w:rsid w:val="0062698B"/>
    <w:rsid w:val="00626C74"/>
    <w:rsid w:val="00627253"/>
    <w:rsid w:val="006304A0"/>
    <w:rsid w:val="00630E33"/>
    <w:rsid w:val="00630F1A"/>
    <w:rsid w:val="00631002"/>
    <w:rsid w:val="00631077"/>
    <w:rsid w:val="00631086"/>
    <w:rsid w:val="00631AC2"/>
    <w:rsid w:val="00631FCE"/>
    <w:rsid w:val="00632CBA"/>
    <w:rsid w:val="00632D5D"/>
    <w:rsid w:val="00633232"/>
    <w:rsid w:val="006338FB"/>
    <w:rsid w:val="00633927"/>
    <w:rsid w:val="00633D1A"/>
    <w:rsid w:val="00634161"/>
    <w:rsid w:val="00634E39"/>
    <w:rsid w:val="0063564A"/>
    <w:rsid w:val="00635D73"/>
    <w:rsid w:val="00635E73"/>
    <w:rsid w:val="00636666"/>
    <w:rsid w:val="006366E2"/>
    <w:rsid w:val="00636A31"/>
    <w:rsid w:val="00636DFD"/>
    <w:rsid w:val="006371C7"/>
    <w:rsid w:val="006372E8"/>
    <w:rsid w:val="0063731A"/>
    <w:rsid w:val="00637648"/>
    <w:rsid w:val="00637BC3"/>
    <w:rsid w:val="00637E7A"/>
    <w:rsid w:val="0064009C"/>
    <w:rsid w:val="006402CA"/>
    <w:rsid w:val="00640B39"/>
    <w:rsid w:val="00641B11"/>
    <w:rsid w:val="00641ED3"/>
    <w:rsid w:val="006421FE"/>
    <w:rsid w:val="006428F8"/>
    <w:rsid w:val="00642AD9"/>
    <w:rsid w:val="006433D9"/>
    <w:rsid w:val="006438DC"/>
    <w:rsid w:val="006439CC"/>
    <w:rsid w:val="00643B14"/>
    <w:rsid w:val="00644264"/>
    <w:rsid w:val="00644BA7"/>
    <w:rsid w:val="00644D6E"/>
    <w:rsid w:val="006453F4"/>
    <w:rsid w:val="0064574D"/>
    <w:rsid w:val="00645C09"/>
    <w:rsid w:val="0064650D"/>
    <w:rsid w:val="006467F8"/>
    <w:rsid w:val="00646958"/>
    <w:rsid w:val="006469F2"/>
    <w:rsid w:val="00646BDC"/>
    <w:rsid w:val="00646EBF"/>
    <w:rsid w:val="00647112"/>
    <w:rsid w:val="006474FC"/>
    <w:rsid w:val="0065010E"/>
    <w:rsid w:val="00650F59"/>
    <w:rsid w:val="0065114D"/>
    <w:rsid w:val="0065137E"/>
    <w:rsid w:val="0065198C"/>
    <w:rsid w:val="00651999"/>
    <w:rsid w:val="00651EBD"/>
    <w:rsid w:val="00652698"/>
    <w:rsid w:val="006526A2"/>
    <w:rsid w:val="0065277D"/>
    <w:rsid w:val="00652888"/>
    <w:rsid w:val="00652F59"/>
    <w:rsid w:val="00653586"/>
    <w:rsid w:val="00653975"/>
    <w:rsid w:val="00654094"/>
    <w:rsid w:val="006540B9"/>
    <w:rsid w:val="00654665"/>
    <w:rsid w:val="0065488B"/>
    <w:rsid w:val="00654950"/>
    <w:rsid w:val="006549C1"/>
    <w:rsid w:val="00654FDD"/>
    <w:rsid w:val="00655229"/>
    <w:rsid w:val="00655B1F"/>
    <w:rsid w:val="00656612"/>
    <w:rsid w:val="006569C7"/>
    <w:rsid w:val="00656A9A"/>
    <w:rsid w:val="00657AF9"/>
    <w:rsid w:val="00657F63"/>
    <w:rsid w:val="0066016A"/>
    <w:rsid w:val="00660613"/>
    <w:rsid w:val="006607BD"/>
    <w:rsid w:val="00660D53"/>
    <w:rsid w:val="00660EB1"/>
    <w:rsid w:val="00660FE8"/>
    <w:rsid w:val="00661042"/>
    <w:rsid w:val="006618AD"/>
    <w:rsid w:val="00662CC2"/>
    <w:rsid w:val="0066350B"/>
    <w:rsid w:val="006636F3"/>
    <w:rsid w:val="00663C52"/>
    <w:rsid w:val="006641C8"/>
    <w:rsid w:val="006642FC"/>
    <w:rsid w:val="006646A8"/>
    <w:rsid w:val="00664732"/>
    <w:rsid w:val="006649A1"/>
    <w:rsid w:val="00664B4D"/>
    <w:rsid w:val="00664C5C"/>
    <w:rsid w:val="006657D8"/>
    <w:rsid w:val="00666327"/>
    <w:rsid w:val="00666C56"/>
    <w:rsid w:val="00666DD3"/>
    <w:rsid w:val="00667569"/>
    <w:rsid w:val="00667838"/>
    <w:rsid w:val="006679F0"/>
    <w:rsid w:val="00667AE8"/>
    <w:rsid w:val="00670086"/>
    <w:rsid w:val="00670281"/>
    <w:rsid w:val="00670561"/>
    <w:rsid w:val="0067056D"/>
    <w:rsid w:val="006705C7"/>
    <w:rsid w:val="006709CF"/>
    <w:rsid w:val="00671838"/>
    <w:rsid w:val="00671C76"/>
    <w:rsid w:val="00671C8E"/>
    <w:rsid w:val="00671E59"/>
    <w:rsid w:val="00671EB3"/>
    <w:rsid w:val="006726A4"/>
    <w:rsid w:val="00672D01"/>
    <w:rsid w:val="0067350A"/>
    <w:rsid w:val="006736D9"/>
    <w:rsid w:val="00673817"/>
    <w:rsid w:val="00673901"/>
    <w:rsid w:val="006742E8"/>
    <w:rsid w:val="00674381"/>
    <w:rsid w:val="00674885"/>
    <w:rsid w:val="00674B40"/>
    <w:rsid w:val="006751B4"/>
    <w:rsid w:val="006753A7"/>
    <w:rsid w:val="0067591D"/>
    <w:rsid w:val="00675A78"/>
    <w:rsid w:val="00675BE6"/>
    <w:rsid w:val="00676185"/>
    <w:rsid w:val="006764FA"/>
    <w:rsid w:val="006768CA"/>
    <w:rsid w:val="00676B15"/>
    <w:rsid w:val="00676C93"/>
    <w:rsid w:val="00676CFA"/>
    <w:rsid w:val="006771D1"/>
    <w:rsid w:val="006772A8"/>
    <w:rsid w:val="00677CAA"/>
    <w:rsid w:val="00680520"/>
    <w:rsid w:val="0068076C"/>
    <w:rsid w:val="00680EB1"/>
    <w:rsid w:val="00681806"/>
    <w:rsid w:val="00681E56"/>
    <w:rsid w:val="00681EBF"/>
    <w:rsid w:val="00681FD9"/>
    <w:rsid w:val="0068256B"/>
    <w:rsid w:val="0068265B"/>
    <w:rsid w:val="006826D1"/>
    <w:rsid w:val="00682DCB"/>
    <w:rsid w:val="00682FEA"/>
    <w:rsid w:val="0068316B"/>
    <w:rsid w:val="006835AB"/>
    <w:rsid w:val="006837B5"/>
    <w:rsid w:val="006838E4"/>
    <w:rsid w:val="00683DA7"/>
    <w:rsid w:val="00684003"/>
    <w:rsid w:val="006845AB"/>
    <w:rsid w:val="006848F3"/>
    <w:rsid w:val="00684C96"/>
    <w:rsid w:val="00685318"/>
    <w:rsid w:val="00685776"/>
    <w:rsid w:val="006861AE"/>
    <w:rsid w:val="00686311"/>
    <w:rsid w:val="00686465"/>
    <w:rsid w:val="0068694B"/>
    <w:rsid w:val="00686A17"/>
    <w:rsid w:val="00686C0B"/>
    <w:rsid w:val="00686F5C"/>
    <w:rsid w:val="00687AB7"/>
    <w:rsid w:val="00690768"/>
    <w:rsid w:val="006908AC"/>
    <w:rsid w:val="00690A9B"/>
    <w:rsid w:val="00690F07"/>
    <w:rsid w:val="00690F74"/>
    <w:rsid w:val="00691013"/>
    <w:rsid w:val="006910A1"/>
    <w:rsid w:val="0069198A"/>
    <w:rsid w:val="00691A0C"/>
    <w:rsid w:val="006926A3"/>
    <w:rsid w:val="006931BA"/>
    <w:rsid w:val="006932E4"/>
    <w:rsid w:val="00693381"/>
    <w:rsid w:val="0069365B"/>
    <w:rsid w:val="00693B8B"/>
    <w:rsid w:val="00693CD8"/>
    <w:rsid w:val="006941A7"/>
    <w:rsid w:val="006947F4"/>
    <w:rsid w:val="00694830"/>
    <w:rsid w:val="00694C57"/>
    <w:rsid w:val="00694F4F"/>
    <w:rsid w:val="006951D1"/>
    <w:rsid w:val="006955CD"/>
    <w:rsid w:val="006958A1"/>
    <w:rsid w:val="006968D2"/>
    <w:rsid w:val="00696D63"/>
    <w:rsid w:val="00696ED4"/>
    <w:rsid w:val="006970EB"/>
    <w:rsid w:val="006971AA"/>
    <w:rsid w:val="00697390"/>
    <w:rsid w:val="006979D6"/>
    <w:rsid w:val="00697FCF"/>
    <w:rsid w:val="006A04D0"/>
    <w:rsid w:val="006A04EC"/>
    <w:rsid w:val="006A0527"/>
    <w:rsid w:val="006A0BD0"/>
    <w:rsid w:val="006A1477"/>
    <w:rsid w:val="006A168C"/>
    <w:rsid w:val="006A1AF7"/>
    <w:rsid w:val="006A2193"/>
    <w:rsid w:val="006A26AB"/>
    <w:rsid w:val="006A26F0"/>
    <w:rsid w:val="006A2F08"/>
    <w:rsid w:val="006A38EF"/>
    <w:rsid w:val="006A40BF"/>
    <w:rsid w:val="006A4EA8"/>
    <w:rsid w:val="006A5363"/>
    <w:rsid w:val="006A5D4B"/>
    <w:rsid w:val="006A5F51"/>
    <w:rsid w:val="006A60D8"/>
    <w:rsid w:val="006A6649"/>
    <w:rsid w:val="006A6651"/>
    <w:rsid w:val="006A7512"/>
    <w:rsid w:val="006A7B26"/>
    <w:rsid w:val="006B0C42"/>
    <w:rsid w:val="006B0FBA"/>
    <w:rsid w:val="006B164E"/>
    <w:rsid w:val="006B16E6"/>
    <w:rsid w:val="006B1B37"/>
    <w:rsid w:val="006B1DD1"/>
    <w:rsid w:val="006B1F63"/>
    <w:rsid w:val="006B20B3"/>
    <w:rsid w:val="006B223A"/>
    <w:rsid w:val="006B2481"/>
    <w:rsid w:val="006B29D3"/>
    <w:rsid w:val="006B2ABE"/>
    <w:rsid w:val="006B3487"/>
    <w:rsid w:val="006B4280"/>
    <w:rsid w:val="006B437E"/>
    <w:rsid w:val="006B4770"/>
    <w:rsid w:val="006B48A2"/>
    <w:rsid w:val="006B5AA8"/>
    <w:rsid w:val="006B5CA4"/>
    <w:rsid w:val="006B628E"/>
    <w:rsid w:val="006B6A7F"/>
    <w:rsid w:val="006B6AFC"/>
    <w:rsid w:val="006B774C"/>
    <w:rsid w:val="006B7FDB"/>
    <w:rsid w:val="006C01F8"/>
    <w:rsid w:val="006C0DA7"/>
    <w:rsid w:val="006C0E50"/>
    <w:rsid w:val="006C0EF8"/>
    <w:rsid w:val="006C1177"/>
    <w:rsid w:val="006C162E"/>
    <w:rsid w:val="006C2562"/>
    <w:rsid w:val="006C2ABF"/>
    <w:rsid w:val="006C33F0"/>
    <w:rsid w:val="006C40BE"/>
    <w:rsid w:val="006C45D0"/>
    <w:rsid w:val="006C48A8"/>
    <w:rsid w:val="006C4DBB"/>
    <w:rsid w:val="006C4E69"/>
    <w:rsid w:val="006C5F9F"/>
    <w:rsid w:val="006C6093"/>
    <w:rsid w:val="006C61A0"/>
    <w:rsid w:val="006C6281"/>
    <w:rsid w:val="006C6880"/>
    <w:rsid w:val="006C7136"/>
    <w:rsid w:val="006C7293"/>
    <w:rsid w:val="006C7486"/>
    <w:rsid w:val="006C7EF2"/>
    <w:rsid w:val="006D09DF"/>
    <w:rsid w:val="006D0CB7"/>
    <w:rsid w:val="006D0CE9"/>
    <w:rsid w:val="006D0D75"/>
    <w:rsid w:val="006D0F1C"/>
    <w:rsid w:val="006D14AE"/>
    <w:rsid w:val="006D1E58"/>
    <w:rsid w:val="006D26B6"/>
    <w:rsid w:val="006D277A"/>
    <w:rsid w:val="006D2A65"/>
    <w:rsid w:val="006D2D7B"/>
    <w:rsid w:val="006D3BD4"/>
    <w:rsid w:val="006D3C0C"/>
    <w:rsid w:val="006D3C88"/>
    <w:rsid w:val="006D3D65"/>
    <w:rsid w:val="006D4F0B"/>
    <w:rsid w:val="006D5D8D"/>
    <w:rsid w:val="006D6199"/>
    <w:rsid w:val="006D620C"/>
    <w:rsid w:val="006D62D5"/>
    <w:rsid w:val="006D647C"/>
    <w:rsid w:val="006D6523"/>
    <w:rsid w:val="006D6713"/>
    <w:rsid w:val="006D6ABC"/>
    <w:rsid w:val="006D7214"/>
    <w:rsid w:val="006D72CB"/>
    <w:rsid w:val="006D7B7A"/>
    <w:rsid w:val="006D7F3D"/>
    <w:rsid w:val="006E0977"/>
    <w:rsid w:val="006E0E38"/>
    <w:rsid w:val="006E0EA7"/>
    <w:rsid w:val="006E0F9A"/>
    <w:rsid w:val="006E1294"/>
    <w:rsid w:val="006E12A9"/>
    <w:rsid w:val="006E1779"/>
    <w:rsid w:val="006E181B"/>
    <w:rsid w:val="006E1B81"/>
    <w:rsid w:val="006E2058"/>
    <w:rsid w:val="006E2486"/>
    <w:rsid w:val="006E2DB2"/>
    <w:rsid w:val="006E2E22"/>
    <w:rsid w:val="006E30CE"/>
    <w:rsid w:val="006E3306"/>
    <w:rsid w:val="006E3379"/>
    <w:rsid w:val="006E35F6"/>
    <w:rsid w:val="006E36AD"/>
    <w:rsid w:val="006E389D"/>
    <w:rsid w:val="006E4536"/>
    <w:rsid w:val="006E4588"/>
    <w:rsid w:val="006E4990"/>
    <w:rsid w:val="006E4FEB"/>
    <w:rsid w:val="006E50DF"/>
    <w:rsid w:val="006E5B72"/>
    <w:rsid w:val="006E5DAF"/>
    <w:rsid w:val="006E67FD"/>
    <w:rsid w:val="006E6810"/>
    <w:rsid w:val="006E6BEE"/>
    <w:rsid w:val="006E6DB9"/>
    <w:rsid w:val="006E742A"/>
    <w:rsid w:val="006E79F5"/>
    <w:rsid w:val="006E7D46"/>
    <w:rsid w:val="006E7F03"/>
    <w:rsid w:val="006E7F50"/>
    <w:rsid w:val="006F0759"/>
    <w:rsid w:val="006F0779"/>
    <w:rsid w:val="006F12CD"/>
    <w:rsid w:val="006F12DE"/>
    <w:rsid w:val="006F1D77"/>
    <w:rsid w:val="006F1F60"/>
    <w:rsid w:val="006F2997"/>
    <w:rsid w:val="006F2A55"/>
    <w:rsid w:val="006F2A83"/>
    <w:rsid w:val="006F3342"/>
    <w:rsid w:val="006F35C4"/>
    <w:rsid w:val="006F3A02"/>
    <w:rsid w:val="006F585C"/>
    <w:rsid w:val="006F5918"/>
    <w:rsid w:val="006F5937"/>
    <w:rsid w:val="006F5CAF"/>
    <w:rsid w:val="006F6304"/>
    <w:rsid w:val="006F6404"/>
    <w:rsid w:val="006F6434"/>
    <w:rsid w:val="006F658C"/>
    <w:rsid w:val="006F66B9"/>
    <w:rsid w:val="006F6792"/>
    <w:rsid w:val="006F7025"/>
    <w:rsid w:val="006F77D0"/>
    <w:rsid w:val="006F7948"/>
    <w:rsid w:val="006F7A2E"/>
    <w:rsid w:val="0070019A"/>
    <w:rsid w:val="0070027C"/>
    <w:rsid w:val="00700579"/>
    <w:rsid w:val="007009C8"/>
    <w:rsid w:val="00700AEA"/>
    <w:rsid w:val="0070132C"/>
    <w:rsid w:val="007017B1"/>
    <w:rsid w:val="0070181C"/>
    <w:rsid w:val="00701F3C"/>
    <w:rsid w:val="0070212F"/>
    <w:rsid w:val="007021DE"/>
    <w:rsid w:val="0070251C"/>
    <w:rsid w:val="007026E7"/>
    <w:rsid w:val="007037E9"/>
    <w:rsid w:val="00703B19"/>
    <w:rsid w:val="007040C5"/>
    <w:rsid w:val="00704211"/>
    <w:rsid w:val="00704280"/>
    <w:rsid w:val="007044C0"/>
    <w:rsid w:val="00704A0C"/>
    <w:rsid w:val="0070537E"/>
    <w:rsid w:val="007056EC"/>
    <w:rsid w:val="007057AE"/>
    <w:rsid w:val="00705AB7"/>
    <w:rsid w:val="007061EB"/>
    <w:rsid w:val="00706243"/>
    <w:rsid w:val="007070F2"/>
    <w:rsid w:val="007072CB"/>
    <w:rsid w:val="00707793"/>
    <w:rsid w:val="00710279"/>
    <w:rsid w:val="00710597"/>
    <w:rsid w:val="00710682"/>
    <w:rsid w:val="00710C85"/>
    <w:rsid w:val="00710CB8"/>
    <w:rsid w:val="00711057"/>
    <w:rsid w:val="0071134D"/>
    <w:rsid w:val="0071267F"/>
    <w:rsid w:val="00712922"/>
    <w:rsid w:val="00712B0A"/>
    <w:rsid w:val="00712E5E"/>
    <w:rsid w:val="00713471"/>
    <w:rsid w:val="00714399"/>
    <w:rsid w:val="007147FF"/>
    <w:rsid w:val="00714C20"/>
    <w:rsid w:val="0071530F"/>
    <w:rsid w:val="007154AD"/>
    <w:rsid w:val="00715A8B"/>
    <w:rsid w:val="00715C85"/>
    <w:rsid w:val="00716080"/>
    <w:rsid w:val="007162A6"/>
    <w:rsid w:val="00716614"/>
    <w:rsid w:val="0071721C"/>
    <w:rsid w:val="007172D6"/>
    <w:rsid w:val="00720675"/>
    <w:rsid w:val="00720708"/>
    <w:rsid w:val="00720E0E"/>
    <w:rsid w:val="00720E35"/>
    <w:rsid w:val="00720F65"/>
    <w:rsid w:val="00721157"/>
    <w:rsid w:val="00721A15"/>
    <w:rsid w:val="00722694"/>
    <w:rsid w:val="00722990"/>
    <w:rsid w:val="00722B2D"/>
    <w:rsid w:val="00722EB6"/>
    <w:rsid w:val="0072368D"/>
    <w:rsid w:val="00723B65"/>
    <w:rsid w:val="00724845"/>
    <w:rsid w:val="00724C9F"/>
    <w:rsid w:val="00724CDA"/>
    <w:rsid w:val="0072527E"/>
    <w:rsid w:val="00725518"/>
    <w:rsid w:val="00725ADB"/>
    <w:rsid w:val="00725CA1"/>
    <w:rsid w:val="007264D4"/>
    <w:rsid w:val="00726503"/>
    <w:rsid w:val="00726564"/>
    <w:rsid w:val="00726585"/>
    <w:rsid w:val="00726A48"/>
    <w:rsid w:val="007270D5"/>
    <w:rsid w:val="00727848"/>
    <w:rsid w:val="00727E26"/>
    <w:rsid w:val="00730213"/>
    <w:rsid w:val="00730C23"/>
    <w:rsid w:val="00731902"/>
    <w:rsid w:val="00731D9B"/>
    <w:rsid w:val="00732BCC"/>
    <w:rsid w:val="00732C56"/>
    <w:rsid w:val="00732C9E"/>
    <w:rsid w:val="00732F89"/>
    <w:rsid w:val="00733296"/>
    <w:rsid w:val="00733844"/>
    <w:rsid w:val="00733918"/>
    <w:rsid w:val="00733B2D"/>
    <w:rsid w:val="007341BF"/>
    <w:rsid w:val="007348E1"/>
    <w:rsid w:val="00735818"/>
    <w:rsid w:val="00735BE8"/>
    <w:rsid w:val="007364CC"/>
    <w:rsid w:val="00736B5B"/>
    <w:rsid w:val="0073721E"/>
    <w:rsid w:val="00737A0D"/>
    <w:rsid w:val="00737B8F"/>
    <w:rsid w:val="007400FE"/>
    <w:rsid w:val="00740410"/>
    <w:rsid w:val="00740550"/>
    <w:rsid w:val="00740BD9"/>
    <w:rsid w:val="00741164"/>
    <w:rsid w:val="00741289"/>
    <w:rsid w:val="007412B9"/>
    <w:rsid w:val="00741945"/>
    <w:rsid w:val="00741AB0"/>
    <w:rsid w:val="0074263A"/>
    <w:rsid w:val="00742972"/>
    <w:rsid w:val="00743C2A"/>
    <w:rsid w:val="00744087"/>
    <w:rsid w:val="0074411A"/>
    <w:rsid w:val="00744559"/>
    <w:rsid w:val="007445E5"/>
    <w:rsid w:val="00744871"/>
    <w:rsid w:val="00744E33"/>
    <w:rsid w:val="00744EF0"/>
    <w:rsid w:val="00744F0A"/>
    <w:rsid w:val="0074522B"/>
    <w:rsid w:val="007452AF"/>
    <w:rsid w:val="00745357"/>
    <w:rsid w:val="007458C1"/>
    <w:rsid w:val="007462E2"/>
    <w:rsid w:val="00746C84"/>
    <w:rsid w:val="007473E9"/>
    <w:rsid w:val="0075041F"/>
    <w:rsid w:val="007504FD"/>
    <w:rsid w:val="00750791"/>
    <w:rsid w:val="00750A7F"/>
    <w:rsid w:val="00750A9A"/>
    <w:rsid w:val="0075144A"/>
    <w:rsid w:val="007517AD"/>
    <w:rsid w:val="0075199E"/>
    <w:rsid w:val="00751C3B"/>
    <w:rsid w:val="00751DBE"/>
    <w:rsid w:val="00751F2E"/>
    <w:rsid w:val="007521A7"/>
    <w:rsid w:val="00752A5F"/>
    <w:rsid w:val="00752E84"/>
    <w:rsid w:val="00752F6A"/>
    <w:rsid w:val="0075313C"/>
    <w:rsid w:val="00753214"/>
    <w:rsid w:val="007532F9"/>
    <w:rsid w:val="00753B67"/>
    <w:rsid w:val="00753D3D"/>
    <w:rsid w:val="007540A7"/>
    <w:rsid w:val="00754299"/>
    <w:rsid w:val="00754825"/>
    <w:rsid w:val="00754BD7"/>
    <w:rsid w:val="00754C3E"/>
    <w:rsid w:val="00755F16"/>
    <w:rsid w:val="007568B9"/>
    <w:rsid w:val="007568D4"/>
    <w:rsid w:val="007572CE"/>
    <w:rsid w:val="00757F90"/>
    <w:rsid w:val="00757FA4"/>
    <w:rsid w:val="00757FB5"/>
    <w:rsid w:val="0076076E"/>
    <w:rsid w:val="00760ED1"/>
    <w:rsid w:val="00760F87"/>
    <w:rsid w:val="00761130"/>
    <w:rsid w:val="0076125E"/>
    <w:rsid w:val="00761CEF"/>
    <w:rsid w:val="00762855"/>
    <w:rsid w:val="00762BF3"/>
    <w:rsid w:val="007630F0"/>
    <w:rsid w:val="00763609"/>
    <w:rsid w:val="007638F4"/>
    <w:rsid w:val="00763928"/>
    <w:rsid w:val="00763973"/>
    <w:rsid w:val="00763F45"/>
    <w:rsid w:val="00764353"/>
    <w:rsid w:val="007643CD"/>
    <w:rsid w:val="007651BD"/>
    <w:rsid w:val="007653DD"/>
    <w:rsid w:val="007658DB"/>
    <w:rsid w:val="007667DD"/>
    <w:rsid w:val="00766810"/>
    <w:rsid w:val="007669A0"/>
    <w:rsid w:val="00766BCF"/>
    <w:rsid w:val="00766BF4"/>
    <w:rsid w:val="00767844"/>
    <w:rsid w:val="00767C34"/>
    <w:rsid w:val="00767D32"/>
    <w:rsid w:val="0077030F"/>
    <w:rsid w:val="007708C4"/>
    <w:rsid w:val="00770CF3"/>
    <w:rsid w:val="007710CD"/>
    <w:rsid w:val="007716EC"/>
    <w:rsid w:val="007719F5"/>
    <w:rsid w:val="00772202"/>
    <w:rsid w:val="00772479"/>
    <w:rsid w:val="00773E7F"/>
    <w:rsid w:val="0077400A"/>
    <w:rsid w:val="0077441D"/>
    <w:rsid w:val="0077442F"/>
    <w:rsid w:val="00774ED6"/>
    <w:rsid w:val="007750D1"/>
    <w:rsid w:val="0077562E"/>
    <w:rsid w:val="00777318"/>
    <w:rsid w:val="00777ADD"/>
    <w:rsid w:val="0078011C"/>
    <w:rsid w:val="007807DA"/>
    <w:rsid w:val="00780C20"/>
    <w:rsid w:val="00780FDE"/>
    <w:rsid w:val="00781DD8"/>
    <w:rsid w:val="0078267A"/>
    <w:rsid w:val="00782A96"/>
    <w:rsid w:val="00782C85"/>
    <w:rsid w:val="00783709"/>
    <w:rsid w:val="00783AAE"/>
    <w:rsid w:val="00783B7C"/>
    <w:rsid w:val="00783ECB"/>
    <w:rsid w:val="0078423D"/>
    <w:rsid w:val="00784651"/>
    <w:rsid w:val="00784D7F"/>
    <w:rsid w:val="0078531B"/>
    <w:rsid w:val="00785830"/>
    <w:rsid w:val="00786112"/>
    <w:rsid w:val="0078628E"/>
    <w:rsid w:val="00786A1A"/>
    <w:rsid w:val="00786A32"/>
    <w:rsid w:val="00786C67"/>
    <w:rsid w:val="00786FEE"/>
    <w:rsid w:val="007879CA"/>
    <w:rsid w:val="00790236"/>
    <w:rsid w:val="00790974"/>
    <w:rsid w:val="00790C19"/>
    <w:rsid w:val="007917AB"/>
    <w:rsid w:val="00791944"/>
    <w:rsid w:val="00792087"/>
    <w:rsid w:val="007922D1"/>
    <w:rsid w:val="0079294F"/>
    <w:rsid w:val="00792AA9"/>
    <w:rsid w:val="00792C36"/>
    <w:rsid w:val="00793711"/>
    <w:rsid w:val="007938DF"/>
    <w:rsid w:val="00793E5A"/>
    <w:rsid w:val="00794158"/>
    <w:rsid w:val="00794212"/>
    <w:rsid w:val="007942BC"/>
    <w:rsid w:val="007944B7"/>
    <w:rsid w:val="00794531"/>
    <w:rsid w:val="00794885"/>
    <w:rsid w:val="00795289"/>
    <w:rsid w:val="00795DC9"/>
    <w:rsid w:val="00795E21"/>
    <w:rsid w:val="007A0409"/>
    <w:rsid w:val="007A0785"/>
    <w:rsid w:val="007A080A"/>
    <w:rsid w:val="007A0BFC"/>
    <w:rsid w:val="007A0D00"/>
    <w:rsid w:val="007A1BCE"/>
    <w:rsid w:val="007A2004"/>
    <w:rsid w:val="007A2BF4"/>
    <w:rsid w:val="007A325B"/>
    <w:rsid w:val="007A33D7"/>
    <w:rsid w:val="007A38F0"/>
    <w:rsid w:val="007A3F5C"/>
    <w:rsid w:val="007A4641"/>
    <w:rsid w:val="007A4A97"/>
    <w:rsid w:val="007A4E2C"/>
    <w:rsid w:val="007A4FF2"/>
    <w:rsid w:val="007A597C"/>
    <w:rsid w:val="007A5AFB"/>
    <w:rsid w:val="007A662B"/>
    <w:rsid w:val="007A66C1"/>
    <w:rsid w:val="007A692C"/>
    <w:rsid w:val="007A6B44"/>
    <w:rsid w:val="007A6B99"/>
    <w:rsid w:val="007A70CD"/>
    <w:rsid w:val="007A73A8"/>
    <w:rsid w:val="007A743C"/>
    <w:rsid w:val="007A7689"/>
    <w:rsid w:val="007A7986"/>
    <w:rsid w:val="007B012C"/>
    <w:rsid w:val="007B04AB"/>
    <w:rsid w:val="007B0E91"/>
    <w:rsid w:val="007B0FB1"/>
    <w:rsid w:val="007B0FF3"/>
    <w:rsid w:val="007B101F"/>
    <w:rsid w:val="007B133B"/>
    <w:rsid w:val="007B19E7"/>
    <w:rsid w:val="007B1C99"/>
    <w:rsid w:val="007B21BF"/>
    <w:rsid w:val="007B230C"/>
    <w:rsid w:val="007B3043"/>
    <w:rsid w:val="007B355E"/>
    <w:rsid w:val="007B3624"/>
    <w:rsid w:val="007B3EEF"/>
    <w:rsid w:val="007B3F72"/>
    <w:rsid w:val="007B4A31"/>
    <w:rsid w:val="007B539C"/>
    <w:rsid w:val="007B5524"/>
    <w:rsid w:val="007B5575"/>
    <w:rsid w:val="007B5701"/>
    <w:rsid w:val="007B649E"/>
    <w:rsid w:val="007B7693"/>
    <w:rsid w:val="007B776F"/>
    <w:rsid w:val="007B7AF9"/>
    <w:rsid w:val="007C03F4"/>
    <w:rsid w:val="007C040A"/>
    <w:rsid w:val="007C08EA"/>
    <w:rsid w:val="007C0C21"/>
    <w:rsid w:val="007C1129"/>
    <w:rsid w:val="007C13EB"/>
    <w:rsid w:val="007C1953"/>
    <w:rsid w:val="007C1A05"/>
    <w:rsid w:val="007C1CAB"/>
    <w:rsid w:val="007C1DD6"/>
    <w:rsid w:val="007C1F4F"/>
    <w:rsid w:val="007C2075"/>
    <w:rsid w:val="007C279A"/>
    <w:rsid w:val="007C2B5A"/>
    <w:rsid w:val="007C2B65"/>
    <w:rsid w:val="007C2B81"/>
    <w:rsid w:val="007C2F9C"/>
    <w:rsid w:val="007C3524"/>
    <w:rsid w:val="007C3948"/>
    <w:rsid w:val="007C3A50"/>
    <w:rsid w:val="007C3A66"/>
    <w:rsid w:val="007C4000"/>
    <w:rsid w:val="007C415C"/>
    <w:rsid w:val="007C48ED"/>
    <w:rsid w:val="007C56D4"/>
    <w:rsid w:val="007C5871"/>
    <w:rsid w:val="007C7E80"/>
    <w:rsid w:val="007D0725"/>
    <w:rsid w:val="007D0BEF"/>
    <w:rsid w:val="007D145F"/>
    <w:rsid w:val="007D14E9"/>
    <w:rsid w:val="007D1650"/>
    <w:rsid w:val="007D1D51"/>
    <w:rsid w:val="007D20D8"/>
    <w:rsid w:val="007D2229"/>
    <w:rsid w:val="007D23BE"/>
    <w:rsid w:val="007D269E"/>
    <w:rsid w:val="007D32CC"/>
    <w:rsid w:val="007D3AFE"/>
    <w:rsid w:val="007D4A0C"/>
    <w:rsid w:val="007D4C3F"/>
    <w:rsid w:val="007D4EEF"/>
    <w:rsid w:val="007D51DB"/>
    <w:rsid w:val="007D65A0"/>
    <w:rsid w:val="007D6F47"/>
    <w:rsid w:val="007D7449"/>
    <w:rsid w:val="007D7465"/>
    <w:rsid w:val="007D7767"/>
    <w:rsid w:val="007D77CF"/>
    <w:rsid w:val="007D7B76"/>
    <w:rsid w:val="007D7CA6"/>
    <w:rsid w:val="007D7CF4"/>
    <w:rsid w:val="007E01C1"/>
    <w:rsid w:val="007E044C"/>
    <w:rsid w:val="007E0455"/>
    <w:rsid w:val="007E065B"/>
    <w:rsid w:val="007E0670"/>
    <w:rsid w:val="007E11F0"/>
    <w:rsid w:val="007E124E"/>
    <w:rsid w:val="007E1592"/>
    <w:rsid w:val="007E18E6"/>
    <w:rsid w:val="007E1AC4"/>
    <w:rsid w:val="007E1D96"/>
    <w:rsid w:val="007E20C7"/>
    <w:rsid w:val="007E253F"/>
    <w:rsid w:val="007E26DE"/>
    <w:rsid w:val="007E28B0"/>
    <w:rsid w:val="007E2D77"/>
    <w:rsid w:val="007E2DC1"/>
    <w:rsid w:val="007E2E4D"/>
    <w:rsid w:val="007E36FA"/>
    <w:rsid w:val="007E41DD"/>
    <w:rsid w:val="007E4611"/>
    <w:rsid w:val="007E4E00"/>
    <w:rsid w:val="007E5418"/>
    <w:rsid w:val="007E5AD2"/>
    <w:rsid w:val="007E5F1E"/>
    <w:rsid w:val="007E6144"/>
    <w:rsid w:val="007E6521"/>
    <w:rsid w:val="007E69BD"/>
    <w:rsid w:val="007E6F71"/>
    <w:rsid w:val="007E7014"/>
    <w:rsid w:val="007E7418"/>
    <w:rsid w:val="007F0186"/>
    <w:rsid w:val="007F02A0"/>
    <w:rsid w:val="007F0B02"/>
    <w:rsid w:val="007F0F3B"/>
    <w:rsid w:val="007F1742"/>
    <w:rsid w:val="007F197B"/>
    <w:rsid w:val="007F19B5"/>
    <w:rsid w:val="007F1D89"/>
    <w:rsid w:val="007F1F17"/>
    <w:rsid w:val="007F218F"/>
    <w:rsid w:val="007F235F"/>
    <w:rsid w:val="007F28BF"/>
    <w:rsid w:val="007F3D7C"/>
    <w:rsid w:val="007F4367"/>
    <w:rsid w:val="007F44AF"/>
    <w:rsid w:val="007F5B14"/>
    <w:rsid w:val="007F6131"/>
    <w:rsid w:val="007F640E"/>
    <w:rsid w:val="007F64F4"/>
    <w:rsid w:val="007F688C"/>
    <w:rsid w:val="007F6B7A"/>
    <w:rsid w:val="007F6C14"/>
    <w:rsid w:val="007F6CC2"/>
    <w:rsid w:val="007F6F04"/>
    <w:rsid w:val="007F771F"/>
    <w:rsid w:val="007F7D85"/>
    <w:rsid w:val="00800F1E"/>
    <w:rsid w:val="00801147"/>
    <w:rsid w:val="008015D5"/>
    <w:rsid w:val="00801750"/>
    <w:rsid w:val="00801933"/>
    <w:rsid w:val="008020FF"/>
    <w:rsid w:val="00802643"/>
    <w:rsid w:val="008031B7"/>
    <w:rsid w:val="008038FA"/>
    <w:rsid w:val="00803BF1"/>
    <w:rsid w:val="00803CAB"/>
    <w:rsid w:val="00803E1A"/>
    <w:rsid w:val="00803F6D"/>
    <w:rsid w:val="0080418E"/>
    <w:rsid w:val="00804D16"/>
    <w:rsid w:val="0080611D"/>
    <w:rsid w:val="00806350"/>
    <w:rsid w:val="0080635C"/>
    <w:rsid w:val="008064EA"/>
    <w:rsid w:val="008065F4"/>
    <w:rsid w:val="00806D61"/>
    <w:rsid w:val="0080749B"/>
    <w:rsid w:val="00807862"/>
    <w:rsid w:val="008105CA"/>
    <w:rsid w:val="00810DEC"/>
    <w:rsid w:val="00811218"/>
    <w:rsid w:val="0081135C"/>
    <w:rsid w:val="008113D0"/>
    <w:rsid w:val="00811454"/>
    <w:rsid w:val="00811ACE"/>
    <w:rsid w:val="00811CD3"/>
    <w:rsid w:val="00811E90"/>
    <w:rsid w:val="00812A66"/>
    <w:rsid w:val="00813405"/>
    <w:rsid w:val="00813AC7"/>
    <w:rsid w:val="00814455"/>
    <w:rsid w:val="00814641"/>
    <w:rsid w:val="008147F6"/>
    <w:rsid w:val="00814BD4"/>
    <w:rsid w:val="00814DCA"/>
    <w:rsid w:val="00814F08"/>
    <w:rsid w:val="00815109"/>
    <w:rsid w:val="0081596C"/>
    <w:rsid w:val="00815A67"/>
    <w:rsid w:val="00815C87"/>
    <w:rsid w:val="008160DF"/>
    <w:rsid w:val="008160FA"/>
    <w:rsid w:val="00816BB6"/>
    <w:rsid w:val="008177B6"/>
    <w:rsid w:val="00820AA7"/>
    <w:rsid w:val="00820DCA"/>
    <w:rsid w:val="00821307"/>
    <w:rsid w:val="0082130B"/>
    <w:rsid w:val="00821796"/>
    <w:rsid w:val="0082181E"/>
    <w:rsid w:val="008224B1"/>
    <w:rsid w:val="00822527"/>
    <w:rsid w:val="00822571"/>
    <w:rsid w:val="0082269F"/>
    <w:rsid w:val="00822800"/>
    <w:rsid w:val="00822B2B"/>
    <w:rsid w:val="008238A0"/>
    <w:rsid w:val="00823B9B"/>
    <w:rsid w:val="0082472E"/>
    <w:rsid w:val="00824756"/>
    <w:rsid w:val="00824915"/>
    <w:rsid w:val="00824E72"/>
    <w:rsid w:val="00825245"/>
    <w:rsid w:val="0082701E"/>
    <w:rsid w:val="008272A5"/>
    <w:rsid w:val="00827523"/>
    <w:rsid w:val="00827524"/>
    <w:rsid w:val="00827758"/>
    <w:rsid w:val="00827984"/>
    <w:rsid w:val="00827F49"/>
    <w:rsid w:val="008306A8"/>
    <w:rsid w:val="00830707"/>
    <w:rsid w:val="008307D2"/>
    <w:rsid w:val="008307EA"/>
    <w:rsid w:val="00830CA9"/>
    <w:rsid w:val="00831056"/>
    <w:rsid w:val="00831A5E"/>
    <w:rsid w:val="00831C04"/>
    <w:rsid w:val="0083216A"/>
    <w:rsid w:val="00832389"/>
    <w:rsid w:val="008327CC"/>
    <w:rsid w:val="00833BFC"/>
    <w:rsid w:val="00833DA2"/>
    <w:rsid w:val="00833F2C"/>
    <w:rsid w:val="00834002"/>
    <w:rsid w:val="00834B7A"/>
    <w:rsid w:val="00834D7B"/>
    <w:rsid w:val="008350E9"/>
    <w:rsid w:val="0083561D"/>
    <w:rsid w:val="0083571B"/>
    <w:rsid w:val="00835BEC"/>
    <w:rsid w:val="00835CAB"/>
    <w:rsid w:val="00836763"/>
    <w:rsid w:val="00836890"/>
    <w:rsid w:val="0083720B"/>
    <w:rsid w:val="00837A20"/>
    <w:rsid w:val="0084077F"/>
    <w:rsid w:val="008409E2"/>
    <w:rsid w:val="00840D86"/>
    <w:rsid w:val="008410FD"/>
    <w:rsid w:val="0084125E"/>
    <w:rsid w:val="00841284"/>
    <w:rsid w:val="00841371"/>
    <w:rsid w:val="00842116"/>
    <w:rsid w:val="00842212"/>
    <w:rsid w:val="00842280"/>
    <w:rsid w:val="008424CB"/>
    <w:rsid w:val="0084265F"/>
    <w:rsid w:val="008426D2"/>
    <w:rsid w:val="0084273D"/>
    <w:rsid w:val="00843755"/>
    <w:rsid w:val="00843D5D"/>
    <w:rsid w:val="008441FE"/>
    <w:rsid w:val="00844301"/>
    <w:rsid w:val="00844802"/>
    <w:rsid w:val="00844988"/>
    <w:rsid w:val="008453C9"/>
    <w:rsid w:val="008454E7"/>
    <w:rsid w:val="00845951"/>
    <w:rsid w:val="0084597F"/>
    <w:rsid w:val="00845C01"/>
    <w:rsid w:val="00845C80"/>
    <w:rsid w:val="00845DDA"/>
    <w:rsid w:val="00845E78"/>
    <w:rsid w:val="008460C0"/>
    <w:rsid w:val="0084632E"/>
    <w:rsid w:val="00846A2B"/>
    <w:rsid w:val="00846CE7"/>
    <w:rsid w:val="008471D8"/>
    <w:rsid w:val="00847A8E"/>
    <w:rsid w:val="00847F09"/>
    <w:rsid w:val="00850D6C"/>
    <w:rsid w:val="0085143E"/>
    <w:rsid w:val="00851570"/>
    <w:rsid w:val="008518D0"/>
    <w:rsid w:val="00851A49"/>
    <w:rsid w:val="00851A64"/>
    <w:rsid w:val="00851B87"/>
    <w:rsid w:val="00851DD5"/>
    <w:rsid w:val="00852B33"/>
    <w:rsid w:val="00852CA7"/>
    <w:rsid w:val="00852CDE"/>
    <w:rsid w:val="00853064"/>
    <w:rsid w:val="0085325F"/>
    <w:rsid w:val="008532CA"/>
    <w:rsid w:val="0085350C"/>
    <w:rsid w:val="0085365B"/>
    <w:rsid w:val="0085371F"/>
    <w:rsid w:val="008537E6"/>
    <w:rsid w:val="00853929"/>
    <w:rsid w:val="00853C66"/>
    <w:rsid w:val="00853DE6"/>
    <w:rsid w:val="00853FC0"/>
    <w:rsid w:val="008548C6"/>
    <w:rsid w:val="00854A70"/>
    <w:rsid w:val="00855498"/>
    <w:rsid w:val="008557E5"/>
    <w:rsid w:val="00855A8A"/>
    <w:rsid w:val="008563C3"/>
    <w:rsid w:val="00857265"/>
    <w:rsid w:val="008575BC"/>
    <w:rsid w:val="0085761B"/>
    <w:rsid w:val="0085779A"/>
    <w:rsid w:val="00857D62"/>
    <w:rsid w:val="00857ECD"/>
    <w:rsid w:val="00857FF8"/>
    <w:rsid w:val="00860339"/>
    <w:rsid w:val="0086056E"/>
    <w:rsid w:val="0086077D"/>
    <w:rsid w:val="00860EAE"/>
    <w:rsid w:val="00860F2A"/>
    <w:rsid w:val="008618E1"/>
    <w:rsid w:val="00862211"/>
    <w:rsid w:val="00862526"/>
    <w:rsid w:val="00862CC1"/>
    <w:rsid w:val="008636E2"/>
    <w:rsid w:val="00863D7F"/>
    <w:rsid w:val="008640BC"/>
    <w:rsid w:val="0086464B"/>
    <w:rsid w:val="00864966"/>
    <w:rsid w:val="00864D2F"/>
    <w:rsid w:val="00865221"/>
    <w:rsid w:val="00865268"/>
    <w:rsid w:val="00865480"/>
    <w:rsid w:val="00865735"/>
    <w:rsid w:val="00865A46"/>
    <w:rsid w:val="008660C5"/>
    <w:rsid w:val="008664CD"/>
    <w:rsid w:val="00866BAC"/>
    <w:rsid w:val="00866CAC"/>
    <w:rsid w:val="008670C2"/>
    <w:rsid w:val="008672A8"/>
    <w:rsid w:val="008672B1"/>
    <w:rsid w:val="00867FF1"/>
    <w:rsid w:val="0087054E"/>
    <w:rsid w:val="00870D0F"/>
    <w:rsid w:val="00870F1F"/>
    <w:rsid w:val="00872150"/>
    <w:rsid w:val="00872381"/>
    <w:rsid w:val="0087239A"/>
    <w:rsid w:val="008728AC"/>
    <w:rsid w:val="00872DBE"/>
    <w:rsid w:val="00872F63"/>
    <w:rsid w:val="00873518"/>
    <w:rsid w:val="0087386E"/>
    <w:rsid w:val="008744CF"/>
    <w:rsid w:val="008747D7"/>
    <w:rsid w:val="00874995"/>
    <w:rsid w:val="00874D5E"/>
    <w:rsid w:val="00874ED8"/>
    <w:rsid w:val="008751B1"/>
    <w:rsid w:val="0087568D"/>
    <w:rsid w:val="00875D5C"/>
    <w:rsid w:val="00875D8B"/>
    <w:rsid w:val="008763D6"/>
    <w:rsid w:val="00876505"/>
    <w:rsid w:val="00876963"/>
    <w:rsid w:val="00877001"/>
    <w:rsid w:val="008774DC"/>
    <w:rsid w:val="00877CE9"/>
    <w:rsid w:val="0088011D"/>
    <w:rsid w:val="00880301"/>
    <w:rsid w:val="00880567"/>
    <w:rsid w:val="00880C2B"/>
    <w:rsid w:val="00880DE7"/>
    <w:rsid w:val="00881518"/>
    <w:rsid w:val="008819B8"/>
    <w:rsid w:val="00881AB1"/>
    <w:rsid w:val="00881AFF"/>
    <w:rsid w:val="008822EB"/>
    <w:rsid w:val="0088271E"/>
    <w:rsid w:val="008829A9"/>
    <w:rsid w:val="00882DDE"/>
    <w:rsid w:val="008830EF"/>
    <w:rsid w:val="008831DD"/>
    <w:rsid w:val="008833A2"/>
    <w:rsid w:val="008837FD"/>
    <w:rsid w:val="00883993"/>
    <w:rsid w:val="008839A1"/>
    <w:rsid w:val="00883ABA"/>
    <w:rsid w:val="00883B92"/>
    <w:rsid w:val="00883CBB"/>
    <w:rsid w:val="008841AB"/>
    <w:rsid w:val="008841B8"/>
    <w:rsid w:val="00884662"/>
    <w:rsid w:val="00884765"/>
    <w:rsid w:val="00884888"/>
    <w:rsid w:val="00884910"/>
    <w:rsid w:val="00884CFC"/>
    <w:rsid w:val="00885686"/>
    <w:rsid w:val="00885E83"/>
    <w:rsid w:val="00886135"/>
    <w:rsid w:val="008863F0"/>
    <w:rsid w:val="00886F2F"/>
    <w:rsid w:val="00886FEF"/>
    <w:rsid w:val="008871D2"/>
    <w:rsid w:val="00887882"/>
    <w:rsid w:val="00887E3D"/>
    <w:rsid w:val="00890051"/>
    <w:rsid w:val="008900C4"/>
    <w:rsid w:val="0089052F"/>
    <w:rsid w:val="00890714"/>
    <w:rsid w:val="00890AA3"/>
    <w:rsid w:val="0089120E"/>
    <w:rsid w:val="00891B96"/>
    <w:rsid w:val="00891C8D"/>
    <w:rsid w:val="00891E7F"/>
    <w:rsid w:val="00892132"/>
    <w:rsid w:val="008927A4"/>
    <w:rsid w:val="008927B3"/>
    <w:rsid w:val="00893374"/>
    <w:rsid w:val="00893649"/>
    <w:rsid w:val="00893D2A"/>
    <w:rsid w:val="00893E40"/>
    <w:rsid w:val="00893EF0"/>
    <w:rsid w:val="008943FA"/>
    <w:rsid w:val="008944D8"/>
    <w:rsid w:val="0089458D"/>
    <w:rsid w:val="00894C8F"/>
    <w:rsid w:val="00894FBC"/>
    <w:rsid w:val="0089596D"/>
    <w:rsid w:val="008960D9"/>
    <w:rsid w:val="00896842"/>
    <w:rsid w:val="00896E0A"/>
    <w:rsid w:val="00896F7A"/>
    <w:rsid w:val="00897219"/>
    <w:rsid w:val="00897481"/>
    <w:rsid w:val="00897C4E"/>
    <w:rsid w:val="00897C78"/>
    <w:rsid w:val="00897D53"/>
    <w:rsid w:val="00897D8E"/>
    <w:rsid w:val="00897E47"/>
    <w:rsid w:val="008A02A1"/>
    <w:rsid w:val="008A03D8"/>
    <w:rsid w:val="008A171E"/>
    <w:rsid w:val="008A1B0B"/>
    <w:rsid w:val="008A1C85"/>
    <w:rsid w:val="008A1D5F"/>
    <w:rsid w:val="008A1DC3"/>
    <w:rsid w:val="008A2216"/>
    <w:rsid w:val="008A2421"/>
    <w:rsid w:val="008A24A6"/>
    <w:rsid w:val="008A2531"/>
    <w:rsid w:val="008A25D7"/>
    <w:rsid w:val="008A274D"/>
    <w:rsid w:val="008A2A15"/>
    <w:rsid w:val="008A2EF4"/>
    <w:rsid w:val="008A3230"/>
    <w:rsid w:val="008A3951"/>
    <w:rsid w:val="008A3B13"/>
    <w:rsid w:val="008A3BEC"/>
    <w:rsid w:val="008A457B"/>
    <w:rsid w:val="008A49EB"/>
    <w:rsid w:val="008A4FBB"/>
    <w:rsid w:val="008A4FEA"/>
    <w:rsid w:val="008A5CF7"/>
    <w:rsid w:val="008A6035"/>
    <w:rsid w:val="008A634A"/>
    <w:rsid w:val="008A6708"/>
    <w:rsid w:val="008A77E4"/>
    <w:rsid w:val="008A7AC0"/>
    <w:rsid w:val="008A7ED5"/>
    <w:rsid w:val="008B05A2"/>
    <w:rsid w:val="008B0BD3"/>
    <w:rsid w:val="008B0C3D"/>
    <w:rsid w:val="008B0E34"/>
    <w:rsid w:val="008B0E3D"/>
    <w:rsid w:val="008B1709"/>
    <w:rsid w:val="008B17E5"/>
    <w:rsid w:val="008B1FAC"/>
    <w:rsid w:val="008B2106"/>
    <w:rsid w:val="008B23B2"/>
    <w:rsid w:val="008B2938"/>
    <w:rsid w:val="008B2FB5"/>
    <w:rsid w:val="008B3112"/>
    <w:rsid w:val="008B3914"/>
    <w:rsid w:val="008B3CF1"/>
    <w:rsid w:val="008B4467"/>
    <w:rsid w:val="008B44C5"/>
    <w:rsid w:val="008B4AD3"/>
    <w:rsid w:val="008B4F4A"/>
    <w:rsid w:val="008B509A"/>
    <w:rsid w:val="008B53F6"/>
    <w:rsid w:val="008B5614"/>
    <w:rsid w:val="008B579C"/>
    <w:rsid w:val="008B5B61"/>
    <w:rsid w:val="008B5C11"/>
    <w:rsid w:val="008B633A"/>
    <w:rsid w:val="008B63FD"/>
    <w:rsid w:val="008B6BC6"/>
    <w:rsid w:val="008B6F9F"/>
    <w:rsid w:val="008B74FE"/>
    <w:rsid w:val="008B7AC4"/>
    <w:rsid w:val="008B7F20"/>
    <w:rsid w:val="008C00E5"/>
    <w:rsid w:val="008C07E1"/>
    <w:rsid w:val="008C0AA7"/>
    <w:rsid w:val="008C0DD0"/>
    <w:rsid w:val="008C1251"/>
    <w:rsid w:val="008C127E"/>
    <w:rsid w:val="008C1534"/>
    <w:rsid w:val="008C1742"/>
    <w:rsid w:val="008C1E56"/>
    <w:rsid w:val="008C255E"/>
    <w:rsid w:val="008C281A"/>
    <w:rsid w:val="008C2A41"/>
    <w:rsid w:val="008C2B58"/>
    <w:rsid w:val="008C2BC8"/>
    <w:rsid w:val="008C3015"/>
    <w:rsid w:val="008C39F4"/>
    <w:rsid w:val="008C3E69"/>
    <w:rsid w:val="008C4633"/>
    <w:rsid w:val="008C4B29"/>
    <w:rsid w:val="008C4B59"/>
    <w:rsid w:val="008C5CD7"/>
    <w:rsid w:val="008C5D1C"/>
    <w:rsid w:val="008C5D71"/>
    <w:rsid w:val="008C64C4"/>
    <w:rsid w:val="008C660A"/>
    <w:rsid w:val="008C678A"/>
    <w:rsid w:val="008C679C"/>
    <w:rsid w:val="008C67DF"/>
    <w:rsid w:val="008C6A01"/>
    <w:rsid w:val="008C71C9"/>
    <w:rsid w:val="008C7247"/>
    <w:rsid w:val="008C742C"/>
    <w:rsid w:val="008C748A"/>
    <w:rsid w:val="008C7DE3"/>
    <w:rsid w:val="008C7F58"/>
    <w:rsid w:val="008D0210"/>
    <w:rsid w:val="008D076C"/>
    <w:rsid w:val="008D0EF2"/>
    <w:rsid w:val="008D1531"/>
    <w:rsid w:val="008D184F"/>
    <w:rsid w:val="008D192D"/>
    <w:rsid w:val="008D1A55"/>
    <w:rsid w:val="008D1AD1"/>
    <w:rsid w:val="008D1CC2"/>
    <w:rsid w:val="008D2008"/>
    <w:rsid w:val="008D4410"/>
    <w:rsid w:val="008D49EA"/>
    <w:rsid w:val="008D4A10"/>
    <w:rsid w:val="008D5299"/>
    <w:rsid w:val="008D529C"/>
    <w:rsid w:val="008D559A"/>
    <w:rsid w:val="008D5BBF"/>
    <w:rsid w:val="008D6116"/>
    <w:rsid w:val="008D6A04"/>
    <w:rsid w:val="008D6AE7"/>
    <w:rsid w:val="008D6BE6"/>
    <w:rsid w:val="008D7C1E"/>
    <w:rsid w:val="008E0531"/>
    <w:rsid w:val="008E0651"/>
    <w:rsid w:val="008E111B"/>
    <w:rsid w:val="008E11FB"/>
    <w:rsid w:val="008E14EB"/>
    <w:rsid w:val="008E1ED2"/>
    <w:rsid w:val="008E2076"/>
    <w:rsid w:val="008E237B"/>
    <w:rsid w:val="008E32A7"/>
    <w:rsid w:val="008E331F"/>
    <w:rsid w:val="008E3913"/>
    <w:rsid w:val="008E397B"/>
    <w:rsid w:val="008E4350"/>
    <w:rsid w:val="008E4642"/>
    <w:rsid w:val="008E464F"/>
    <w:rsid w:val="008E4968"/>
    <w:rsid w:val="008E4994"/>
    <w:rsid w:val="008E49FE"/>
    <w:rsid w:val="008E4EAC"/>
    <w:rsid w:val="008E4EDC"/>
    <w:rsid w:val="008E4FB0"/>
    <w:rsid w:val="008E5347"/>
    <w:rsid w:val="008E5446"/>
    <w:rsid w:val="008E5862"/>
    <w:rsid w:val="008E5A00"/>
    <w:rsid w:val="008E6A0B"/>
    <w:rsid w:val="008E6A1F"/>
    <w:rsid w:val="008E6AF1"/>
    <w:rsid w:val="008E6BEB"/>
    <w:rsid w:val="008E6EC5"/>
    <w:rsid w:val="008E7030"/>
    <w:rsid w:val="008E7104"/>
    <w:rsid w:val="008E765D"/>
    <w:rsid w:val="008E7BF3"/>
    <w:rsid w:val="008E7EB1"/>
    <w:rsid w:val="008F00C3"/>
    <w:rsid w:val="008F00E5"/>
    <w:rsid w:val="008F0429"/>
    <w:rsid w:val="008F0928"/>
    <w:rsid w:val="008F1742"/>
    <w:rsid w:val="008F19BB"/>
    <w:rsid w:val="008F1C7D"/>
    <w:rsid w:val="008F1EA9"/>
    <w:rsid w:val="008F2060"/>
    <w:rsid w:val="008F255A"/>
    <w:rsid w:val="008F2566"/>
    <w:rsid w:val="008F2816"/>
    <w:rsid w:val="008F2968"/>
    <w:rsid w:val="008F29C9"/>
    <w:rsid w:val="008F2B44"/>
    <w:rsid w:val="008F2D8F"/>
    <w:rsid w:val="008F2D9F"/>
    <w:rsid w:val="008F2E06"/>
    <w:rsid w:val="008F3715"/>
    <w:rsid w:val="008F398F"/>
    <w:rsid w:val="008F3F2E"/>
    <w:rsid w:val="008F42C9"/>
    <w:rsid w:val="008F4DAF"/>
    <w:rsid w:val="008F52EC"/>
    <w:rsid w:val="008F567B"/>
    <w:rsid w:val="008F611C"/>
    <w:rsid w:val="008F6393"/>
    <w:rsid w:val="008F6624"/>
    <w:rsid w:val="008F6DBE"/>
    <w:rsid w:val="008F753B"/>
    <w:rsid w:val="008F7BA1"/>
    <w:rsid w:val="00900381"/>
    <w:rsid w:val="00900D8D"/>
    <w:rsid w:val="0090136F"/>
    <w:rsid w:val="00901569"/>
    <w:rsid w:val="00901650"/>
    <w:rsid w:val="00901C37"/>
    <w:rsid w:val="0090204F"/>
    <w:rsid w:val="00902214"/>
    <w:rsid w:val="009022D0"/>
    <w:rsid w:val="0090244F"/>
    <w:rsid w:val="009029FE"/>
    <w:rsid w:val="0090359C"/>
    <w:rsid w:val="00903C1F"/>
    <w:rsid w:val="00904828"/>
    <w:rsid w:val="00904840"/>
    <w:rsid w:val="00904F3D"/>
    <w:rsid w:val="009055F4"/>
    <w:rsid w:val="009056FF"/>
    <w:rsid w:val="00905C29"/>
    <w:rsid w:val="009061A1"/>
    <w:rsid w:val="009071C4"/>
    <w:rsid w:val="00907599"/>
    <w:rsid w:val="0090779D"/>
    <w:rsid w:val="009078C3"/>
    <w:rsid w:val="009079FC"/>
    <w:rsid w:val="00907CCC"/>
    <w:rsid w:val="00907DE8"/>
    <w:rsid w:val="00907F94"/>
    <w:rsid w:val="009105AF"/>
    <w:rsid w:val="00910A96"/>
    <w:rsid w:val="00910BAA"/>
    <w:rsid w:val="00910E53"/>
    <w:rsid w:val="00911245"/>
    <w:rsid w:val="00911595"/>
    <w:rsid w:val="0091165E"/>
    <w:rsid w:val="00912412"/>
    <w:rsid w:val="00912709"/>
    <w:rsid w:val="00912969"/>
    <w:rsid w:val="00912A89"/>
    <w:rsid w:val="00913363"/>
    <w:rsid w:val="009136F9"/>
    <w:rsid w:val="00913946"/>
    <w:rsid w:val="009139FD"/>
    <w:rsid w:val="00914B3E"/>
    <w:rsid w:val="00914D79"/>
    <w:rsid w:val="0091523E"/>
    <w:rsid w:val="009157C5"/>
    <w:rsid w:val="00915939"/>
    <w:rsid w:val="00915B81"/>
    <w:rsid w:val="00915E93"/>
    <w:rsid w:val="009160F9"/>
    <w:rsid w:val="009164A2"/>
    <w:rsid w:val="0091698A"/>
    <w:rsid w:val="009173D3"/>
    <w:rsid w:val="009179A3"/>
    <w:rsid w:val="00917B33"/>
    <w:rsid w:val="00917D09"/>
    <w:rsid w:val="009205E1"/>
    <w:rsid w:val="00920AB2"/>
    <w:rsid w:val="00920ADF"/>
    <w:rsid w:val="00920F0A"/>
    <w:rsid w:val="009214FA"/>
    <w:rsid w:val="00921782"/>
    <w:rsid w:val="00921B86"/>
    <w:rsid w:val="00921D5F"/>
    <w:rsid w:val="00921D72"/>
    <w:rsid w:val="00921EF5"/>
    <w:rsid w:val="00922596"/>
    <w:rsid w:val="009227E0"/>
    <w:rsid w:val="009229BF"/>
    <w:rsid w:val="00922BA5"/>
    <w:rsid w:val="009235D2"/>
    <w:rsid w:val="00923819"/>
    <w:rsid w:val="00923ACE"/>
    <w:rsid w:val="00924404"/>
    <w:rsid w:val="00924563"/>
    <w:rsid w:val="009245E3"/>
    <w:rsid w:val="009245F6"/>
    <w:rsid w:val="00924A3D"/>
    <w:rsid w:val="00924A52"/>
    <w:rsid w:val="00924F22"/>
    <w:rsid w:val="00924FBA"/>
    <w:rsid w:val="009250FD"/>
    <w:rsid w:val="009251D7"/>
    <w:rsid w:val="009254F0"/>
    <w:rsid w:val="00925B00"/>
    <w:rsid w:val="009260F2"/>
    <w:rsid w:val="00926488"/>
    <w:rsid w:val="009273F7"/>
    <w:rsid w:val="00927553"/>
    <w:rsid w:val="0092785D"/>
    <w:rsid w:val="0092789F"/>
    <w:rsid w:val="0093024B"/>
    <w:rsid w:val="0093091B"/>
    <w:rsid w:val="00930977"/>
    <w:rsid w:val="00930C28"/>
    <w:rsid w:val="00930D02"/>
    <w:rsid w:val="0093152B"/>
    <w:rsid w:val="00931849"/>
    <w:rsid w:val="00931F47"/>
    <w:rsid w:val="00932550"/>
    <w:rsid w:val="009325B3"/>
    <w:rsid w:val="00932B31"/>
    <w:rsid w:val="009331A7"/>
    <w:rsid w:val="009335A6"/>
    <w:rsid w:val="009338E3"/>
    <w:rsid w:val="009341E2"/>
    <w:rsid w:val="009342C7"/>
    <w:rsid w:val="009343BE"/>
    <w:rsid w:val="0093441B"/>
    <w:rsid w:val="00934D50"/>
    <w:rsid w:val="009352F8"/>
    <w:rsid w:val="009358A8"/>
    <w:rsid w:val="00935B92"/>
    <w:rsid w:val="00936ACF"/>
    <w:rsid w:val="00936BD8"/>
    <w:rsid w:val="009376D6"/>
    <w:rsid w:val="0093799C"/>
    <w:rsid w:val="00937B88"/>
    <w:rsid w:val="0094000A"/>
    <w:rsid w:val="0094110F"/>
    <w:rsid w:val="009412DD"/>
    <w:rsid w:val="00941933"/>
    <w:rsid w:val="00941EF4"/>
    <w:rsid w:val="00941F7F"/>
    <w:rsid w:val="00942086"/>
    <w:rsid w:val="00942532"/>
    <w:rsid w:val="0094267A"/>
    <w:rsid w:val="00942859"/>
    <w:rsid w:val="00942D88"/>
    <w:rsid w:val="0094349D"/>
    <w:rsid w:val="00943B75"/>
    <w:rsid w:val="00944BE1"/>
    <w:rsid w:val="009456CC"/>
    <w:rsid w:val="00945759"/>
    <w:rsid w:val="00945C5B"/>
    <w:rsid w:val="00945DFA"/>
    <w:rsid w:val="00945E3F"/>
    <w:rsid w:val="00945FC6"/>
    <w:rsid w:val="0094675F"/>
    <w:rsid w:val="00946868"/>
    <w:rsid w:val="009470A7"/>
    <w:rsid w:val="009473D5"/>
    <w:rsid w:val="00947754"/>
    <w:rsid w:val="0094796B"/>
    <w:rsid w:val="00950769"/>
    <w:rsid w:val="009507B3"/>
    <w:rsid w:val="0095082A"/>
    <w:rsid w:val="00950CB0"/>
    <w:rsid w:val="0095127C"/>
    <w:rsid w:val="00951579"/>
    <w:rsid w:val="009516CE"/>
    <w:rsid w:val="009516D4"/>
    <w:rsid w:val="00951B90"/>
    <w:rsid w:val="00951D11"/>
    <w:rsid w:val="00951E85"/>
    <w:rsid w:val="00952625"/>
    <w:rsid w:val="00952886"/>
    <w:rsid w:val="00952CAD"/>
    <w:rsid w:val="009533D9"/>
    <w:rsid w:val="0095360F"/>
    <w:rsid w:val="0095398B"/>
    <w:rsid w:val="00953A22"/>
    <w:rsid w:val="0095406C"/>
    <w:rsid w:val="00954310"/>
    <w:rsid w:val="00954348"/>
    <w:rsid w:val="00954647"/>
    <w:rsid w:val="00954910"/>
    <w:rsid w:val="00954F84"/>
    <w:rsid w:val="009552E0"/>
    <w:rsid w:val="00955D5F"/>
    <w:rsid w:val="0095600F"/>
    <w:rsid w:val="00956554"/>
    <w:rsid w:val="009567C8"/>
    <w:rsid w:val="009568F8"/>
    <w:rsid w:val="00956E0C"/>
    <w:rsid w:val="00957382"/>
    <w:rsid w:val="00960460"/>
    <w:rsid w:val="00960716"/>
    <w:rsid w:val="00960F74"/>
    <w:rsid w:val="009617C2"/>
    <w:rsid w:val="009625E6"/>
    <w:rsid w:val="00963455"/>
    <w:rsid w:val="0096353F"/>
    <w:rsid w:val="00963641"/>
    <w:rsid w:val="009636EE"/>
    <w:rsid w:val="00963A63"/>
    <w:rsid w:val="00963D7F"/>
    <w:rsid w:val="009645A2"/>
    <w:rsid w:val="00964634"/>
    <w:rsid w:val="00964DBE"/>
    <w:rsid w:val="009653E0"/>
    <w:rsid w:val="00965CD4"/>
    <w:rsid w:val="00965F3A"/>
    <w:rsid w:val="009660C8"/>
    <w:rsid w:val="00966407"/>
    <w:rsid w:val="00966606"/>
    <w:rsid w:val="00966734"/>
    <w:rsid w:val="00966A46"/>
    <w:rsid w:val="00966A56"/>
    <w:rsid w:val="00966BF2"/>
    <w:rsid w:val="0096710F"/>
    <w:rsid w:val="0096712B"/>
    <w:rsid w:val="00967202"/>
    <w:rsid w:val="00967953"/>
    <w:rsid w:val="00967955"/>
    <w:rsid w:val="00967BA5"/>
    <w:rsid w:val="00967F6B"/>
    <w:rsid w:val="00967F84"/>
    <w:rsid w:val="00970DEC"/>
    <w:rsid w:val="00970E28"/>
    <w:rsid w:val="00970FAE"/>
    <w:rsid w:val="00971042"/>
    <w:rsid w:val="0097106E"/>
    <w:rsid w:val="009719E9"/>
    <w:rsid w:val="00971B0B"/>
    <w:rsid w:val="00971F9C"/>
    <w:rsid w:val="009728E3"/>
    <w:rsid w:val="00972A99"/>
    <w:rsid w:val="00972CB2"/>
    <w:rsid w:val="00972E74"/>
    <w:rsid w:val="00973406"/>
    <w:rsid w:val="009736CE"/>
    <w:rsid w:val="00973990"/>
    <w:rsid w:val="00973E44"/>
    <w:rsid w:val="00973FE9"/>
    <w:rsid w:val="00974278"/>
    <w:rsid w:val="00974D09"/>
    <w:rsid w:val="0097544D"/>
    <w:rsid w:val="009758CB"/>
    <w:rsid w:val="00975963"/>
    <w:rsid w:val="009759DE"/>
    <w:rsid w:val="00975A2A"/>
    <w:rsid w:val="00976694"/>
    <w:rsid w:val="0097678F"/>
    <w:rsid w:val="00976D65"/>
    <w:rsid w:val="00976EA8"/>
    <w:rsid w:val="0097700E"/>
    <w:rsid w:val="00977353"/>
    <w:rsid w:val="009777D7"/>
    <w:rsid w:val="009779A9"/>
    <w:rsid w:val="00977AC3"/>
    <w:rsid w:val="00980BE2"/>
    <w:rsid w:val="00980E2C"/>
    <w:rsid w:val="00980E49"/>
    <w:rsid w:val="00981001"/>
    <w:rsid w:val="00981274"/>
    <w:rsid w:val="0098189C"/>
    <w:rsid w:val="00982456"/>
    <w:rsid w:val="009828E8"/>
    <w:rsid w:val="00982A04"/>
    <w:rsid w:val="00982BF2"/>
    <w:rsid w:val="0098338A"/>
    <w:rsid w:val="0098388D"/>
    <w:rsid w:val="0098399D"/>
    <w:rsid w:val="00983A64"/>
    <w:rsid w:val="00983D8F"/>
    <w:rsid w:val="00984476"/>
    <w:rsid w:val="00984907"/>
    <w:rsid w:val="00984DAB"/>
    <w:rsid w:val="00985425"/>
    <w:rsid w:val="009858E0"/>
    <w:rsid w:val="00985BB8"/>
    <w:rsid w:val="00985D15"/>
    <w:rsid w:val="00986550"/>
    <w:rsid w:val="009866D0"/>
    <w:rsid w:val="0098691F"/>
    <w:rsid w:val="00987F93"/>
    <w:rsid w:val="009903E0"/>
    <w:rsid w:val="00990945"/>
    <w:rsid w:val="00990DAC"/>
    <w:rsid w:val="0099125F"/>
    <w:rsid w:val="00991B42"/>
    <w:rsid w:val="00992150"/>
    <w:rsid w:val="00992CB6"/>
    <w:rsid w:val="009932AD"/>
    <w:rsid w:val="009935BA"/>
    <w:rsid w:val="00993687"/>
    <w:rsid w:val="00993C60"/>
    <w:rsid w:val="0099411D"/>
    <w:rsid w:val="00994247"/>
    <w:rsid w:val="00994357"/>
    <w:rsid w:val="00994440"/>
    <w:rsid w:val="00994981"/>
    <w:rsid w:val="00994BC7"/>
    <w:rsid w:val="00994C4A"/>
    <w:rsid w:val="00994D1D"/>
    <w:rsid w:val="00995323"/>
    <w:rsid w:val="009953C5"/>
    <w:rsid w:val="00995649"/>
    <w:rsid w:val="0099660F"/>
    <w:rsid w:val="009969A6"/>
    <w:rsid w:val="00996B7A"/>
    <w:rsid w:val="00996C70"/>
    <w:rsid w:val="00996F31"/>
    <w:rsid w:val="00997126"/>
    <w:rsid w:val="009975AA"/>
    <w:rsid w:val="00997B94"/>
    <w:rsid w:val="00997CF1"/>
    <w:rsid w:val="00997DC8"/>
    <w:rsid w:val="009A052D"/>
    <w:rsid w:val="009A07B8"/>
    <w:rsid w:val="009A139B"/>
    <w:rsid w:val="009A151D"/>
    <w:rsid w:val="009A1669"/>
    <w:rsid w:val="009A2189"/>
    <w:rsid w:val="009A2CC7"/>
    <w:rsid w:val="009A2F30"/>
    <w:rsid w:val="009A34EA"/>
    <w:rsid w:val="009A437F"/>
    <w:rsid w:val="009A490B"/>
    <w:rsid w:val="009A4AD2"/>
    <w:rsid w:val="009A5604"/>
    <w:rsid w:val="009A5931"/>
    <w:rsid w:val="009A59C3"/>
    <w:rsid w:val="009A5A8D"/>
    <w:rsid w:val="009A61D5"/>
    <w:rsid w:val="009A61EB"/>
    <w:rsid w:val="009A6330"/>
    <w:rsid w:val="009A6C55"/>
    <w:rsid w:val="009A70B9"/>
    <w:rsid w:val="009A7282"/>
    <w:rsid w:val="009A7901"/>
    <w:rsid w:val="009A7C1B"/>
    <w:rsid w:val="009B016B"/>
    <w:rsid w:val="009B086B"/>
    <w:rsid w:val="009B0FAA"/>
    <w:rsid w:val="009B127C"/>
    <w:rsid w:val="009B1529"/>
    <w:rsid w:val="009B15B2"/>
    <w:rsid w:val="009B2124"/>
    <w:rsid w:val="009B224E"/>
    <w:rsid w:val="009B2753"/>
    <w:rsid w:val="009B29EA"/>
    <w:rsid w:val="009B3A4F"/>
    <w:rsid w:val="009B42ED"/>
    <w:rsid w:val="009B4561"/>
    <w:rsid w:val="009B4A27"/>
    <w:rsid w:val="009B53A6"/>
    <w:rsid w:val="009B53C2"/>
    <w:rsid w:val="009B53FE"/>
    <w:rsid w:val="009B545E"/>
    <w:rsid w:val="009B56E7"/>
    <w:rsid w:val="009B5916"/>
    <w:rsid w:val="009B63F7"/>
    <w:rsid w:val="009B6ACA"/>
    <w:rsid w:val="009B6B3A"/>
    <w:rsid w:val="009B6D29"/>
    <w:rsid w:val="009B7377"/>
    <w:rsid w:val="009B78E9"/>
    <w:rsid w:val="009B7A20"/>
    <w:rsid w:val="009B7BCC"/>
    <w:rsid w:val="009B7F35"/>
    <w:rsid w:val="009C0163"/>
    <w:rsid w:val="009C03A4"/>
    <w:rsid w:val="009C0E96"/>
    <w:rsid w:val="009C17AE"/>
    <w:rsid w:val="009C17B3"/>
    <w:rsid w:val="009C1976"/>
    <w:rsid w:val="009C1AA7"/>
    <w:rsid w:val="009C1D1A"/>
    <w:rsid w:val="009C1DC8"/>
    <w:rsid w:val="009C236F"/>
    <w:rsid w:val="009C283D"/>
    <w:rsid w:val="009C2E15"/>
    <w:rsid w:val="009C3416"/>
    <w:rsid w:val="009C34C5"/>
    <w:rsid w:val="009C4494"/>
    <w:rsid w:val="009C4AF1"/>
    <w:rsid w:val="009C4B07"/>
    <w:rsid w:val="009C5117"/>
    <w:rsid w:val="009C54F9"/>
    <w:rsid w:val="009C58A1"/>
    <w:rsid w:val="009C5D16"/>
    <w:rsid w:val="009C5F3A"/>
    <w:rsid w:val="009C656B"/>
    <w:rsid w:val="009C6853"/>
    <w:rsid w:val="009C705D"/>
    <w:rsid w:val="009C7427"/>
    <w:rsid w:val="009C76BB"/>
    <w:rsid w:val="009C77DD"/>
    <w:rsid w:val="009C7957"/>
    <w:rsid w:val="009C798C"/>
    <w:rsid w:val="009D0007"/>
    <w:rsid w:val="009D000B"/>
    <w:rsid w:val="009D0F3C"/>
    <w:rsid w:val="009D0FA8"/>
    <w:rsid w:val="009D1889"/>
    <w:rsid w:val="009D1A5F"/>
    <w:rsid w:val="009D202D"/>
    <w:rsid w:val="009D225B"/>
    <w:rsid w:val="009D252F"/>
    <w:rsid w:val="009D2598"/>
    <w:rsid w:val="009D2FCF"/>
    <w:rsid w:val="009D32DC"/>
    <w:rsid w:val="009D362A"/>
    <w:rsid w:val="009D365B"/>
    <w:rsid w:val="009D418E"/>
    <w:rsid w:val="009D4937"/>
    <w:rsid w:val="009D53DB"/>
    <w:rsid w:val="009D5B6F"/>
    <w:rsid w:val="009D5DE7"/>
    <w:rsid w:val="009D6C85"/>
    <w:rsid w:val="009D6E02"/>
    <w:rsid w:val="009D6EF8"/>
    <w:rsid w:val="009D7037"/>
    <w:rsid w:val="009D7321"/>
    <w:rsid w:val="009D75E9"/>
    <w:rsid w:val="009D7E1E"/>
    <w:rsid w:val="009D7E5E"/>
    <w:rsid w:val="009E05EC"/>
    <w:rsid w:val="009E0AD7"/>
    <w:rsid w:val="009E0C25"/>
    <w:rsid w:val="009E0CFF"/>
    <w:rsid w:val="009E15EF"/>
    <w:rsid w:val="009E21A2"/>
    <w:rsid w:val="009E35D8"/>
    <w:rsid w:val="009E39D5"/>
    <w:rsid w:val="009E3A75"/>
    <w:rsid w:val="009E3A7B"/>
    <w:rsid w:val="009E432E"/>
    <w:rsid w:val="009E4768"/>
    <w:rsid w:val="009E4B1F"/>
    <w:rsid w:val="009E5315"/>
    <w:rsid w:val="009E5B1D"/>
    <w:rsid w:val="009E5CF9"/>
    <w:rsid w:val="009E6306"/>
    <w:rsid w:val="009E66EC"/>
    <w:rsid w:val="009E6C18"/>
    <w:rsid w:val="009E6DF7"/>
    <w:rsid w:val="009E7C02"/>
    <w:rsid w:val="009F02BC"/>
    <w:rsid w:val="009F056F"/>
    <w:rsid w:val="009F12AF"/>
    <w:rsid w:val="009F13B2"/>
    <w:rsid w:val="009F18FB"/>
    <w:rsid w:val="009F1A56"/>
    <w:rsid w:val="009F1E3D"/>
    <w:rsid w:val="009F1E56"/>
    <w:rsid w:val="009F2158"/>
    <w:rsid w:val="009F2352"/>
    <w:rsid w:val="009F2FAA"/>
    <w:rsid w:val="009F3627"/>
    <w:rsid w:val="009F3A1B"/>
    <w:rsid w:val="009F3C74"/>
    <w:rsid w:val="009F3CE0"/>
    <w:rsid w:val="009F49FD"/>
    <w:rsid w:val="009F4EE8"/>
    <w:rsid w:val="009F50D3"/>
    <w:rsid w:val="009F50E3"/>
    <w:rsid w:val="009F53A6"/>
    <w:rsid w:val="009F5992"/>
    <w:rsid w:val="009F5C7A"/>
    <w:rsid w:val="009F632A"/>
    <w:rsid w:val="009F661B"/>
    <w:rsid w:val="009F670F"/>
    <w:rsid w:val="009F6E16"/>
    <w:rsid w:val="009F6F64"/>
    <w:rsid w:val="009F7064"/>
    <w:rsid w:val="009F7CF5"/>
    <w:rsid w:val="009F7E0D"/>
    <w:rsid w:val="009F7EA6"/>
    <w:rsid w:val="009F7FEE"/>
    <w:rsid w:val="00A00092"/>
    <w:rsid w:val="00A00902"/>
    <w:rsid w:val="00A0107B"/>
    <w:rsid w:val="00A0110F"/>
    <w:rsid w:val="00A013CB"/>
    <w:rsid w:val="00A01A77"/>
    <w:rsid w:val="00A01BDA"/>
    <w:rsid w:val="00A01E7A"/>
    <w:rsid w:val="00A0241C"/>
    <w:rsid w:val="00A02BAF"/>
    <w:rsid w:val="00A039C2"/>
    <w:rsid w:val="00A039DD"/>
    <w:rsid w:val="00A03B3E"/>
    <w:rsid w:val="00A03BA7"/>
    <w:rsid w:val="00A03BDC"/>
    <w:rsid w:val="00A04311"/>
    <w:rsid w:val="00A04360"/>
    <w:rsid w:val="00A04393"/>
    <w:rsid w:val="00A04EB9"/>
    <w:rsid w:val="00A0506D"/>
    <w:rsid w:val="00A051E6"/>
    <w:rsid w:val="00A052DF"/>
    <w:rsid w:val="00A05648"/>
    <w:rsid w:val="00A05956"/>
    <w:rsid w:val="00A06061"/>
    <w:rsid w:val="00A065BA"/>
    <w:rsid w:val="00A06D18"/>
    <w:rsid w:val="00A06E5B"/>
    <w:rsid w:val="00A1041F"/>
    <w:rsid w:val="00A10D21"/>
    <w:rsid w:val="00A10E55"/>
    <w:rsid w:val="00A115B5"/>
    <w:rsid w:val="00A115ED"/>
    <w:rsid w:val="00A121C7"/>
    <w:rsid w:val="00A122AB"/>
    <w:rsid w:val="00A1265F"/>
    <w:rsid w:val="00A12C96"/>
    <w:rsid w:val="00A12D0B"/>
    <w:rsid w:val="00A1339D"/>
    <w:rsid w:val="00A13462"/>
    <w:rsid w:val="00A1367C"/>
    <w:rsid w:val="00A13A3D"/>
    <w:rsid w:val="00A13B03"/>
    <w:rsid w:val="00A14245"/>
    <w:rsid w:val="00A14563"/>
    <w:rsid w:val="00A145D0"/>
    <w:rsid w:val="00A1481B"/>
    <w:rsid w:val="00A14DED"/>
    <w:rsid w:val="00A14FA7"/>
    <w:rsid w:val="00A1539B"/>
    <w:rsid w:val="00A15907"/>
    <w:rsid w:val="00A15FEA"/>
    <w:rsid w:val="00A161CB"/>
    <w:rsid w:val="00A16592"/>
    <w:rsid w:val="00A16BE5"/>
    <w:rsid w:val="00A171B6"/>
    <w:rsid w:val="00A1775D"/>
    <w:rsid w:val="00A17A78"/>
    <w:rsid w:val="00A203B2"/>
    <w:rsid w:val="00A206D1"/>
    <w:rsid w:val="00A20F66"/>
    <w:rsid w:val="00A210F8"/>
    <w:rsid w:val="00A21697"/>
    <w:rsid w:val="00A216ED"/>
    <w:rsid w:val="00A217EA"/>
    <w:rsid w:val="00A219D7"/>
    <w:rsid w:val="00A2208E"/>
    <w:rsid w:val="00A223E8"/>
    <w:rsid w:val="00A227FA"/>
    <w:rsid w:val="00A22908"/>
    <w:rsid w:val="00A22B5B"/>
    <w:rsid w:val="00A23949"/>
    <w:rsid w:val="00A23BD1"/>
    <w:rsid w:val="00A23E92"/>
    <w:rsid w:val="00A23F12"/>
    <w:rsid w:val="00A24946"/>
    <w:rsid w:val="00A24FE4"/>
    <w:rsid w:val="00A25348"/>
    <w:rsid w:val="00A25502"/>
    <w:rsid w:val="00A2561A"/>
    <w:rsid w:val="00A25785"/>
    <w:rsid w:val="00A25C27"/>
    <w:rsid w:val="00A26394"/>
    <w:rsid w:val="00A26571"/>
    <w:rsid w:val="00A27253"/>
    <w:rsid w:val="00A27404"/>
    <w:rsid w:val="00A27686"/>
    <w:rsid w:val="00A302C4"/>
    <w:rsid w:val="00A307F9"/>
    <w:rsid w:val="00A30ECE"/>
    <w:rsid w:val="00A312BA"/>
    <w:rsid w:val="00A31A6D"/>
    <w:rsid w:val="00A321FE"/>
    <w:rsid w:val="00A331BA"/>
    <w:rsid w:val="00A33468"/>
    <w:rsid w:val="00A3372F"/>
    <w:rsid w:val="00A3378D"/>
    <w:rsid w:val="00A33863"/>
    <w:rsid w:val="00A347D8"/>
    <w:rsid w:val="00A349BD"/>
    <w:rsid w:val="00A35B43"/>
    <w:rsid w:val="00A35D5B"/>
    <w:rsid w:val="00A36588"/>
    <w:rsid w:val="00A36665"/>
    <w:rsid w:val="00A3677C"/>
    <w:rsid w:val="00A36EAE"/>
    <w:rsid w:val="00A376BF"/>
    <w:rsid w:val="00A40442"/>
    <w:rsid w:val="00A40F9F"/>
    <w:rsid w:val="00A4151B"/>
    <w:rsid w:val="00A4218A"/>
    <w:rsid w:val="00A42CDF"/>
    <w:rsid w:val="00A430C0"/>
    <w:rsid w:val="00A431BC"/>
    <w:rsid w:val="00A436F8"/>
    <w:rsid w:val="00A438CC"/>
    <w:rsid w:val="00A4433E"/>
    <w:rsid w:val="00A44869"/>
    <w:rsid w:val="00A44AFB"/>
    <w:rsid w:val="00A45FE7"/>
    <w:rsid w:val="00A465AB"/>
    <w:rsid w:val="00A465EE"/>
    <w:rsid w:val="00A46E51"/>
    <w:rsid w:val="00A475A4"/>
    <w:rsid w:val="00A476AB"/>
    <w:rsid w:val="00A476AD"/>
    <w:rsid w:val="00A500DF"/>
    <w:rsid w:val="00A50374"/>
    <w:rsid w:val="00A5159D"/>
    <w:rsid w:val="00A51D4F"/>
    <w:rsid w:val="00A51E6A"/>
    <w:rsid w:val="00A51F02"/>
    <w:rsid w:val="00A523E9"/>
    <w:rsid w:val="00A52542"/>
    <w:rsid w:val="00A52CDA"/>
    <w:rsid w:val="00A52EE5"/>
    <w:rsid w:val="00A531B9"/>
    <w:rsid w:val="00A533FC"/>
    <w:rsid w:val="00A534B3"/>
    <w:rsid w:val="00A53A79"/>
    <w:rsid w:val="00A53B42"/>
    <w:rsid w:val="00A53BC3"/>
    <w:rsid w:val="00A53F0A"/>
    <w:rsid w:val="00A53FCA"/>
    <w:rsid w:val="00A54170"/>
    <w:rsid w:val="00A5454D"/>
    <w:rsid w:val="00A54D68"/>
    <w:rsid w:val="00A55206"/>
    <w:rsid w:val="00A55451"/>
    <w:rsid w:val="00A5549F"/>
    <w:rsid w:val="00A554C9"/>
    <w:rsid w:val="00A5576E"/>
    <w:rsid w:val="00A55EC6"/>
    <w:rsid w:val="00A5625B"/>
    <w:rsid w:val="00A562C7"/>
    <w:rsid w:val="00A56E1E"/>
    <w:rsid w:val="00A5711D"/>
    <w:rsid w:val="00A571C6"/>
    <w:rsid w:val="00A57962"/>
    <w:rsid w:val="00A604C9"/>
    <w:rsid w:val="00A60F18"/>
    <w:rsid w:val="00A60FD5"/>
    <w:rsid w:val="00A611CC"/>
    <w:rsid w:val="00A61CFE"/>
    <w:rsid w:val="00A6201E"/>
    <w:rsid w:val="00A62AC9"/>
    <w:rsid w:val="00A62AD3"/>
    <w:rsid w:val="00A62B2F"/>
    <w:rsid w:val="00A62E52"/>
    <w:rsid w:val="00A62F24"/>
    <w:rsid w:val="00A6307A"/>
    <w:rsid w:val="00A63800"/>
    <w:rsid w:val="00A63AC0"/>
    <w:rsid w:val="00A63FC4"/>
    <w:rsid w:val="00A641FB"/>
    <w:rsid w:val="00A644F2"/>
    <w:rsid w:val="00A647B3"/>
    <w:rsid w:val="00A64BA0"/>
    <w:rsid w:val="00A64BF1"/>
    <w:rsid w:val="00A64CC0"/>
    <w:rsid w:val="00A650CB"/>
    <w:rsid w:val="00A657E3"/>
    <w:rsid w:val="00A65FDA"/>
    <w:rsid w:val="00A66117"/>
    <w:rsid w:val="00A66A6A"/>
    <w:rsid w:val="00A6704C"/>
    <w:rsid w:val="00A673BA"/>
    <w:rsid w:val="00A67838"/>
    <w:rsid w:val="00A6786B"/>
    <w:rsid w:val="00A67C52"/>
    <w:rsid w:val="00A67D63"/>
    <w:rsid w:val="00A70299"/>
    <w:rsid w:val="00A70384"/>
    <w:rsid w:val="00A70C2F"/>
    <w:rsid w:val="00A71649"/>
    <w:rsid w:val="00A7183B"/>
    <w:rsid w:val="00A71BB6"/>
    <w:rsid w:val="00A7221B"/>
    <w:rsid w:val="00A724C9"/>
    <w:rsid w:val="00A7273C"/>
    <w:rsid w:val="00A72868"/>
    <w:rsid w:val="00A72872"/>
    <w:rsid w:val="00A72A2B"/>
    <w:rsid w:val="00A72AF4"/>
    <w:rsid w:val="00A72CA6"/>
    <w:rsid w:val="00A73016"/>
    <w:rsid w:val="00A741DC"/>
    <w:rsid w:val="00A743A4"/>
    <w:rsid w:val="00A744E5"/>
    <w:rsid w:val="00A745AB"/>
    <w:rsid w:val="00A748B8"/>
    <w:rsid w:val="00A759BE"/>
    <w:rsid w:val="00A75B28"/>
    <w:rsid w:val="00A75BC6"/>
    <w:rsid w:val="00A76DDC"/>
    <w:rsid w:val="00A776A3"/>
    <w:rsid w:val="00A77982"/>
    <w:rsid w:val="00A77F3D"/>
    <w:rsid w:val="00A77FA3"/>
    <w:rsid w:val="00A8004B"/>
    <w:rsid w:val="00A80293"/>
    <w:rsid w:val="00A802B0"/>
    <w:rsid w:val="00A80369"/>
    <w:rsid w:val="00A803F7"/>
    <w:rsid w:val="00A8079C"/>
    <w:rsid w:val="00A80FCB"/>
    <w:rsid w:val="00A81254"/>
    <w:rsid w:val="00A812E3"/>
    <w:rsid w:val="00A81972"/>
    <w:rsid w:val="00A81C8C"/>
    <w:rsid w:val="00A81E30"/>
    <w:rsid w:val="00A82810"/>
    <w:rsid w:val="00A82F9A"/>
    <w:rsid w:val="00A83A14"/>
    <w:rsid w:val="00A8421F"/>
    <w:rsid w:val="00A846D8"/>
    <w:rsid w:val="00A84A13"/>
    <w:rsid w:val="00A84A9E"/>
    <w:rsid w:val="00A850F5"/>
    <w:rsid w:val="00A8538B"/>
    <w:rsid w:val="00A85451"/>
    <w:rsid w:val="00A85537"/>
    <w:rsid w:val="00A859AE"/>
    <w:rsid w:val="00A85A05"/>
    <w:rsid w:val="00A86162"/>
    <w:rsid w:val="00A8621F"/>
    <w:rsid w:val="00A8685B"/>
    <w:rsid w:val="00A86D3D"/>
    <w:rsid w:val="00A87448"/>
    <w:rsid w:val="00A87493"/>
    <w:rsid w:val="00A87C56"/>
    <w:rsid w:val="00A87DAE"/>
    <w:rsid w:val="00A87E92"/>
    <w:rsid w:val="00A90B1F"/>
    <w:rsid w:val="00A90B3F"/>
    <w:rsid w:val="00A90B78"/>
    <w:rsid w:val="00A9109C"/>
    <w:rsid w:val="00A9118E"/>
    <w:rsid w:val="00A9166C"/>
    <w:rsid w:val="00A91871"/>
    <w:rsid w:val="00A91C5C"/>
    <w:rsid w:val="00A91E59"/>
    <w:rsid w:val="00A91EEB"/>
    <w:rsid w:val="00A92372"/>
    <w:rsid w:val="00A92E17"/>
    <w:rsid w:val="00A930FC"/>
    <w:rsid w:val="00A93EFE"/>
    <w:rsid w:val="00A93F50"/>
    <w:rsid w:val="00A94426"/>
    <w:rsid w:val="00A94B6C"/>
    <w:rsid w:val="00A94C72"/>
    <w:rsid w:val="00A95260"/>
    <w:rsid w:val="00A9586E"/>
    <w:rsid w:val="00A95B84"/>
    <w:rsid w:val="00A95C7D"/>
    <w:rsid w:val="00A96170"/>
    <w:rsid w:val="00A961BE"/>
    <w:rsid w:val="00A965C4"/>
    <w:rsid w:val="00A967C5"/>
    <w:rsid w:val="00A96997"/>
    <w:rsid w:val="00A96CD7"/>
    <w:rsid w:val="00A96DEE"/>
    <w:rsid w:val="00A97577"/>
    <w:rsid w:val="00A97A2A"/>
    <w:rsid w:val="00AA01FF"/>
    <w:rsid w:val="00AA067F"/>
    <w:rsid w:val="00AA0AF1"/>
    <w:rsid w:val="00AA0F1C"/>
    <w:rsid w:val="00AA12CB"/>
    <w:rsid w:val="00AA1F9C"/>
    <w:rsid w:val="00AA20C8"/>
    <w:rsid w:val="00AA2591"/>
    <w:rsid w:val="00AA28DC"/>
    <w:rsid w:val="00AA2970"/>
    <w:rsid w:val="00AA2A51"/>
    <w:rsid w:val="00AA3241"/>
    <w:rsid w:val="00AA3C47"/>
    <w:rsid w:val="00AA3FFC"/>
    <w:rsid w:val="00AA477A"/>
    <w:rsid w:val="00AA49E5"/>
    <w:rsid w:val="00AA4B60"/>
    <w:rsid w:val="00AA5D7F"/>
    <w:rsid w:val="00AA5EF8"/>
    <w:rsid w:val="00AA6281"/>
    <w:rsid w:val="00AA69FA"/>
    <w:rsid w:val="00AA6B58"/>
    <w:rsid w:val="00AA6BFE"/>
    <w:rsid w:val="00AA6E4D"/>
    <w:rsid w:val="00AA789D"/>
    <w:rsid w:val="00AA7D59"/>
    <w:rsid w:val="00AB07B8"/>
    <w:rsid w:val="00AB0865"/>
    <w:rsid w:val="00AB1182"/>
    <w:rsid w:val="00AB22B8"/>
    <w:rsid w:val="00AB2419"/>
    <w:rsid w:val="00AB2702"/>
    <w:rsid w:val="00AB2A31"/>
    <w:rsid w:val="00AB2BDE"/>
    <w:rsid w:val="00AB2D0A"/>
    <w:rsid w:val="00AB3104"/>
    <w:rsid w:val="00AB323B"/>
    <w:rsid w:val="00AB3339"/>
    <w:rsid w:val="00AB372A"/>
    <w:rsid w:val="00AB3755"/>
    <w:rsid w:val="00AB4243"/>
    <w:rsid w:val="00AB49D1"/>
    <w:rsid w:val="00AB4A87"/>
    <w:rsid w:val="00AB4CF5"/>
    <w:rsid w:val="00AB5171"/>
    <w:rsid w:val="00AB55F8"/>
    <w:rsid w:val="00AB5DDC"/>
    <w:rsid w:val="00AB5E09"/>
    <w:rsid w:val="00AB633C"/>
    <w:rsid w:val="00AB64C1"/>
    <w:rsid w:val="00AB662C"/>
    <w:rsid w:val="00AB6EF5"/>
    <w:rsid w:val="00AB6F66"/>
    <w:rsid w:val="00AB7355"/>
    <w:rsid w:val="00AB7A9A"/>
    <w:rsid w:val="00AB7E0C"/>
    <w:rsid w:val="00AC02A5"/>
    <w:rsid w:val="00AC0B6A"/>
    <w:rsid w:val="00AC0E82"/>
    <w:rsid w:val="00AC0FD2"/>
    <w:rsid w:val="00AC151A"/>
    <w:rsid w:val="00AC16E2"/>
    <w:rsid w:val="00AC1D63"/>
    <w:rsid w:val="00AC1DF5"/>
    <w:rsid w:val="00AC2174"/>
    <w:rsid w:val="00AC21A8"/>
    <w:rsid w:val="00AC267D"/>
    <w:rsid w:val="00AC3855"/>
    <w:rsid w:val="00AC388E"/>
    <w:rsid w:val="00AC38FD"/>
    <w:rsid w:val="00AC3D8E"/>
    <w:rsid w:val="00AC414B"/>
    <w:rsid w:val="00AC4395"/>
    <w:rsid w:val="00AC5064"/>
    <w:rsid w:val="00AC597D"/>
    <w:rsid w:val="00AC5ACD"/>
    <w:rsid w:val="00AC5DDA"/>
    <w:rsid w:val="00AC5E96"/>
    <w:rsid w:val="00AC646B"/>
    <w:rsid w:val="00AC6EC6"/>
    <w:rsid w:val="00AC70F8"/>
    <w:rsid w:val="00AC7112"/>
    <w:rsid w:val="00AC7166"/>
    <w:rsid w:val="00AC7A15"/>
    <w:rsid w:val="00AD0C4F"/>
    <w:rsid w:val="00AD115E"/>
    <w:rsid w:val="00AD2379"/>
    <w:rsid w:val="00AD2395"/>
    <w:rsid w:val="00AD29C4"/>
    <w:rsid w:val="00AD2A50"/>
    <w:rsid w:val="00AD2E86"/>
    <w:rsid w:val="00AD31F9"/>
    <w:rsid w:val="00AD363E"/>
    <w:rsid w:val="00AD3A3A"/>
    <w:rsid w:val="00AD3CF8"/>
    <w:rsid w:val="00AD3DBF"/>
    <w:rsid w:val="00AD3FFA"/>
    <w:rsid w:val="00AD425E"/>
    <w:rsid w:val="00AD44AF"/>
    <w:rsid w:val="00AD44DF"/>
    <w:rsid w:val="00AD45BA"/>
    <w:rsid w:val="00AD4704"/>
    <w:rsid w:val="00AD483E"/>
    <w:rsid w:val="00AD491D"/>
    <w:rsid w:val="00AD5083"/>
    <w:rsid w:val="00AD5B4A"/>
    <w:rsid w:val="00AD5B6F"/>
    <w:rsid w:val="00AD5EBE"/>
    <w:rsid w:val="00AD6076"/>
    <w:rsid w:val="00AD6F90"/>
    <w:rsid w:val="00AD7125"/>
    <w:rsid w:val="00AD73DF"/>
    <w:rsid w:val="00AD74C4"/>
    <w:rsid w:val="00AD7669"/>
    <w:rsid w:val="00AD7F75"/>
    <w:rsid w:val="00AE04C7"/>
    <w:rsid w:val="00AE0C70"/>
    <w:rsid w:val="00AE0D18"/>
    <w:rsid w:val="00AE10F9"/>
    <w:rsid w:val="00AE1209"/>
    <w:rsid w:val="00AE207D"/>
    <w:rsid w:val="00AE312D"/>
    <w:rsid w:val="00AE33BE"/>
    <w:rsid w:val="00AE3470"/>
    <w:rsid w:val="00AE36DF"/>
    <w:rsid w:val="00AE43F0"/>
    <w:rsid w:val="00AE4DE6"/>
    <w:rsid w:val="00AE4ECA"/>
    <w:rsid w:val="00AE4ECC"/>
    <w:rsid w:val="00AE51E7"/>
    <w:rsid w:val="00AE56B9"/>
    <w:rsid w:val="00AE5D0D"/>
    <w:rsid w:val="00AE68C7"/>
    <w:rsid w:val="00AE6940"/>
    <w:rsid w:val="00AE7478"/>
    <w:rsid w:val="00AE76F2"/>
    <w:rsid w:val="00AF046F"/>
    <w:rsid w:val="00AF0F10"/>
    <w:rsid w:val="00AF1055"/>
    <w:rsid w:val="00AF11D7"/>
    <w:rsid w:val="00AF1A2F"/>
    <w:rsid w:val="00AF1B82"/>
    <w:rsid w:val="00AF1F83"/>
    <w:rsid w:val="00AF2979"/>
    <w:rsid w:val="00AF2D0C"/>
    <w:rsid w:val="00AF3103"/>
    <w:rsid w:val="00AF3372"/>
    <w:rsid w:val="00AF33D9"/>
    <w:rsid w:val="00AF3EE3"/>
    <w:rsid w:val="00AF41EC"/>
    <w:rsid w:val="00AF4581"/>
    <w:rsid w:val="00AF45CD"/>
    <w:rsid w:val="00AF4792"/>
    <w:rsid w:val="00AF490A"/>
    <w:rsid w:val="00AF4A0A"/>
    <w:rsid w:val="00AF5CBF"/>
    <w:rsid w:val="00AF6225"/>
    <w:rsid w:val="00AF6411"/>
    <w:rsid w:val="00AF6DC4"/>
    <w:rsid w:val="00AF72F3"/>
    <w:rsid w:val="00AF759D"/>
    <w:rsid w:val="00AF79EF"/>
    <w:rsid w:val="00AF7E44"/>
    <w:rsid w:val="00B0054C"/>
    <w:rsid w:val="00B01362"/>
    <w:rsid w:val="00B01896"/>
    <w:rsid w:val="00B025A6"/>
    <w:rsid w:val="00B0265F"/>
    <w:rsid w:val="00B029D7"/>
    <w:rsid w:val="00B03A9F"/>
    <w:rsid w:val="00B03C63"/>
    <w:rsid w:val="00B03C8B"/>
    <w:rsid w:val="00B043C6"/>
    <w:rsid w:val="00B04589"/>
    <w:rsid w:val="00B04876"/>
    <w:rsid w:val="00B04B03"/>
    <w:rsid w:val="00B05711"/>
    <w:rsid w:val="00B05F0B"/>
    <w:rsid w:val="00B06D6F"/>
    <w:rsid w:val="00B07483"/>
    <w:rsid w:val="00B074A9"/>
    <w:rsid w:val="00B077FF"/>
    <w:rsid w:val="00B1063B"/>
    <w:rsid w:val="00B10780"/>
    <w:rsid w:val="00B10AFC"/>
    <w:rsid w:val="00B11096"/>
    <w:rsid w:val="00B11694"/>
    <w:rsid w:val="00B1202A"/>
    <w:rsid w:val="00B1261D"/>
    <w:rsid w:val="00B12639"/>
    <w:rsid w:val="00B1360D"/>
    <w:rsid w:val="00B137F7"/>
    <w:rsid w:val="00B1427C"/>
    <w:rsid w:val="00B150F1"/>
    <w:rsid w:val="00B1583B"/>
    <w:rsid w:val="00B15D36"/>
    <w:rsid w:val="00B15D72"/>
    <w:rsid w:val="00B15F6A"/>
    <w:rsid w:val="00B16A37"/>
    <w:rsid w:val="00B16F5C"/>
    <w:rsid w:val="00B174A6"/>
    <w:rsid w:val="00B20175"/>
    <w:rsid w:val="00B21436"/>
    <w:rsid w:val="00B22282"/>
    <w:rsid w:val="00B2269C"/>
    <w:rsid w:val="00B22779"/>
    <w:rsid w:val="00B232FE"/>
    <w:rsid w:val="00B2398E"/>
    <w:rsid w:val="00B23EFA"/>
    <w:rsid w:val="00B248BB"/>
    <w:rsid w:val="00B24C2E"/>
    <w:rsid w:val="00B26158"/>
    <w:rsid w:val="00B267F5"/>
    <w:rsid w:val="00B2688C"/>
    <w:rsid w:val="00B26A2E"/>
    <w:rsid w:val="00B27688"/>
    <w:rsid w:val="00B27B9C"/>
    <w:rsid w:val="00B27BA1"/>
    <w:rsid w:val="00B27F2B"/>
    <w:rsid w:val="00B3012A"/>
    <w:rsid w:val="00B30419"/>
    <w:rsid w:val="00B30531"/>
    <w:rsid w:val="00B30A0C"/>
    <w:rsid w:val="00B30CD8"/>
    <w:rsid w:val="00B30ECA"/>
    <w:rsid w:val="00B30F88"/>
    <w:rsid w:val="00B31047"/>
    <w:rsid w:val="00B31917"/>
    <w:rsid w:val="00B31B43"/>
    <w:rsid w:val="00B32445"/>
    <w:rsid w:val="00B33D27"/>
    <w:rsid w:val="00B34D2E"/>
    <w:rsid w:val="00B34D87"/>
    <w:rsid w:val="00B34EDB"/>
    <w:rsid w:val="00B35C0A"/>
    <w:rsid w:val="00B35E87"/>
    <w:rsid w:val="00B36B44"/>
    <w:rsid w:val="00B36BE2"/>
    <w:rsid w:val="00B37B94"/>
    <w:rsid w:val="00B37F6B"/>
    <w:rsid w:val="00B40989"/>
    <w:rsid w:val="00B40A39"/>
    <w:rsid w:val="00B40EED"/>
    <w:rsid w:val="00B411EF"/>
    <w:rsid w:val="00B41C5F"/>
    <w:rsid w:val="00B421E9"/>
    <w:rsid w:val="00B434CB"/>
    <w:rsid w:val="00B434FF"/>
    <w:rsid w:val="00B43D8A"/>
    <w:rsid w:val="00B4445D"/>
    <w:rsid w:val="00B445A6"/>
    <w:rsid w:val="00B44AC5"/>
    <w:rsid w:val="00B44AF0"/>
    <w:rsid w:val="00B44CE6"/>
    <w:rsid w:val="00B457F0"/>
    <w:rsid w:val="00B4589D"/>
    <w:rsid w:val="00B45DF7"/>
    <w:rsid w:val="00B45EC2"/>
    <w:rsid w:val="00B46475"/>
    <w:rsid w:val="00B4658C"/>
    <w:rsid w:val="00B46D22"/>
    <w:rsid w:val="00B46EBC"/>
    <w:rsid w:val="00B4747D"/>
    <w:rsid w:val="00B474F3"/>
    <w:rsid w:val="00B50632"/>
    <w:rsid w:val="00B5183D"/>
    <w:rsid w:val="00B518B0"/>
    <w:rsid w:val="00B51D5E"/>
    <w:rsid w:val="00B52C20"/>
    <w:rsid w:val="00B52D27"/>
    <w:rsid w:val="00B53671"/>
    <w:rsid w:val="00B53D9C"/>
    <w:rsid w:val="00B53E78"/>
    <w:rsid w:val="00B54809"/>
    <w:rsid w:val="00B54E14"/>
    <w:rsid w:val="00B54E3A"/>
    <w:rsid w:val="00B54E90"/>
    <w:rsid w:val="00B55408"/>
    <w:rsid w:val="00B554DD"/>
    <w:rsid w:val="00B55F40"/>
    <w:rsid w:val="00B569CB"/>
    <w:rsid w:val="00B56E47"/>
    <w:rsid w:val="00B56E56"/>
    <w:rsid w:val="00B57253"/>
    <w:rsid w:val="00B57278"/>
    <w:rsid w:val="00B57921"/>
    <w:rsid w:val="00B57926"/>
    <w:rsid w:val="00B60431"/>
    <w:rsid w:val="00B609B6"/>
    <w:rsid w:val="00B609C2"/>
    <w:rsid w:val="00B60CF3"/>
    <w:rsid w:val="00B60D46"/>
    <w:rsid w:val="00B60E7D"/>
    <w:rsid w:val="00B615C0"/>
    <w:rsid w:val="00B61B05"/>
    <w:rsid w:val="00B6227D"/>
    <w:rsid w:val="00B623AE"/>
    <w:rsid w:val="00B6253B"/>
    <w:rsid w:val="00B62AC3"/>
    <w:rsid w:val="00B62BCC"/>
    <w:rsid w:val="00B6342A"/>
    <w:rsid w:val="00B63AA9"/>
    <w:rsid w:val="00B63C54"/>
    <w:rsid w:val="00B63D05"/>
    <w:rsid w:val="00B64027"/>
    <w:rsid w:val="00B6440A"/>
    <w:rsid w:val="00B64BCB"/>
    <w:rsid w:val="00B64EF3"/>
    <w:rsid w:val="00B65126"/>
    <w:rsid w:val="00B66171"/>
    <w:rsid w:val="00B66360"/>
    <w:rsid w:val="00B664D7"/>
    <w:rsid w:val="00B665BA"/>
    <w:rsid w:val="00B66FEA"/>
    <w:rsid w:val="00B670EA"/>
    <w:rsid w:val="00B677EA"/>
    <w:rsid w:val="00B70D24"/>
    <w:rsid w:val="00B70FAD"/>
    <w:rsid w:val="00B710DA"/>
    <w:rsid w:val="00B711A3"/>
    <w:rsid w:val="00B711CF"/>
    <w:rsid w:val="00B71770"/>
    <w:rsid w:val="00B718A7"/>
    <w:rsid w:val="00B71E05"/>
    <w:rsid w:val="00B71F48"/>
    <w:rsid w:val="00B72969"/>
    <w:rsid w:val="00B72AA3"/>
    <w:rsid w:val="00B735F7"/>
    <w:rsid w:val="00B737AA"/>
    <w:rsid w:val="00B73856"/>
    <w:rsid w:val="00B7402D"/>
    <w:rsid w:val="00B74398"/>
    <w:rsid w:val="00B744D2"/>
    <w:rsid w:val="00B749C4"/>
    <w:rsid w:val="00B74AB5"/>
    <w:rsid w:val="00B7544C"/>
    <w:rsid w:val="00B76065"/>
    <w:rsid w:val="00B7690E"/>
    <w:rsid w:val="00B76AA2"/>
    <w:rsid w:val="00B772A2"/>
    <w:rsid w:val="00B77551"/>
    <w:rsid w:val="00B77766"/>
    <w:rsid w:val="00B778E1"/>
    <w:rsid w:val="00B8019E"/>
    <w:rsid w:val="00B802C0"/>
    <w:rsid w:val="00B80DFB"/>
    <w:rsid w:val="00B80FA9"/>
    <w:rsid w:val="00B8127E"/>
    <w:rsid w:val="00B81A69"/>
    <w:rsid w:val="00B8260B"/>
    <w:rsid w:val="00B82799"/>
    <w:rsid w:val="00B828BD"/>
    <w:rsid w:val="00B828FE"/>
    <w:rsid w:val="00B82BA8"/>
    <w:rsid w:val="00B830C9"/>
    <w:rsid w:val="00B8338A"/>
    <w:rsid w:val="00B8351C"/>
    <w:rsid w:val="00B83E51"/>
    <w:rsid w:val="00B8415F"/>
    <w:rsid w:val="00B84444"/>
    <w:rsid w:val="00B84604"/>
    <w:rsid w:val="00B8486A"/>
    <w:rsid w:val="00B8487A"/>
    <w:rsid w:val="00B84ABB"/>
    <w:rsid w:val="00B857A1"/>
    <w:rsid w:val="00B858D7"/>
    <w:rsid w:val="00B859F8"/>
    <w:rsid w:val="00B859FE"/>
    <w:rsid w:val="00B862FA"/>
    <w:rsid w:val="00B86D42"/>
    <w:rsid w:val="00B86F2D"/>
    <w:rsid w:val="00B87A6F"/>
    <w:rsid w:val="00B87ACF"/>
    <w:rsid w:val="00B87C29"/>
    <w:rsid w:val="00B87F01"/>
    <w:rsid w:val="00B904BA"/>
    <w:rsid w:val="00B907AF"/>
    <w:rsid w:val="00B90B26"/>
    <w:rsid w:val="00B90CBB"/>
    <w:rsid w:val="00B913B0"/>
    <w:rsid w:val="00B91499"/>
    <w:rsid w:val="00B91712"/>
    <w:rsid w:val="00B91A18"/>
    <w:rsid w:val="00B91AFE"/>
    <w:rsid w:val="00B92AB7"/>
    <w:rsid w:val="00B92E60"/>
    <w:rsid w:val="00B92E78"/>
    <w:rsid w:val="00B92F98"/>
    <w:rsid w:val="00B93959"/>
    <w:rsid w:val="00B93C52"/>
    <w:rsid w:val="00B94214"/>
    <w:rsid w:val="00B94BB4"/>
    <w:rsid w:val="00B94BDD"/>
    <w:rsid w:val="00B95993"/>
    <w:rsid w:val="00B95E62"/>
    <w:rsid w:val="00B95FB6"/>
    <w:rsid w:val="00B969B9"/>
    <w:rsid w:val="00B970B2"/>
    <w:rsid w:val="00B972B9"/>
    <w:rsid w:val="00B978BD"/>
    <w:rsid w:val="00BA0139"/>
    <w:rsid w:val="00BA0653"/>
    <w:rsid w:val="00BA0DBA"/>
    <w:rsid w:val="00BA0FBD"/>
    <w:rsid w:val="00BA12D1"/>
    <w:rsid w:val="00BA1C64"/>
    <w:rsid w:val="00BA2B04"/>
    <w:rsid w:val="00BA2B60"/>
    <w:rsid w:val="00BA2D52"/>
    <w:rsid w:val="00BA305C"/>
    <w:rsid w:val="00BA33D6"/>
    <w:rsid w:val="00BA352A"/>
    <w:rsid w:val="00BA38C5"/>
    <w:rsid w:val="00BA3929"/>
    <w:rsid w:val="00BA3A6E"/>
    <w:rsid w:val="00BA41E6"/>
    <w:rsid w:val="00BA436B"/>
    <w:rsid w:val="00BA4392"/>
    <w:rsid w:val="00BA45CB"/>
    <w:rsid w:val="00BA46E6"/>
    <w:rsid w:val="00BA47D8"/>
    <w:rsid w:val="00BA49E6"/>
    <w:rsid w:val="00BA4A7F"/>
    <w:rsid w:val="00BA4B40"/>
    <w:rsid w:val="00BA4FD8"/>
    <w:rsid w:val="00BA50D7"/>
    <w:rsid w:val="00BA56D3"/>
    <w:rsid w:val="00BA5C90"/>
    <w:rsid w:val="00BA5D26"/>
    <w:rsid w:val="00BA6363"/>
    <w:rsid w:val="00BA64C8"/>
    <w:rsid w:val="00BA6B20"/>
    <w:rsid w:val="00BA6B6E"/>
    <w:rsid w:val="00BA6C78"/>
    <w:rsid w:val="00BA6EA4"/>
    <w:rsid w:val="00BA6F6F"/>
    <w:rsid w:val="00BA7064"/>
    <w:rsid w:val="00BA7636"/>
    <w:rsid w:val="00BA796E"/>
    <w:rsid w:val="00BA7B10"/>
    <w:rsid w:val="00BA7DA1"/>
    <w:rsid w:val="00BB0135"/>
    <w:rsid w:val="00BB076A"/>
    <w:rsid w:val="00BB0A93"/>
    <w:rsid w:val="00BB0D9C"/>
    <w:rsid w:val="00BB0EA1"/>
    <w:rsid w:val="00BB10F5"/>
    <w:rsid w:val="00BB1440"/>
    <w:rsid w:val="00BB1BA4"/>
    <w:rsid w:val="00BB1CD4"/>
    <w:rsid w:val="00BB216C"/>
    <w:rsid w:val="00BB236D"/>
    <w:rsid w:val="00BB2451"/>
    <w:rsid w:val="00BB2F37"/>
    <w:rsid w:val="00BB2F8E"/>
    <w:rsid w:val="00BB3076"/>
    <w:rsid w:val="00BB3402"/>
    <w:rsid w:val="00BB34C4"/>
    <w:rsid w:val="00BB3755"/>
    <w:rsid w:val="00BB44B8"/>
    <w:rsid w:val="00BB4A6D"/>
    <w:rsid w:val="00BB4E69"/>
    <w:rsid w:val="00BB5164"/>
    <w:rsid w:val="00BB5191"/>
    <w:rsid w:val="00BB52CE"/>
    <w:rsid w:val="00BB5384"/>
    <w:rsid w:val="00BB5F1A"/>
    <w:rsid w:val="00BB612E"/>
    <w:rsid w:val="00BB63DA"/>
    <w:rsid w:val="00BB6445"/>
    <w:rsid w:val="00BB69F3"/>
    <w:rsid w:val="00BB7D13"/>
    <w:rsid w:val="00BB7F14"/>
    <w:rsid w:val="00BC006B"/>
    <w:rsid w:val="00BC0AC2"/>
    <w:rsid w:val="00BC1BE9"/>
    <w:rsid w:val="00BC1C1D"/>
    <w:rsid w:val="00BC1D31"/>
    <w:rsid w:val="00BC2766"/>
    <w:rsid w:val="00BC2DD5"/>
    <w:rsid w:val="00BC3409"/>
    <w:rsid w:val="00BC3410"/>
    <w:rsid w:val="00BC40E2"/>
    <w:rsid w:val="00BC4749"/>
    <w:rsid w:val="00BC4AA2"/>
    <w:rsid w:val="00BC5107"/>
    <w:rsid w:val="00BC55BD"/>
    <w:rsid w:val="00BC5738"/>
    <w:rsid w:val="00BC5739"/>
    <w:rsid w:val="00BC5B32"/>
    <w:rsid w:val="00BC687D"/>
    <w:rsid w:val="00BC6A00"/>
    <w:rsid w:val="00BC70C5"/>
    <w:rsid w:val="00BC70F1"/>
    <w:rsid w:val="00BD02DA"/>
    <w:rsid w:val="00BD0543"/>
    <w:rsid w:val="00BD06DF"/>
    <w:rsid w:val="00BD09E8"/>
    <w:rsid w:val="00BD0CFB"/>
    <w:rsid w:val="00BD1325"/>
    <w:rsid w:val="00BD13DA"/>
    <w:rsid w:val="00BD309C"/>
    <w:rsid w:val="00BD359D"/>
    <w:rsid w:val="00BD38EF"/>
    <w:rsid w:val="00BD3A4D"/>
    <w:rsid w:val="00BD3A81"/>
    <w:rsid w:val="00BD421F"/>
    <w:rsid w:val="00BD43FB"/>
    <w:rsid w:val="00BD4448"/>
    <w:rsid w:val="00BD4926"/>
    <w:rsid w:val="00BD4DDF"/>
    <w:rsid w:val="00BD4FD9"/>
    <w:rsid w:val="00BD5252"/>
    <w:rsid w:val="00BD53F5"/>
    <w:rsid w:val="00BD5E12"/>
    <w:rsid w:val="00BD6129"/>
    <w:rsid w:val="00BD6297"/>
    <w:rsid w:val="00BD65A3"/>
    <w:rsid w:val="00BD691E"/>
    <w:rsid w:val="00BD7059"/>
    <w:rsid w:val="00BD75EB"/>
    <w:rsid w:val="00BD7659"/>
    <w:rsid w:val="00BD790D"/>
    <w:rsid w:val="00BD7A3E"/>
    <w:rsid w:val="00BD7C9E"/>
    <w:rsid w:val="00BE03E6"/>
    <w:rsid w:val="00BE055D"/>
    <w:rsid w:val="00BE05D4"/>
    <w:rsid w:val="00BE0D64"/>
    <w:rsid w:val="00BE144E"/>
    <w:rsid w:val="00BE1B39"/>
    <w:rsid w:val="00BE1E17"/>
    <w:rsid w:val="00BE216E"/>
    <w:rsid w:val="00BE23E2"/>
    <w:rsid w:val="00BE24EA"/>
    <w:rsid w:val="00BE2746"/>
    <w:rsid w:val="00BE2A51"/>
    <w:rsid w:val="00BE2B22"/>
    <w:rsid w:val="00BE2F8A"/>
    <w:rsid w:val="00BE303F"/>
    <w:rsid w:val="00BE36D3"/>
    <w:rsid w:val="00BE3AF4"/>
    <w:rsid w:val="00BE3E20"/>
    <w:rsid w:val="00BE40D7"/>
    <w:rsid w:val="00BE42B9"/>
    <w:rsid w:val="00BE498F"/>
    <w:rsid w:val="00BE5ABD"/>
    <w:rsid w:val="00BE5C28"/>
    <w:rsid w:val="00BE5E11"/>
    <w:rsid w:val="00BE617E"/>
    <w:rsid w:val="00BE61FF"/>
    <w:rsid w:val="00BE6330"/>
    <w:rsid w:val="00BE6549"/>
    <w:rsid w:val="00BE65AE"/>
    <w:rsid w:val="00BE6902"/>
    <w:rsid w:val="00BE6E7E"/>
    <w:rsid w:val="00BE7C64"/>
    <w:rsid w:val="00BF009A"/>
    <w:rsid w:val="00BF0155"/>
    <w:rsid w:val="00BF03EF"/>
    <w:rsid w:val="00BF0B4E"/>
    <w:rsid w:val="00BF0E19"/>
    <w:rsid w:val="00BF1AB7"/>
    <w:rsid w:val="00BF2018"/>
    <w:rsid w:val="00BF360B"/>
    <w:rsid w:val="00BF3852"/>
    <w:rsid w:val="00BF3960"/>
    <w:rsid w:val="00BF39B7"/>
    <w:rsid w:val="00BF3D12"/>
    <w:rsid w:val="00BF427C"/>
    <w:rsid w:val="00BF5423"/>
    <w:rsid w:val="00BF59FF"/>
    <w:rsid w:val="00BF633C"/>
    <w:rsid w:val="00BF6754"/>
    <w:rsid w:val="00BF6A67"/>
    <w:rsid w:val="00BF6BC7"/>
    <w:rsid w:val="00BF74DA"/>
    <w:rsid w:val="00BF76E0"/>
    <w:rsid w:val="00BF7FB3"/>
    <w:rsid w:val="00C00759"/>
    <w:rsid w:val="00C013EE"/>
    <w:rsid w:val="00C019DB"/>
    <w:rsid w:val="00C02215"/>
    <w:rsid w:val="00C0270F"/>
    <w:rsid w:val="00C02896"/>
    <w:rsid w:val="00C02C66"/>
    <w:rsid w:val="00C02DB0"/>
    <w:rsid w:val="00C03161"/>
    <w:rsid w:val="00C031EA"/>
    <w:rsid w:val="00C034F4"/>
    <w:rsid w:val="00C0371C"/>
    <w:rsid w:val="00C0388E"/>
    <w:rsid w:val="00C03DB5"/>
    <w:rsid w:val="00C04191"/>
    <w:rsid w:val="00C04651"/>
    <w:rsid w:val="00C04F9E"/>
    <w:rsid w:val="00C05226"/>
    <w:rsid w:val="00C0525A"/>
    <w:rsid w:val="00C055ED"/>
    <w:rsid w:val="00C05830"/>
    <w:rsid w:val="00C068E0"/>
    <w:rsid w:val="00C0702D"/>
    <w:rsid w:val="00C0706E"/>
    <w:rsid w:val="00C07469"/>
    <w:rsid w:val="00C07EBE"/>
    <w:rsid w:val="00C101D9"/>
    <w:rsid w:val="00C10A1C"/>
    <w:rsid w:val="00C10B5F"/>
    <w:rsid w:val="00C1179F"/>
    <w:rsid w:val="00C119C4"/>
    <w:rsid w:val="00C11F05"/>
    <w:rsid w:val="00C12411"/>
    <w:rsid w:val="00C12600"/>
    <w:rsid w:val="00C12C6A"/>
    <w:rsid w:val="00C12FD7"/>
    <w:rsid w:val="00C130C0"/>
    <w:rsid w:val="00C13455"/>
    <w:rsid w:val="00C135E1"/>
    <w:rsid w:val="00C143DF"/>
    <w:rsid w:val="00C14404"/>
    <w:rsid w:val="00C144A5"/>
    <w:rsid w:val="00C146D4"/>
    <w:rsid w:val="00C14C29"/>
    <w:rsid w:val="00C158CD"/>
    <w:rsid w:val="00C15912"/>
    <w:rsid w:val="00C15995"/>
    <w:rsid w:val="00C160C5"/>
    <w:rsid w:val="00C161E3"/>
    <w:rsid w:val="00C164E0"/>
    <w:rsid w:val="00C16571"/>
    <w:rsid w:val="00C16682"/>
    <w:rsid w:val="00C16EDC"/>
    <w:rsid w:val="00C174C8"/>
    <w:rsid w:val="00C17698"/>
    <w:rsid w:val="00C1792C"/>
    <w:rsid w:val="00C17B01"/>
    <w:rsid w:val="00C20341"/>
    <w:rsid w:val="00C207CB"/>
    <w:rsid w:val="00C20C86"/>
    <w:rsid w:val="00C21254"/>
    <w:rsid w:val="00C21BF0"/>
    <w:rsid w:val="00C221EB"/>
    <w:rsid w:val="00C2296A"/>
    <w:rsid w:val="00C22D97"/>
    <w:rsid w:val="00C22ECA"/>
    <w:rsid w:val="00C2312E"/>
    <w:rsid w:val="00C23251"/>
    <w:rsid w:val="00C234AC"/>
    <w:rsid w:val="00C23BF9"/>
    <w:rsid w:val="00C23C2E"/>
    <w:rsid w:val="00C2461A"/>
    <w:rsid w:val="00C24A52"/>
    <w:rsid w:val="00C25AC8"/>
    <w:rsid w:val="00C2609F"/>
    <w:rsid w:val="00C26595"/>
    <w:rsid w:val="00C268A1"/>
    <w:rsid w:val="00C26990"/>
    <w:rsid w:val="00C26A0E"/>
    <w:rsid w:val="00C26BB3"/>
    <w:rsid w:val="00C26C56"/>
    <w:rsid w:val="00C26C78"/>
    <w:rsid w:val="00C270C2"/>
    <w:rsid w:val="00C2736D"/>
    <w:rsid w:val="00C27E1D"/>
    <w:rsid w:val="00C3033B"/>
    <w:rsid w:val="00C30730"/>
    <w:rsid w:val="00C30E56"/>
    <w:rsid w:val="00C310AD"/>
    <w:rsid w:val="00C3119D"/>
    <w:rsid w:val="00C312F7"/>
    <w:rsid w:val="00C31937"/>
    <w:rsid w:val="00C31CBE"/>
    <w:rsid w:val="00C321A5"/>
    <w:rsid w:val="00C327DD"/>
    <w:rsid w:val="00C32953"/>
    <w:rsid w:val="00C3296F"/>
    <w:rsid w:val="00C33039"/>
    <w:rsid w:val="00C33105"/>
    <w:rsid w:val="00C33119"/>
    <w:rsid w:val="00C333CD"/>
    <w:rsid w:val="00C33F2A"/>
    <w:rsid w:val="00C34455"/>
    <w:rsid w:val="00C34776"/>
    <w:rsid w:val="00C35239"/>
    <w:rsid w:val="00C35B7E"/>
    <w:rsid w:val="00C364A0"/>
    <w:rsid w:val="00C364E6"/>
    <w:rsid w:val="00C36CB3"/>
    <w:rsid w:val="00C36F10"/>
    <w:rsid w:val="00C36F13"/>
    <w:rsid w:val="00C36FE6"/>
    <w:rsid w:val="00C371CB"/>
    <w:rsid w:val="00C37433"/>
    <w:rsid w:val="00C376CD"/>
    <w:rsid w:val="00C378E9"/>
    <w:rsid w:val="00C3791F"/>
    <w:rsid w:val="00C37EF0"/>
    <w:rsid w:val="00C40868"/>
    <w:rsid w:val="00C408EF"/>
    <w:rsid w:val="00C41185"/>
    <w:rsid w:val="00C4149A"/>
    <w:rsid w:val="00C41BAA"/>
    <w:rsid w:val="00C41BE3"/>
    <w:rsid w:val="00C41C38"/>
    <w:rsid w:val="00C42102"/>
    <w:rsid w:val="00C422D0"/>
    <w:rsid w:val="00C42A07"/>
    <w:rsid w:val="00C42D45"/>
    <w:rsid w:val="00C42EFB"/>
    <w:rsid w:val="00C4328E"/>
    <w:rsid w:val="00C43491"/>
    <w:rsid w:val="00C43A6C"/>
    <w:rsid w:val="00C43C7F"/>
    <w:rsid w:val="00C43CF5"/>
    <w:rsid w:val="00C4415B"/>
    <w:rsid w:val="00C4445C"/>
    <w:rsid w:val="00C44A36"/>
    <w:rsid w:val="00C44B7D"/>
    <w:rsid w:val="00C456A8"/>
    <w:rsid w:val="00C457D7"/>
    <w:rsid w:val="00C45A3D"/>
    <w:rsid w:val="00C45BDD"/>
    <w:rsid w:val="00C45D15"/>
    <w:rsid w:val="00C468D0"/>
    <w:rsid w:val="00C47189"/>
    <w:rsid w:val="00C474DC"/>
    <w:rsid w:val="00C474F9"/>
    <w:rsid w:val="00C479D0"/>
    <w:rsid w:val="00C47A53"/>
    <w:rsid w:val="00C47B59"/>
    <w:rsid w:val="00C502B6"/>
    <w:rsid w:val="00C50524"/>
    <w:rsid w:val="00C508B9"/>
    <w:rsid w:val="00C509C7"/>
    <w:rsid w:val="00C50CBA"/>
    <w:rsid w:val="00C50E74"/>
    <w:rsid w:val="00C50F99"/>
    <w:rsid w:val="00C50FA8"/>
    <w:rsid w:val="00C512C9"/>
    <w:rsid w:val="00C5174B"/>
    <w:rsid w:val="00C519A4"/>
    <w:rsid w:val="00C51DAB"/>
    <w:rsid w:val="00C52581"/>
    <w:rsid w:val="00C52D89"/>
    <w:rsid w:val="00C53B63"/>
    <w:rsid w:val="00C54007"/>
    <w:rsid w:val="00C54820"/>
    <w:rsid w:val="00C5487B"/>
    <w:rsid w:val="00C54D0E"/>
    <w:rsid w:val="00C54E64"/>
    <w:rsid w:val="00C55109"/>
    <w:rsid w:val="00C553E6"/>
    <w:rsid w:val="00C55989"/>
    <w:rsid w:val="00C55FB8"/>
    <w:rsid w:val="00C56945"/>
    <w:rsid w:val="00C56CA9"/>
    <w:rsid w:val="00C57149"/>
    <w:rsid w:val="00C57877"/>
    <w:rsid w:val="00C57DD1"/>
    <w:rsid w:val="00C60131"/>
    <w:rsid w:val="00C60183"/>
    <w:rsid w:val="00C60337"/>
    <w:rsid w:val="00C60368"/>
    <w:rsid w:val="00C6038D"/>
    <w:rsid w:val="00C60597"/>
    <w:rsid w:val="00C60A36"/>
    <w:rsid w:val="00C60B8B"/>
    <w:rsid w:val="00C60BA1"/>
    <w:rsid w:val="00C60E18"/>
    <w:rsid w:val="00C60FA6"/>
    <w:rsid w:val="00C6118A"/>
    <w:rsid w:val="00C614A0"/>
    <w:rsid w:val="00C61606"/>
    <w:rsid w:val="00C624B2"/>
    <w:rsid w:val="00C6329A"/>
    <w:rsid w:val="00C63521"/>
    <w:rsid w:val="00C63D95"/>
    <w:rsid w:val="00C64068"/>
    <w:rsid w:val="00C640D6"/>
    <w:rsid w:val="00C642ED"/>
    <w:rsid w:val="00C645E3"/>
    <w:rsid w:val="00C6471E"/>
    <w:rsid w:val="00C651E2"/>
    <w:rsid w:val="00C659E4"/>
    <w:rsid w:val="00C65CFC"/>
    <w:rsid w:val="00C664D4"/>
    <w:rsid w:val="00C66704"/>
    <w:rsid w:val="00C67E4A"/>
    <w:rsid w:val="00C705D5"/>
    <w:rsid w:val="00C7062C"/>
    <w:rsid w:val="00C70B0A"/>
    <w:rsid w:val="00C70B6E"/>
    <w:rsid w:val="00C70C4A"/>
    <w:rsid w:val="00C70D30"/>
    <w:rsid w:val="00C70D6C"/>
    <w:rsid w:val="00C715F5"/>
    <w:rsid w:val="00C71A2B"/>
    <w:rsid w:val="00C71D6E"/>
    <w:rsid w:val="00C72B94"/>
    <w:rsid w:val="00C72E56"/>
    <w:rsid w:val="00C7356A"/>
    <w:rsid w:val="00C73775"/>
    <w:rsid w:val="00C737A1"/>
    <w:rsid w:val="00C7380A"/>
    <w:rsid w:val="00C738A9"/>
    <w:rsid w:val="00C73DC0"/>
    <w:rsid w:val="00C741C7"/>
    <w:rsid w:val="00C744B4"/>
    <w:rsid w:val="00C74DF6"/>
    <w:rsid w:val="00C75286"/>
    <w:rsid w:val="00C7613D"/>
    <w:rsid w:val="00C76B9B"/>
    <w:rsid w:val="00C7708A"/>
    <w:rsid w:val="00C77731"/>
    <w:rsid w:val="00C804C0"/>
    <w:rsid w:val="00C80C14"/>
    <w:rsid w:val="00C80CCC"/>
    <w:rsid w:val="00C80D6F"/>
    <w:rsid w:val="00C80E3F"/>
    <w:rsid w:val="00C81376"/>
    <w:rsid w:val="00C817B2"/>
    <w:rsid w:val="00C818BD"/>
    <w:rsid w:val="00C81B19"/>
    <w:rsid w:val="00C81C38"/>
    <w:rsid w:val="00C82B6D"/>
    <w:rsid w:val="00C82E99"/>
    <w:rsid w:val="00C82F46"/>
    <w:rsid w:val="00C83148"/>
    <w:rsid w:val="00C83B9E"/>
    <w:rsid w:val="00C84099"/>
    <w:rsid w:val="00C84165"/>
    <w:rsid w:val="00C855DB"/>
    <w:rsid w:val="00C856CF"/>
    <w:rsid w:val="00C85C35"/>
    <w:rsid w:val="00C85F20"/>
    <w:rsid w:val="00C860BA"/>
    <w:rsid w:val="00C863A4"/>
    <w:rsid w:val="00C8673F"/>
    <w:rsid w:val="00C8696B"/>
    <w:rsid w:val="00C8698C"/>
    <w:rsid w:val="00C86BE1"/>
    <w:rsid w:val="00C86E8F"/>
    <w:rsid w:val="00C87036"/>
    <w:rsid w:val="00C8720E"/>
    <w:rsid w:val="00C87340"/>
    <w:rsid w:val="00C87E3E"/>
    <w:rsid w:val="00C87EFD"/>
    <w:rsid w:val="00C9098E"/>
    <w:rsid w:val="00C90E06"/>
    <w:rsid w:val="00C90F0A"/>
    <w:rsid w:val="00C91188"/>
    <w:rsid w:val="00C91201"/>
    <w:rsid w:val="00C915C6"/>
    <w:rsid w:val="00C91996"/>
    <w:rsid w:val="00C91D1D"/>
    <w:rsid w:val="00C92BA7"/>
    <w:rsid w:val="00C92EC9"/>
    <w:rsid w:val="00C93562"/>
    <w:rsid w:val="00C93B8A"/>
    <w:rsid w:val="00C94F69"/>
    <w:rsid w:val="00C94F86"/>
    <w:rsid w:val="00C95124"/>
    <w:rsid w:val="00C956A0"/>
    <w:rsid w:val="00C96359"/>
    <w:rsid w:val="00C96510"/>
    <w:rsid w:val="00C966CD"/>
    <w:rsid w:val="00C966DB"/>
    <w:rsid w:val="00C96BDD"/>
    <w:rsid w:val="00C97420"/>
    <w:rsid w:val="00C977CC"/>
    <w:rsid w:val="00C97855"/>
    <w:rsid w:val="00C97AEB"/>
    <w:rsid w:val="00CA01A7"/>
    <w:rsid w:val="00CA0459"/>
    <w:rsid w:val="00CA05DB"/>
    <w:rsid w:val="00CA1761"/>
    <w:rsid w:val="00CA1777"/>
    <w:rsid w:val="00CA1A28"/>
    <w:rsid w:val="00CA1C5B"/>
    <w:rsid w:val="00CA24EC"/>
    <w:rsid w:val="00CA25F6"/>
    <w:rsid w:val="00CA2B76"/>
    <w:rsid w:val="00CA2D98"/>
    <w:rsid w:val="00CA2DEC"/>
    <w:rsid w:val="00CA3067"/>
    <w:rsid w:val="00CA3BD0"/>
    <w:rsid w:val="00CA3E98"/>
    <w:rsid w:val="00CA469B"/>
    <w:rsid w:val="00CA49CC"/>
    <w:rsid w:val="00CA4AE1"/>
    <w:rsid w:val="00CA519A"/>
    <w:rsid w:val="00CA524C"/>
    <w:rsid w:val="00CA527B"/>
    <w:rsid w:val="00CA5B3E"/>
    <w:rsid w:val="00CA5C0A"/>
    <w:rsid w:val="00CA5D68"/>
    <w:rsid w:val="00CA6A96"/>
    <w:rsid w:val="00CA6D57"/>
    <w:rsid w:val="00CA6E2D"/>
    <w:rsid w:val="00CA7083"/>
    <w:rsid w:val="00CA7585"/>
    <w:rsid w:val="00CA7924"/>
    <w:rsid w:val="00CA7938"/>
    <w:rsid w:val="00CA79FB"/>
    <w:rsid w:val="00CA7C69"/>
    <w:rsid w:val="00CA7D07"/>
    <w:rsid w:val="00CB0527"/>
    <w:rsid w:val="00CB0882"/>
    <w:rsid w:val="00CB0D24"/>
    <w:rsid w:val="00CB14EF"/>
    <w:rsid w:val="00CB1A97"/>
    <w:rsid w:val="00CB213D"/>
    <w:rsid w:val="00CB25B8"/>
    <w:rsid w:val="00CB309F"/>
    <w:rsid w:val="00CB3901"/>
    <w:rsid w:val="00CB3AAB"/>
    <w:rsid w:val="00CB3D14"/>
    <w:rsid w:val="00CB3D33"/>
    <w:rsid w:val="00CB3DD1"/>
    <w:rsid w:val="00CB3EAB"/>
    <w:rsid w:val="00CB418D"/>
    <w:rsid w:val="00CB5143"/>
    <w:rsid w:val="00CB5815"/>
    <w:rsid w:val="00CB5E1B"/>
    <w:rsid w:val="00CB63C0"/>
    <w:rsid w:val="00CB6A1D"/>
    <w:rsid w:val="00CB7282"/>
    <w:rsid w:val="00CC0278"/>
    <w:rsid w:val="00CC03A3"/>
    <w:rsid w:val="00CC08AA"/>
    <w:rsid w:val="00CC0BF9"/>
    <w:rsid w:val="00CC0D33"/>
    <w:rsid w:val="00CC10F2"/>
    <w:rsid w:val="00CC13AF"/>
    <w:rsid w:val="00CC18C2"/>
    <w:rsid w:val="00CC19BC"/>
    <w:rsid w:val="00CC26B1"/>
    <w:rsid w:val="00CC2A4F"/>
    <w:rsid w:val="00CC2D89"/>
    <w:rsid w:val="00CC3307"/>
    <w:rsid w:val="00CC330E"/>
    <w:rsid w:val="00CC3345"/>
    <w:rsid w:val="00CC37E4"/>
    <w:rsid w:val="00CC4080"/>
    <w:rsid w:val="00CC4198"/>
    <w:rsid w:val="00CC41A0"/>
    <w:rsid w:val="00CC469F"/>
    <w:rsid w:val="00CC55E2"/>
    <w:rsid w:val="00CC5816"/>
    <w:rsid w:val="00CC5B01"/>
    <w:rsid w:val="00CC60E8"/>
    <w:rsid w:val="00CC611A"/>
    <w:rsid w:val="00CC720B"/>
    <w:rsid w:val="00CC77B9"/>
    <w:rsid w:val="00CC7B20"/>
    <w:rsid w:val="00CC7BD0"/>
    <w:rsid w:val="00CC7BF2"/>
    <w:rsid w:val="00CC7C7A"/>
    <w:rsid w:val="00CD00FC"/>
    <w:rsid w:val="00CD0491"/>
    <w:rsid w:val="00CD1620"/>
    <w:rsid w:val="00CD1DAA"/>
    <w:rsid w:val="00CD25BE"/>
    <w:rsid w:val="00CD268A"/>
    <w:rsid w:val="00CD2798"/>
    <w:rsid w:val="00CD2DC5"/>
    <w:rsid w:val="00CD31DB"/>
    <w:rsid w:val="00CD3ED3"/>
    <w:rsid w:val="00CD4C62"/>
    <w:rsid w:val="00CD55B4"/>
    <w:rsid w:val="00CD5936"/>
    <w:rsid w:val="00CD5D1E"/>
    <w:rsid w:val="00CD662F"/>
    <w:rsid w:val="00CD7319"/>
    <w:rsid w:val="00CD762B"/>
    <w:rsid w:val="00CD7A06"/>
    <w:rsid w:val="00CE00F7"/>
    <w:rsid w:val="00CE1695"/>
    <w:rsid w:val="00CE1DA6"/>
    <w:rsid w:val="00CE2234"/>
    <w:rsid w:val="00CE267F"/>
    <w:rsid w:val="00CE2CB9"/>
    <w:rsid w:val="00CE2D47"/>
    <w:rsid w:val="00CE3452"/>
    <w:rsid w:val="00CE4609"/>
    <w:rsid w:val="00CE4815"/>
    <w:rsid w:val="00CE48F3"/>
    <w:rsid w:val="00CE550A"/>
    <w:rsid w:val="00CE56D8"/>
    <w:rsid w:val="00CE5C9A"/>
    <w:rsid w:val="00CE6039"/>
    <w:rsid w:val="00CE6451"/>
    <w:rsid w:val="00CE6459"/>
    <w:rsid w:val="00CE681E"/>
    <w:rsid w:val="00CE6A27"/>
    <w:rsid w:val="00CE722E"/>
    <w:rsid w:val="00CE796A"/>
    <w:rsid w:val="00CF052F"/>
    <w:rsid w:val="00CF09C4"/>
    <w:rsid w:val="00CF1135"/>
    <w:rsid w:val="00CF11E1"/>
    <w:rsid w:val="00CF20AA"/>
    <w:rsid w:val="00CF229E"/>
    <w:rsid w:val="00CF27D2"/>
    <w:rsid w:val="00CF2A7F"/>
    <w:rsid w:val="00CF3512"/>
    <w:rsid w:val="00CF3622"/>
    <w:rsid w:val="00CF3682"/>
    <w:rsid w:val="00CF370F"/>
    <w:rsid w:val="00CF4A0B"/>
    <w:rsid w:val="00CF4BDF"/>
    <w:rsid w:val="00CF52EE"/>
    <w:rsid w:val="00CF541B"/>
    <w:rsid w:val="00CF6441"/>
    <w:rsid w:val="00CF6D5E"/>
    <w:rsid w:val="00CF79A6"/>
    <w:rsid w:val="00CF7FDA"/>
    <w:rsid w:val="00D0006F"/>
    <w:rsid w:val="00D0030C"/>
    <w:rsid w:val="00D00518"/>
    <w:rsid w:val="00D010E7"/>
    <w:rsid w:val="00D011DA"/>
    <w:rsid w:val="00D0121F"/>
    <w:rsid w:val="00D01263"/>
    <w:rsid w:val="00D0164D"/>
    <w:rsid w:val="00D01A83"/>
    <w:rsid w:val="00D01D4C"/>
    <w:rsid w:val="00D021C3"/>
    <w:rsid w:val="00D029E4"/>
    <w:rsid w:val="00D02CB3"/>
    <w:rsid w:val="00D02E95"/>
    <w:rsid w:val="00D03BDB"/>
    <w:rsid w:val="00D03CE7"/>
    <w:rsid w:val="00D0425E"/>
    <w:rsid w:val="00D045F2"/>
    <w:rsid w:val="00D048AB"/>
    <w:rsid w:val="00D0499D"/>
    <w:rsid w:val="00D04B16"/>
    <w:rsid w:val="00D04D1E"/>
    <w:rsid w:val="00D04D99"/>
    <w:rsid w:val="00D054DB"/>
    <w:rsid w:val="00D055CD"/>
    <w:rsid w:val="00D0581B"/>
    <w:rsid w:val="00D059E2"/>
    <w:rsid w:val="00D05A19"/>
    <w:rsid w:val="00D05CB9"/>
    <w:rsid w:val="00D06817"/>
    <w:rsid w:val="00D072B5"/>
    <w:rsid w:val="00D1019F"/>
    <w:rsid w:val="00D104C5"/>
    <w:rsid w:val="00D10E5F"/>
    <w:rsid w:val="00D10F07"/>
    <w:rsid w:val="00D113C7"/>
    <w:rsid w:val="00D113E7"/>
    <w:rsid w:val="00D1151B"/>
    <w:rsid w:val="00D1182B"/>
    <w:rsid w:val="00D11988"/>
    <w:rsid w:val="00D11E97"/>
    <w:rsid w:val="00D1230E"/>
    <w:rsid w:val="00D12D38"/>
    <w:rsid w:val="00D13C89"/>
    <w:rsid w:val="00D1446E"/>
    <w:rsid w:val="00D146E2"/>
    <w:rsid w:val="00D14C55"/>
    <w:rsid w:val="00D151CC"/>
    <w:rsid w:val="00D15A3A"/>
    <w:rsid w:val="00D15A9D"/>
    <w:rsid w:val="00D15E73"/>
    <w:rsid w:val="00D15ECB"/>
    <w:rsid w:val="00D15F46"/>
    <w:rsid w:val="00D15F75"/>
    <w:rsid w:val="00D162D6"/>
    <w:rsid w:val="00D16961"/>
    <w:rsid w:val="00D16A3D"/>
    <w:rsid w:val="00D16A9A"/>
    <w:rsid w:val="00D16BC4"/>
    <w:rsid w:val="00D173C1"/>
    <w:rsid w:val="00D1771F"/>
    <w:rsid w:val="00D17842"/>
    <w:rsid w:val="00D179CE"/>
    <w:rsid w:val="00D17D8F"/>
    <w:rsid w:val="00D17EF4"/>
    <w:rsid w:val="00D17FE4"/>
    <w:rsid w:val="00D20443"/>
    <w:rsid w:val="00D20B19"/>
    <w:rsid w:val="00D21EF6"/>
    <w:rsid w:val="00D22042"/>
    <w:rsid w:val="00D22235"/>
    <w:rsid w:val="00D225F3"/>
    <w:rsid w:val="00D23FFB"/>
    <w:rsid w:val="00D2402C"/>
    <w:rsid w:val="00D2491A"/>
    <w:rsid w:val="00D2503A"/>
    <w:rsid w:val="00D251BE"/>
    <w:rsid w:val="00D25DD9"/>
    <w:rsid w:val="00D269A4"/>
    <w:rsid w:val="00D26F22"/>
    <w:rsid w:val="00D270B1"/>
    <w:rsid w:val="00D274C2"/>
    <w:rsid w:val="00D27526"/>
    <w:rsid w:val="00D30507"/>
    <w:rsid w:val="00D30E52"/>
    <w:rsid w:val="00D31654"/>
    <w:rsid w:val="00D3178A"/>
    <w:rsid w:val="00D31A08"/>
    <w:rsid w:val="00D3242D"/>
    <w:rsid w:val="00D3262D"/>
    <w:rsid w:val="00D333C6"/>
    <w:rsid w:val="00D3348C"/>
    <w:rsid w:val="00D33568"/>
    <w:rsid w:val="00D338C2"/>
    <w:rsid w:val="00D33E5E"/>
    <w:rsid w:val="00D34583"/>
    <w:rsid w:val="00D347D7"/>
    <w:rsid w:val="00D34A09"/>
    <w:rsid w:val="00D34F7F"/>
    <w:rsid w:val="00D350A9"/>
    <w:rsid w:val="00D353AF"/>
    <w:rsid w:val="00D356AD"/>
    <w:rsid w:val="00D35C59"/>
    <w:rsid w:val="00D36916"/>
    <w:rsid w:val="00D3708E"/>
    <w:rsid w:val="00D37158"/>
    <w:rsid w:val="00D37512"/>
    <w:rsid w:val="00D37876"/>
    <w:rsid w:val="00D40B9A"/>
    <w:rsid w:val="00D411E0"/>
    <w:rsid w:val="00D411EA"/>
    <w:rsid w:val="00D41423"/>
    <w:rsid w:val="00D41DB6"/>
    <w:rsid w:val="00D42A62"/>
    <w:rsid w:val="00D42AFB"/>
    <w:rsid w:val="00D4317C"/>
    <w:rsid w:val="00D434F6"/>
    <w:rsid w:val="00D43C3F"/>
    <w:rsid w:val="00D43C64"/>
    <w:rsid w:val="00D4412A"/>
    <w:rsid w:val="00D4415D"/>
    <w:rsid w:val="00D44276"/>
    <w:rsid w:val="00D44587"/>
    <w:rsid w:val="00D44F8A"/>
    <w:rsid w:val="00D450D1"/>
    <w:rsid w:val="00D450FE"/>
    <w:rsid w:val="00D452A2"/>
    <w:rsid w:val="00D45704"/>
    <w:rsid w:val="00D458B0"/>
    <w:rsid w:val="00D45930"/>
    <w:rsid w:val="00D45AB6"/>
    <w:rsid w:val="00D45BC1"/>
    <w:rsid w:val="00D45EB6"/>
    <w:rsid w:val="00D46385"/>
    <w:rsid w:val="00D464B3"/>
    <w:rsid w:val="00D46ABD"/>
    <w:rsid w:val="00D46B84"/>
    <w:rsid w:val="00D4746B"/>
    <w:rsid w:val="00D47550"/>
    <w:rsid w:val="00D47BCF"/>
    <w:rsid w:val="00D47E31"/>
    <w:rsid w:val="00D508ED"/>
    <w:rsid w:val="00D50A8C"/>
    <w:rsid w:val="00D50E5B"/>
    <w:rsid w:val="00D5107F"/>
    <w:rsid w:val="00D51458"/>
    <w:rsid w:val="00D51A34"/>
    <w:rsid w:val="00D51AD2"/>
    <w:rsid w:val="00D520F5"/>
    <w:rsid w:val="00D52113"/>
    <w:rsid w:val="00D545F6"/>
    <w:rsid w:val="00D55187"/>
    <w:rsid w:val="00D55225"/>
    <w:rsid w:val="00D553B8"/>
    <w:rsid w:val="00D558EC"/>
    <w:rsid w:val="00D55BA0"/>
    <w:rsid w:val="00D560F6"/>
    <w:rsid w:val="00D56283"/>
    <w:rsid w:val="00D56428"/>
    <w:rsid w:val="00D56A51"/>
    <w:rsid w:val="00D56E54"/>
    <w:rsid w:val="00D571AE"/>
    <w:rsid w:val="00D5741B"/>
    <w:rsid w:val="00D57E31"/>
    <w:rsid w:val="00D57EFC"/>
    <w:rsid w:val="00D6009A"/>
    <w:rsid w:val="00D60D15"/>
    <w:rsid w:val="00D61221"/>
    <w:rsid w:val="00D615B3"/>
    <w:rsid w:val="00D61AB2"/>
    <w:rsid w:val="00D628BD"/>
    <w:rsid w:val="00D62DA5"/>
    <w:rsid w:val="00D62EA9"/>
    <w:rsid w:val="00D632C9"/>
    <w:rsid w:val="00D63B5C"/>
    <w:rsid w:val="00D63CEC"/>
    <w:rsid w:val="00D63DF4"/>
    <w:rsid w:val="00D646F9"/>
    <w:rsid w:val="00D64AFD"/>
    <w:rsid w:val="00D65005"/>
    <w:rsid w:val="00D6511D"/>
    <w:rsid w:val="00D65899"/>
    <w:rsid w:val="00D65B43"/>
    <w:rsid w:val="00D65E90"/>
    <w:rsid w:val="00D65EC0"/>
    <w:rsid w:val="00D66819"/>
    <w:rsid w:val="00D66868"/>
    <w:rsid w:val="00D66D64"/>
    <w:rsid w:val="00D672CF"/>
    <w:rsid w:val="00D7028F"/>
    <w:rsid w:val="00D7054B"/>
    <w:rsid w:val="00D706F9"/>
    <w:rsid w:val="00D7081A"/>
    <w:rsid w:val="00D708D9"/>
    <w:rsid w:val="00D70BE9"/>
    <w:rsid w:val="00D71005"/>
    <w:rsid w:val="00D7174C"/>
    <w:rsid w:val="00D7242A"/>
    <w:rsid w:val="00D72C72"/>
    <w:rsid w:val="00D72D70"/>
    <w:rsid w:val="00D72FD2"/>
    <w:rsid w:val="00D73343"/>
    <w:rsid w:val="00D736DE"/>
    <w:rsid w:val="00D73F08"/>
    <w:rsid w:val="00D7439C"/>
    <w:rsid w:val="00D74598"/>
    <w:rsid w:val="00D74CA8"/>
    <w:rsid w:val="00D74EAD"/>
    <w:rsid w:val="00D74FB6"/>
    <w:rsid w:val="00D757E3"/>
    <w:rsid w:val="00D75CB1"/>
    <w:rsid w:val="00D76141"/>
    <w:rsid w:val="00D76331"/>
    <w:rsid w:val="00D763F9"/>
    <w:rsid w:val="00D764F5"/>
    <w:rsid w:val="00D76F22"/>
    <w:rsid w:val="00D77148"/>
    <w:rsid w:val="00D7717F"/>
    <w:rsid w:val="00D772BF"/>
    <w:rsid w:val="00D7734B"/>
    <w:rsid w:val="00D779BE"/>
    <w:rsid w:val="00D77CF2"/>
    <w:rsid w:val="00D80ABB"/>
    <w:rsid w:val="00D80BB0"/>
    <w:rsid w:val="00D80CED"/>
    <w:rsid w:val="00D80EE1"/>
    <w:rsid w:val="00D816E1"/>
    <w:rsid w:val="00D81B2C"/>
    <w:rsid w:val="00D82433"/>
    <w:rsid w:val="00D82860"/>
    <w:rsid w:val="00D82BEC"/>
    <w:rsid w:val="00D82C70"/>
    <w:rsid w:val="00D82E05"/>
    <w:rsid w:val="00D82EB7"/>
    <w:rsid w:val="00D8328C"/>
    <w:rsid w:val="00D83291"/>
    <w:rsid w:val="00D83D89"/>
    <w:rsid w:val="00D842EF"/>
    <w:rsid w:val="00D847BD"/>
    <w:rsid w:val="00D84A52"/>
    <w:rsid w:val="00D85936"/>
    <w:rsid w:val="00D860C6"/>
    <w:rsid w:val="00D87458"/>
    <w:rsid w:val="00D8756A"/>
    <w:rsid w:val="00D87B59"/>
    <w:rsid w:val="00D90259"/>
    <w:rsid w:val="00D90790"/>
    <w:rsid w:val="00D907EA"/>
    <w:rsid w:val="00D91484"/>
    <w:rsid w:val="00D91E1F"/>
    <w:rsid w:val="00D92B4C"/>
    <w:rsid w:val="00D930A9"/>
    <w:rsid w:val="00D9357D"/>
    <w:rsid w:val="00D9424F"/>
    <w:rsid w:val="00D94848"/>
    <w:rsid w:val="00D94947"/>
    <w:rsid w:val="00D949E4"/>
    <w:rsid w:val="00D94A1E"/>
    <w:rsid w:val="00D95703"/>
    <w:rsid w:val="00D95CE8"/>
    <w:rsid w:val="00D96014"/>
    <w:rsid w:val="00D96A8B"/>
    <w:rsid w:val="00D97691"/>
    <w:rsid w:val="00D97981"/>
    <w:rsid w:val="00DA004D"/>
    <w:rsid w:val="00DA0093"/>
    <w:rsid w:val="00DA0158"/>
    <w:rsid w:val="00DA120A"/>
    <w:rsid w:val="00DA134C"/>
    <w:rsid w:val="00DA1430"/>
    <w:rsid w:val="00DA15EB"/>
    <w:rsid w:val="00DA1A9D"/>
    <w:rsid w:val="00DA2195"/>
    <w:rsid w:val="00DA29AC"/>
    <w:rsid w:val="00DA2CDF"/>
    <w:rsid w:val="00DA2F78"/>
    <w:rsid w:val="00DA31FB"/>
    <w:rsid w:val="00DA3A90"/>
    <w:rsid w:val="00DA4B38"/>
    <w:rsid w:val="00DA4D41"/>
    <w:rsid w:val="00DA4EBD"/>
    <w:rsid w:val="00DA4FC0"/>
    <w:rsid w:val="00DA4FEE"/>
    <w:rsid w:val="00DA558B"/>
    <w:rsid w:val="00DA6013"/>
    <w:rsid w:val="00DA6212"/>
    <w:rsid w:val="00DA6298"/>
    <w:rsid w:val="00DA6A74"/>
    <w:rsid w:val="00DA6DBB"/>
    <w:rsid w:val="00DA6FDC"/>
    <w:rsid w:val="00DA7FE3"/>
    <w:rsid w:val="00DB0866"/>
    <w:rsid w:val="00DB0B60"/>
    <w:rsid w:val="00DB12E1"/>
    <w:rsid w:val="00DB1A5F"/>
    <w:rsid w:val="00DB1DB9"/>
    <w:rsid w:val="00DB201C"/>
    <w:rsid w:val="00DB216E"/>
    <w:rsid w:val="00DB468B"/>
    <w:rsid w:val="00DB4C73"/>
    <w:rsid w:val="00DB4C76"/>
    <w:rsid w:val="00DB5AE1"/>
    <w:rsid w:val="00DB5E71"/>
    <w:rsid w:val="00DB5F8A"/>
    <w:rsid w:val="00DB5FDC"/>
    <w:rsid w:val="00DB606D"/>
    <w:rsid w:val="00DB64E6"/>
    <w:rsid w:val="00DB661F"/>
    <w:rsid w:val="00DB6741"/>
    <w:rsid w:val="00DB67C5"/>
    <w:rsid w:val="00DB6CD4"/>
    <w:rsid w:val="00DB7127"/>
    <w:rsid w:val="00DB764D"/>
    <w:rsid w:val="00DB77FA"/>
    <w:rsid w:val="00DB7933"/>
    <w:rsid w:val="00DB7E2B"/>
    <w:rsid w:val="00DB7F80"/>
    <w:rsid w:val="00DC081D"/>
    <w:rsid w:val="00DC0DD3"/>
    <w:rsid w:val="00DC1B85"/>
    <w:rsid w:val="00DC1F9A"/>
    <w:rsid w:val="00DC2CC4"/>
    <w:rsid w:val="00DC2D4A"/>
    <w:rsid w:val="00DC2F19"/>
    <w:rsid w:val="00DC2FDE"/>
    <w:rsid w:val="00DC2FEA"/>
    <w:rsid w:val="00DC32E5"/>
    <w:rsid w:val="00DC3B14"/>
    <w:rsid w:val="00DC3D35"/>
    <w:rsid w:val="00DC4697"/>
    <w:rsid w:val="00DC4BEB"/>
    <w:rsid w:val="00DC4CCC"/>
    <w:rsid w:val="00DC4E95"/>
    <w:rsid w:val="00DC54FD"/>
    <w:rsid w:val="00DC585B"/>
    <w:rsid w:val="00DC61B8"/>
    <w:rsid w:val="00DC670D"/>
    <w:rsid w:val="00DC6778"/>
    <w:rsid w:val="00DC6F0E"/>
    <w:rsid w:val="00DC764F"/>
    <w:rsid w:val="00DC7AFD"/>
    <w:rsid w:val="00DD06E0"/>
    <w:rsid w:val="00DD0C88"/>
    <w:rsid w:val="00DD0F0A"/>
    <w:rsid w:val="00DD105C"/>
    <w:rsid w:val="00DD1B01"/>
    <w:rsid w:val="00DD2393"/>
    <w:rsid w:val="00DD322C"/>
    <w:rsid w:val="00DD38DB"/>
    <w:rsid w:val="00DD3C16"/>
    <w:rsid w:val="00DD3C2E"/>
    <w:rsid w:val="00DD4278"/>
    <w:rsid w:val="00DD4358"/>
    <w:rsid w:val="00DD475A"/>
    <w:rsid w:val="00DD478D"/>
    <w:rsid w:val="00DD48A8"/>
    <w:rsid w:val="00DD4A6A"/>
    <w:rsid w:val="00DD4DAD"/>
    <w:rsid w:val="00DD518B"/>
    <w:rsid w:val="00DD56D1"/>
    <w:rsid w:val="00DD576E"/>
    <w:rsid w:val="00DD576F"/>
    <w:rsid w:val="00DD68D2"/>
    <w:rsid w:val="00DD6C33"/>
    <w:rsid w:val="00DE001B"/>
    <w:rsid w:val="00DE02C7"/>
    <w:rsid w:val="00DE04CE"/>
    <w:rsid w:val="00DE0723"/>
    <w:rsid w:val="00DE0883"/>
    <w:rsid w:val="00DE0A04"/>
    <w:rsid w:val="00DE0CBD"/>
    <w:rsid w:val="00DE1457"/>
    <w:rsid w:val="00DE158C"/>
    <w:rsid w:val="00DE15D8"/>
    <w:rsid w:val="00DE1F4B"/>
    <w:rsid w:val="00DE2073"/>
    <w:rsid w:val="00DE305E"/>
    <w:rsid w:val="00DE30AD"/>
    <w:rsid w:val="00DE30B3"/>
    <w:rsid w:val="00DE4326"/>
    <w:rsid w:val="00DE4589"/>
    <w:rsid w:val="00DE4702"/>
    <w:rsid w:val="00DE4769"/>
    <w:rsid w:val="00DE492A"/>
    <w:rsid w:val="00DE4FAF"/>
    <w:rsid w:val="00DE4FB2"/>
    <w:rsid w:val="00DE5342"/>
    <w:rsid w:val="00DE5547"/>
    <w:rsid w:val="00DE5C8E"/>
    <w:rsid w:val="00DE5F38"/>
    <w:rsid w:val="00DE62EC"/>
    <w:rsid w:val="00DE69B7"/>
    <w:rsid w:val="00DE6CEC"/>
    <w:rsid w:val="00DE6E17"/>
    <w:rsid w:val="00DE6E2E"/>
    <w:rsid w:val="00DE74AC"/>
    <w:rsid w:val="00DE760E"/>
    <w:rsid w:val="00DE7701"/>
    <w:rsid w:val="00DE7A52"/>
    <w:rsid w:val="00DF0146"/>
    <w:rsid w:val="00DF01B9"/>
    <w:rsid w:val="00DF035D"/>
    <w:rsid w:val="00DF039D"/>
    <w:rsid w:val="00DF147B"/>
    <w:rsid w:val="00DF15BC"/>
    <w:rsid w:val="00DF1E70"/>
    <w:rsid w:val="00DF1EBC"/>
    <w:rsid w:val="00DF3330"/>
    <w:rsid w:val="00DF37A9"/>
    <w:rsid w:val="00DF3C35"/>
    <w:rsid w:val="00DF3D2F"/>
    <w:rsid w:val="00DF3D8D"/>
    <w:rsid w:val="00DF3F96"/>
    <w:rsid w:val="00DF4D01"/>
    <w:rsid w:val="00DF4E96"/>
    <w:rsid w:val="00DF5265"/>
    <w:rsid w:val="00DF53C6"/>
    <w:rsid w:val="00DF6159"/>
    <w:rsid w:val="00DF6AC0"/>
    <w:rsid w:val="00DF7451"/>
    <w:rsid w:val="00DF7563"/>
    <w:rsid w:val="00DF76AD"/>
    <w:rsid w:val="00DF778D"/>
    <w:rsid w:val="00DF7A6E"/>
    <w:rsid w:val="00DF7B83"/>
    <w:rsid w:val="00E00029"/>
    <w:rsid w:val="00E0008D"/>
    <w:rsid w:val="00E00B01"/>
    <w:rsid w:val="00E01103"/>
    <w:rsid w:val="00E012BD"/>
    <w:rsid w:val="00E01638"/>
    <w:rsid w:val="00E01BCA"/>
    <w:rsid w:val="00E01DF0"/>
    <w:rsid w:val="00E02187"/>
    <w:rsid w:val="00E022D7"/>
    <w:rsid w:val="00E02EC9"/>
    <w:rsid w:val="00E02F21"/>
    <w:rsid w:val="00E03128"/>
    <w:rsid w:val="00E03C2D"/>
    <w:rsid w:val="00E03EC4"/>
    <w:rsid w:val="00E0428F"/>
    <w:rsid w:val="00E04F8D"/>
    <w:rsid w:val="00E0511C"/>
    <w:rsid w:val="00E0529B"/>
    <w:rsid w:val="00E05DCC"/>
    <w:rsid w:val="00E069BB"/>
    <w:rsid w:val="00E06C25"/>
    <w:rsid w:val="00E06C31"/>
    <w:rsid w:val="00E06D5F"/>
    <w:rsid w:val="00E06EA3"/>
    <w:rsid w:val="00E06F22"/>
    <w:rsid w:val="00E074C0"/>
    <w:rsid w:val="00E07EA8"/>
    <w:rsid w:val="00E10A7C"/>
    <w:rsid w:val="00E10BBE"/>
    <w:rsid w:val="00E11142"/>
    <w:rsid w:val="00E1157F"/>
    <w:rsid w:val="00E115B6"/>
    <w:rsid w:val="00E12937"/>
    <w:rsid w:val="00E138DB"/>
    <w:rsid w:val="00E1452D"/>
    <w:rsid w:val="00E14F66"/>
    <w:rsid w:val="00E15118"/>
    <w:rsid w:val="00E15160"/>
    <w:rsid w:val="00E152FB"/>
    <w:rsid w:val="00E15FE0"/>
    <w:rsid w:val="00E16A48"/>
    <w:rsid w:val="00E16B9F"/>
    <w:rsid w:val="00E170B2"/>
    <w:rsid w:val="00E171A8"/>
    <w:rsid w:val="00E17A06"/>
    <w:rsid w:val="00E17D2D"/>
    <w:rsid w:val="00E207AB"/>
    <w:rsid w:val="00E208B2"/>
    <w:rsid w:val="00E20A0B"/>
    <w:rsid w:val="00E20E31"/>
    <w:rsid w:val="00E2124C"/>
    <w:rsid w:val="00E21405"/>
    <w:rsid w:val="00E21E10"/>
    <w:rsid w:val="00E226F5"/>
    <w:rsid w:val="00E228FB"/>
    <w:rsid w:val="00E22981"/>
    <w:rsid w:val="00E22AD3"/>
    <w:rsid w:val="00E22F33"/>
    <w:rsid w:val="00E23144"/>
    <w:rsid w:val="00E232BC"/>
    <w:rsid w:val="00E23572"/>
    <w:rsid w:val="00E2367A"/>
    <w:rsid w:val="00E23762"/>
    <w:rsid w:val="00E237BE"/>
    <w:rsid w:val="00E23EE9"/>
    <w:rsid w:val="00E24000"/>
    <w:rsid w:val="00E240A1"/>
    <w:rsid w:val="00E2426A"/>
    <w:rsid w:val="00E243BB"/>
    <w:rsid w:val="00E244B4"/>
    <w:rsid w:val="00E247F3"/>
    <w:rsid w:val="00E24E98"/>
    <w:rsid w:val="00E2544E"/>
    <w:rsid w:val="00E25636"/>
    <w:rsid w:val="00E26608"/>
    <w:rsid w:val="00E269BE"/>
    <w:rsid w:val="00E26B7F"/>
    <w:rsid w:val="00E2767D"/>
    <w:rsid w:val="00E27929"/>
    <w:rsid w:val="00E3001F"/>
    <w:rsid w:val="00E303CE"/>
    <w:rsid w:val="00E31086"/>
    <w:rsid w:val="00E31744"/>
    <w:rsid w:val="00E318D8"/>
    <w:rsid w:val="00E31D57"/>
    <w:rsid w:val="00E31D72"/>
    <w:rsid w:val="00E31E7E"/>
    <w:rsid w:val="00E32121"/>
    <w:rsid w:val="00E338F6"/>
    <w:rsid w:val="00E33A42"/>
    <w:rsid w:val="00E34343"/>
    <w:rsid w:val="00E34F73"/>
    <w:rsid w:val="00E3541E"/>
    <w:rsid w:val="00E354F3"/>
    <w:rsid w:val="00E35B6B"/>
    <w:rsid w:val="00E363D5"/>
    <w:rsid w:val="00E363F4"/>
    <w:rsid w:val="00E365D0"/>
    <w:rsid w:val="00E36A99"/>
    <w:rsid w:val="00E37079"/>
    <w:rsid w:val="00E37146"/>
    <w:rsid w:val="00E3783D"/>
    <w:rsid w:val="00E37C32"/>
    <w:rsid w:val="00E37CA1"/>
    <w:rsid w:val="00E37D17"/>
    <w:rsid w:val="00E400F3"/>
    <w:rsid w:val="00E403B9"/>
    <w:rsid w:val="00E40880"/>
    <w:rsid w:val="00E4173A"/>
    <w:rsid w:val="00E418B3"/>
    <w:rsid w:val="00E41B56"/>
    <w:rsid w:val="00E42015"/>
    <w:rsid w:val="00E42422"/>
    <w:rsid w:val="00E42557"/>
    <w:rsid w:val="00E42795"/>
    <w:rsid w:val="00E4287A"/>
    <w:rsid w:val="00E428E6"/>
    <w:rsid w:val="00E42BB7"/>
    <w:rsid w:val="00E436E9"/>
    <w:rsid w:val="00E43BC0"/>
    <w:rsid w:val="00E43D61"/>
    <w:rsid w:val="00E440BF"/>
    <w:rsid w:val="00E44831"/>
    <w:rsid w:val="00E44D45"/>
    <w:rsid w:val="00E453B8"/>
    <w:rsid w:val="00E45ED8"/>
    <w:rsid w:val="00E4606D"/>
    <w:rsid w:val="00E461C9"/>
    <w:rsid w:val="00E46C1C"/>
    <w:rsid w:val="00E4734A"/>
    <w:rsid w:val="00E4752B"/>
    <w:rsid w:val="00E47548"/>
    <w:rsid w:val="00E5004F"/>
    <w:rsid w:val="00E5021B"/>
    <w:rsid w:val="00E50843"/>
    <w:rsid w:val="00E508BA"/>
    <w:rsid w:val="00E50F2D"/>
    <w:rsid w:val="00E51735"/>
    <w:rsid w:val="00E51A6B"/>
    <w:rsid w:val="00E51ADF"/>
    <w:rsid w:val="00E52F55"/>
    <w:rsid w:val="00E533E3"/>
    <w:rsid w:val="00E53C88"/>
    <w:rsid w:val="00E54637"/>
    <w:rsid w:val="00E54680"/>
    <w:rsid w:val="00E55542"/>
    <w:rsid w:val="00E55C27"/>
    <w:rsid w:val="00E55EC3"/>
    <w:rsid w:val="00E56181"/>
    <w:rsid w:val="00E57699"/>
    <w:rsid w:val="00E57DA0"/>
    <w:rsid w:val="00E57E20"/>
    <w:rsid w:val="00E57FF1"/>
    <w:rsid w:val="00E600FA"/>
    <w:rsid w:val="00E602A6"/>
    <w:rsid w:val="00E60FD9"/>
    <w:rsid w:val="00E61A06"/>
    <w:rsid w:val="00E61ABA"/>
    <w:rsid w:val="00E61ACB"/>
    <w:rsid w:val="00E62951"/>
    <w:rsid w:val="00E62C94"/>
    <w:rsid w:val="00E6358D"/>
    <w:rsid w:val="00E638FF"/>
    <w:rsid w:val="00E63BF1"/>
    <w:rsid w:val="00E63F88"/>
    <w:rsid w:val="00E64397"/>
    <w:rsid w:val="00E64783"/>
    <w:rsid w:val="00E64BDF"/>
    <w:rsid w:val="00E651AB"/>
    <w:rsid w:val="00E654AE"/>
    <w:rsid w:val="00E654C9"/>
    <w:rsid w:val="00E6555C"/>
    <w:rsid w:val="00E6579E"/>
    <w:rsid w:val="00E65930"/>
    <w:rsid w:val="00E65FF1"/>
    <w:rsid w:val="00E67085"/>
    <w:rsid w:val="00E67D5C"/>
    <w:rsid w:val="00E67E02"/>
    <w:rsid w:val="00E706D5"/>
    <w:rsid w:val="00E70D6E"/>
    <w:rsid w:val="00E70E98"/>
    <w:rsid w:val="00E71285"/>
    <w:rsid w:val="00E714E0"/>
    <w:rsid w:val="00E71562"/>
    <w:rsid w:val="00E71763"/>
    <w:rsid w:val="00E71F58"/>
    <w:rsid w:val="00E724BD"/>
    <w:rsid w:val="00E725D9"/>
    <w:rsid w:val="00E73400"/>
    <w:rsid w:val="00E73EFF"/>
    <w:rsid w:val="00E74D41"/>
    <w:rsid w:val="00E756AF"/>
    <w:rsid w:val="00E75F6B"/>
    <w:rsid w:val="00E763E1"/>
    <w:rsid w:val="00E76563"/>
    <w:rsid w:val="00E7661F"/>
    <w:rsid w:val="00E76A45"/>
    <w:rsid w:val="00E76B98"/>
    <w:rsid w:val="00E76C63"/>
    <w:rsid w:val="00E775FA"/>
    <w:rsid w:val="00E8013F"/>
    <w:rsid w:val="00E80170"/>
    <w:rsid w:val="00E80CE0"/>
    <w:rsid w:val="00E80E11"/>
    <w:rsid w:val="00E8100C"/>
    <w:rsid w:val="00E810E7"/>
    <w:rsid w:val="00E8124B"/>
    <w:rsid w:val="00E81795"/>
    <w:rsid w:val="00E81D0D"/>
    <w:rsid w:val="00E81F59"/>
    <w:rsid w:val="00E828A2"/>
    <w:rsid w:val="00E82BDF"/>
    <w:rsid w:val="00E82CDB"/>
    <w:rsid w:val="00E835E0"/>
    <w:rsid w:val="00E83A16"/>
    <w:rsid w:val="00E83B0F"/>
    <w:rsid w:val="00E83E5F"/>
    <w:rsid w:val="00E83FBC"/>
    <w:rsid w:val="00E84079"/>
    <w:rsid w:val="00E8435B"/>
    <w:rsid w:val="00E84368"/>
    <w:rsid w:val="00E847FA"/>
    <w:rsid w:val="00E85298"/>
    <w:rsid w:val="00E8593F"/>
    <w:rsid w:val="00E8597A"/>
    <w:rsid w:val="00E86FE0"/>
    <w:rsid w:val="00E874AF"/>
    <w:rsid w:val="00E87A84"/>
    <w:rsid w:val="00E87F53"/>
    <w:rsid w:val="00E90321"/>
    <w:rsid w:val="00E903B3"/>
    <w:rsid w:val="00E90B1D"/>
    <w:rsid w:val="00E90E29"/>
    <w:rsid w:val="00E91413"/>
    <w:rsid w:val="00E91793"/>
    <w:rsid w:val="00E91BDF"/>
    <w:rsid w:val="00E92062"/>
    <w:rsid w:val="00E92999"/>
    <w:rsid w:val="00E929C3"/>
    <w:rsid w:val="00E92A25"/>
    <w:rsid w:val="00E92BAE"/>
    <w:rsid w:val="00E92E3D"/>
    <w:rsid w:val="00E92F7A"/>
    <w:rsid w:val="00E934EF"/>
    <w:rsid w:val="00E937FE"/>
    <w:rsid w:val="00E939A5"/>
    <w:rsid w:val="00E9401F"/>
    <w:rsid w:val="00E94066"/>
    <w:rsid w:val="00E94142"/>
    <w:rsid w:val="00E945CA"/>
    <w:rsid w:val="00E9486E"/>
    <w:rsid w:val="00E94A45"/>
    <w:rsid w:val="00E94B44"/>
    <w:rsid w:val="00E958A6"/>
    <w:rsid w:val="00E95A2F"/>
    <w:rsid w:val="00E95B87"/>
    <w:rsid w:val="00E960F8"/>
    <w:rsid w:val="00E96574"/>
    <w:rsid w:val="00E96777"/>
    <w:rsid w:val="00E97288"/>
    <w:rsid w:val="00E97373"/>
    <w:rsid w:val="00E9764B"/>
    <w:rsid w:val="00E9772C"/>
    <w:rsid w:val="00E9775B"/>
    <w:rsid w:val="00E97C35"/>
    <w:rsid w:val="00EA04AB"/>
    <w:rsid w:val="00EA0C21"/>
    <w:rsid w:val="00EA0D55"/>
    <w:rsid w:val="00EA0D7E"/>
    <w:rsid w:val="00EA1186"/>
    <w:rsid w:val="00EA1904"/>
    <w:rsid w:val="00EA1DF0"/>
    <w:rsid w:val="00EA22A7"/>
    <w:rsid w:val="00EA2D34"/>
    <w:rsid w:val="00EA2E0E"/>
    <w:rsid w:val="00EA312E"/>
    <w:rsid w:val="00EA3301"/>
    <w:rsid w:val="00EA3707"/>
    <w:rsid w:val="00EA3ACA"/>
    <w:rsid w:val="00EA3D09"/>
    <w:rsid w:val="00EA4103"/>
    <w:rsid w:val="00EA4170"/>
    <w:rsid w:val="00EA437B"/>
    <w:rsid w:val="00EA47EA"/>
    <w:rsid w:val="00EA48F9"/>
    <w:rsid w:val="00EA5055"/>
    <w:rsid w:val="00EA5505"/>
    <w:rsid w:val="00EA57F9"/>
    <w:rsid w:val="00EA59EA"/>
    <w:rsid w:val="00EA5C11"/>
    <w:rsid w:val="00EA5C15"/>
    <w:rsid w:val="00EA663B"/>
    <w:rsid w:val="00EA6A48"/>
    <w:rsid w:val="00EA6CF3"/>
    <w:rsid w:val="00EA6FD6"/>
    <w:rsid w:val="00EA6FDA"/>
    <w:rsid w:val="00EA78D4"/>
    <w:rsid w:val="00EA7B5F"/>
    <w:rsid w:val="00EA7CE5"/>
    <w:rsid w:val="00EB043E"/>
    <w:rsid w:val="00EB0BB7"/>
    <w:rsid w:val="00EB162C"/>
    <w:rsid w:val="00EB190A"/>
    <w:rsid w:val="00EB1A1B"/>
    <w:rsid w:val="00EB1B92"/>
    <w:rsid w:val="00EB1C4B"/>
    <w:rsid w:val="00EB1E62"/>
    <w:rsid w:val="00EB27DB"/>
    <w:rsid w:val="00EB2861"/>
    <w:rsid w:val="00EB28A3"/>
    <w:rsid w:val="00EB2D53"/>
    <w:rsid w:val="00EB2DFC"/>
    <w:rsid w:val="00EB2EB1"/>
    <w:rsid w:val="00EB3780"/>
    <w:rsid w:val="00EB3D2F"/>
    <w:rsid w:val="00EB3F3E"/>
    <w:rsid w:val="00EB414F"/>
    <w:rsid w:val="00EB44CB"/>
    <w:rsid w:val="00EB476B"/>
    <w:rsid w:val="00EB4B43"/>
    <w:rsid w:val="00EB5267"/>
    <w:rsid w:val="00EB623A"/>
    <w:rsid w:val="00EB6631"/>
    <w:rsid w:val="00EB7288"/>
    <w:rsid w:val="00EB76E2"/>
    <w:rsid w:val="00EB771B"/>
    <w:rsid w:val="00EB7DCD"/>
    <w:rsid w:val="00EB7E4A"/>
    <w:rsid w:val="00EC00AA"/>
    <w:rsid w:val="00EC012D"/>
    <w:rsid w:val="00EC0A4F"/>
    <w:rsid w:val="00EC0C24"/>
    <w:rsid w:val="00EC0FB2"/>
    <w:rsid w:val="00EC0FEA"/>
    <w:rsid w:val="00EC1658"/>
    <w:rsid w:val="00EC1794"/>
    <w:rsid w:val="00EC1CE1"/>
    <w:rsid w:val="00EC1E47"/>
    <w:rsid w:val="00EC2485"/>
    <w:rsid w:val="00EC25B5"/>
    <w:rsid w:val="00EC2686"/>
    <w:rsid w:val="00EC2868"/>
    <w:rsid w:val="00EC2E78"/>
    <w:rsid w:val="00EC37C8"/>
    <w:rsid w:val="00EC3B28"/>
    <w:rsid w:val="00EC4D6C"/>
    <w:rsid w:val="00EC562D"/>
    <w:rsid w:val="00EC5691"/>
    <w:rsid w:val="00EC5BE0"/>
    <w:rsid w:val="00EC5CD3"/>
    <w:rsid w:val="00EC634F"/>
    <w:rsid w:val="00EC639A"/>
    <w:rsid w:val="00EC68A5"/>
    <w:rsid w:val="00EC78C9"/>
    <w:rsid w:val="00EC7C9F"/>
    <w:rsid w:val="00EC7DD6"/>
    <w:rsid w:val="00ED0800"/>
    <w:rsid w:val="00ED0E17"/>
    <w:rsid w:val="00ED0EE1"/>
    <w:rsid w:val="00ED1158"/>
    <w:rsid w:val="00ED119E"/>
    <w:rsid w:val="00ED1223"/>
    <w:rsid w:val="00ED137F"/>
    <w:rsid w:val="00ED1860"/>
    <w:rsid w:val="00ED19B5"/>
    <w:rsid w:val="00ED1B80"/>
    <w:rsid w:val="00ED208E"/>
    <w:rsid w:val="00ED2874"/>
    <w:rsid w:val="00ED2AB6"/>
    <w:rsid w:val="00ED328B"/>
    <w:rsid w:val="00ED36BA"/>
    <w:rsid w:val="00ED387E"/>
    <w:rsid w:val="00ED39CC"/>
    <w:rsid w:val="00ED3FDC"/>
    <w:rsid w:val="00ED46FE"/>
    <w:rsid w:val="00ED59F5"/>
    <w:rsid w:val="00ED5A7B"/>
    <w:rsid w:val="00ED5B3E"/>
    <w:rsid w:val="00ED5EC1"/>
    <w:rsid w:val="00ED611C"/>
    <w:rsid w:val="00ED6815"/>
    <w:rsid w:val="00ED74DA"/>
    <w:rsid w:val="00EE0327"/>
    <w:rsid w:val="00EE04A8"/>
    <w:rsid w:val="00EE04C2"/>
    <w:rsid w:val="00EE0B4C"/>
    <w:rsid w:val="00EE0BB0"/>
    <w:rsid w:val="00EE0BD4"/>
    <w:rsid w:val="00EE10E3"/>
    <w:rsid w:val="00EE1A6D"/>
    <w:rsid w:val="00EE1C97"/>
    <w:rsid w:val="00EE1F8D"/>
    <w:rsid w:val="00EE2260"/>
    <w:rsid w:val="00EE2D74"/>
    <w:rsid w:val="00EE2FB4"/>
    <w:rsid w:val="00EE34C7"/>
    <w:rsid w:val="00EE39A5"/>
    <w:rsid w:val="00EE39BF"/>
    <w:rsid w:val="00EE446D"/>
    <w:rsid w:val="00EE4567"/>
    <w:rsid w:val="00EE45EC"/>
    <w:rsid w:val="00EE45F9"/>
    <w:rsid w:val="00EE4895"/>
    <w:rsid w:val="00EE555E"/>
    <w:rsid w:val="00EE573A"/>
    <w:rsid w:val="00EE5D70"/>
    <w:rsid w:val="00EE5FD9"/>
    <w:rsid w:val="00EE63E0"/>
    <w:rsid w:val="00EE662D"/>
    <w:rsid w:val="00EE6DC9"/>
    <w:rsid w:val="00EE75C6"/>
    <w:rsid w:val="00EE78DA"/>
    <w:rsid w:val="00EE7C2D"/>
    <w:rsid w:val="00EE7CBB"/>
    <w:rsid w:val="00EF0776"/>
    <w:rsid w:val="00EF0814"/>
    <w:rsid w:val="00EF0AD7"/>
    <w:rsid w:val="00EF0CB7"/>
    <w:rsid w:val="00EF10CE"/>
    <w:rsid w:val="00EF1D9C"/>
    <w:rsid w:val="00EF1E59"/>
    <w:rsid w:val="00EF22C3"/>
    <w:rsid w:val="00EF2309"/>
    <w:rsid w:val="00EF29A2"/>
    <w:rsid w:val="00EF2E24"/>
    <w:rsid w:val="00EF357A"/>
    <w:rsid w:val="00EF3897"/>
    <w:rsid w:val="00EF39E3"/>
    <w:rsid w:val="00EF4840"/>
    <w:rsid w:val="00EF4FB5"/>
    <w:rsid w:val="00EF5132"/>
    <w:rsid w:val="00EF5462"/>
    <w:rsid w:val="00EF5BA2"/>
    <w:rsid w:val="00EF5F4A"/>
    <w:rsid w:val="00EF6244"/>
    <w:rsid w:val="00EF6474"/>
    <w:rsid w:val="00EF6709"/>
    <w:rsid w:val="00EF6831"/>
    <w:rsid w:val="00EF71DA"/>
    <w:rsid w:val="00EF75D0"/>
    <w:rsid w:val="00F004CB"/>
    <w:rsid w:val="00F00E24"/>
    <w:rsid w:val="00F00E98"/>
    <w:rsid w:val="00F00FC2"/>
    <w:rsid w:val="00F00FD5"/>
    <w:rsid w:val="00F010BA"/>
    <w:rsid w:val="00F010E4"/>
    <w:rsid w:val="00F01139"/>
    <w:rsid w:val="00F011D4"/>
    <w:rsid w:val="00F01458"/>
    <w:rsid w:val="00F02022"/>
    <w:rsid w:val="00F02311"/>
    <w:rsid w:val="00F03379"/>
    <w:rsid w:val="00F03415"/>
    <w:rsid w:val="00F03676"/>
    <w:rsid w:val="00F036C9"/>
    <w:rsid w:val="00F03C75"/>
    <w:rsid w:val="00F0414F"/>
    <w:rsid w:val="00F04193"/>
    <w:rsid w:val="00F04E30"/>
    <w:rsid w:val="00F05033"/>
    <w:rsid w:val="00F0556D"/>
    <w:rsid w:val="00F05A1A"/>
    <w:rsid w:val="00F05F68"/>
    <w:rsid w:val="00F05FE5"/>
    <w:rsid w:val="00F06B0A"/>
    <w:rsid w:val="00F06B95"/>
    <w:rsid w:val="00F06DCF"/>
    <w:rsid w:val="00F06E88"/>
    <w:rsid w:val="00F071B1"/>
    <w:rsid w:val="00F0744C"/>
    <w:rsid w:val="00F0762E"/>
    <w:rsid w:val="00F07ACF"/>
    <w:rsid w:val="00F07B27"/>
    <w:rsid w:val="00F07FCA"/>
    <w:rsid w:val="00F1040B"/>
    <w:rsid w:val="00F10534"/>
    <w:rsid w:val="00F10740"/>
    <w:rsid w:val="00F108B4"/>
    <w:rsid w:val="00F10B70"/>
    <w:rsid w:val="00F10D44"/>
    <w:rsid w:val="00F110C1"/>
    <w:rsid w:val="00F115F9"/>
    <w:rsid w:val="00F11818"/>
    <w:rsid w:val="00F1194F"/>
    <w:rsid w:val="00F11E04"/>
    <w:rsid w:val="00F128D6"/>
    <w:rsid w:val="00F12AF7"/>
    <w:rsid w:val="00F1331C"/>
    <w:rsid w:val="00F133A9"/>
    <w:rsid w:val="00F1370F"/>
    <w:rsid w:val="00F137AF"/>
    <w:rsid w:val="00F14388"/>
    <w:rsid w:val="00F146C5"/>
    <w:rsid w:val="00F156EB"/>
    <w:rsid w:val="00F15D0B"/>
    <w:rsid w:val="00F15D24"/>
    <w:rsid w:val="00F15DD8"/>
    <w:rsid w:val="00F1600C"/>
    <w:rsid w:val="00F16462"/>
    <w:rsid w:val="00F168D1"/>
    <w:rsid w:val="00F172AC"/>
    <w:rsid w:val="00F17525"/>
    <w:rsid w:val="00F17AAF"/>
    <w:rsid w:val="00F2042E"/>
    <w:rsid w:val="00F20770"/>
    <w:rsid w:val="00F20BF0"/>
    <w:rsid w:val="00F20E10"/>
    <w:rsid w:val="00F21024"/>
    <w:rsid w:val="00F2102A"/>
    <w:rsid w:val="00F211EF"/>
    <w:rsid w:val="00F21811"/>
    <w:rsid w:val="00F218F3"/>
    <w:rsid w:val="00F21D5C"/>
    <w:rsid w:val="00F21E6F"/>
    <w:rsid w:val="00F22603"/>
    <w:rsid w:val="00F2286F"/>
    <w:rsid w:val="00F22F9D"/>
    <w:rsid w:val="00F234CB"/>
    <w:rsid w:val="00F236AB"/>
    <w:rsid w:val="00F23B33"/>
    <w:rsid w:val="00F23CA2"/>
    <w:rsid w:val="00F2425A"/>
    <w:rsid w:val="00F24468"/>
    <w:rsid w:val="00F24F2E"/>
    <w:rsid w:val="00F254AA"/>
    <w:rsid w:val="00F2581F"/>
    <w:rsid w:val="00F25955"/>
    <w:rsid w:val="00F25ABF"/>
    <w:rsid w:val="00F25BB2"/>
    <w:rsid w:val="00F25EC1"/>
    <w:rsid w:val="00F26236"/>
    <w:rsid w:val="00F2663B"/>
    <w:rsid w:val="00F26891"/>
    <w:rsid w:val="00F26936"/>
    <w:rsid w:val="00F26DC7"/>
    <w:rsid w:val="00F26F43"/>
    <w:rsid w:val="00F271C1"/>
    <w:rsid w:val="00F279DA"/>
    <w:rsid w:val="00F30094"/>
    <w:rsid w:val="00F30440"/>
    <w:rsid w:val="00F3051C"/>
    <w:rsid w:val="00F305F0"/>
    <w:rsid w:val="00F31585"/>
    <w:rsid w:val="00F325F1"/>
    <w:rsid w:val="00F32A7C"/>
    <w:rsid w:val="00F33BDB"/>
    <w:rsid w:val="00F33FD9"/>
    <w:rsid w:val="00F34DBF"/>
    <w:rsid w:val="00F350CE"/>
    <w:rsid w:val="00F35BFA"/>
    <w:rsid w:val="00F35C05"/>
    <w:rsid w:val="00F35E68"/>
    <w:rsid w:val="00F36321"/>
    <w:rsid w:val="00F364A5"/>
    <w:rsid w:val="00F36BE5"/>
    <w:rsid w:val="00F36FC9"/>
    <w:rsid w:val="00F37A5C"/>
    <w:rsid w:val="00F37DB0"/>
    <w:rsid w:val="00F37DF2"/>
    <w:rsid w:val="00F40520"/>
    <w:rsid w:val="00F410E1"/>
    <w:rsid w:val="00F41A42"/>
    <w:rsid w:val="00F41BCA"/>
    <w:rsid w:val="00F426CB"/>
    <w:rsid w:val="00F42B97"/>
    <w:rsid w:val="00F42FF1"/>
    <w:rsid w:val="00F4317D"/>
    <w:rsid w:val="00F43B75"/>
    <w:rsid w:val="00F43BE2"/>
    <w:rsid w:val="00F43EC8"/>
    <w:rsid w:val="00F44122"/>
    <w:rsid w:val="00F444E3"/>
    <w:rsid w:val="00F44A46"/>
    <w:rsid w:val="00F453AB"/>
    <w:rsid w:val="00F45A8A"/>
    <w:rsid w:val="00F4676D"/>
    <w:rsid w:val="00F46CCB"/>
    <w:rsid w:val="00F46CD2"/>
    <w:rsid w:val="00F46EB2"/>
    <w:rsid w:val="00F46EF0"/>
    <w:rsid w:val="00F47170"/>
    <w:rsid w:val="00F47309"/>
    <w:rsid w:val="00F50207"/>
    <w:rsid w:val="00F50432"/>
    <w:rsid w:val="00F50582"/>
    <w:rsid w:val="00F507BA"/>
    <w:rsid w:val="00F50C05"/>
    <w:rsid w:val="00F50F48"/>
    <w:rsid w:val="00F51743"/>
    <w:rsid w:val="00F51750"/>
    <w:rsid w:val="00F51B66"/>
    <w:rsid w:val="00F51EA5"/>
    <w:rsid w:val="00F52339"/>
    <w:rsid w:val="00F529DF"/>
    <w:rsid w:val="00F52B2F"/>
    <w:rsid w:val="00F52C5B"/>
    <w:rsid w:val="00F52DA5"/>
    <w:rsid w:val="00F53626"/>
    <w:rsid w:val="00F536B9"/>
    <w:rsid w:val="00F536C2"/>
    <w:rsid w:val="00F536D8"/>
    <w:rsid w:val="00F53825"/>
    <w:rsid w:val="00F53ABD"/>
    <w:rsid w:val="00F53D7D"/>
    <w:rsid w:val="00F54028"/>
    <w:rsid w:val="00F549E8"/>
    <w:rsid w:val="00F54F1B"/>
    <w:rsid w:val="00F551DA"/>
    <w:rsid w:val="00F55715"/>
    <w:rsid w:val="00F55826"/>
    <w:rsid w:val="00F55BDB"/>
    <w:rsid w:val="00F561E9"/>
    <w:rsid w:val="00F56289"/>
    <w:rsid w:val="00F565F1"/>
    <w:rsid w:val="00F56B18"/>
    <w:rsid w:val="00F571ED"/>
    <w:rsid w:val="00F5756F"/>
    <w:rsid w:val="00F57740"/>
    <w:rsid w:val="00F57B89"/>
    <w:rsid w:val="00F6045A"/>
    <w:rsid w:val="00F60E31"/>
    <w:rsid w:val="00F613D1"/>
    <w:rsid w:val="00F619F0"/>
    <w:rsid w:val="00F621D1"/>
    <w:rsid w:val="00F629DF"/>
    <w:rsid w:val="00F62C15"/>
    <w:rsid w:val="00F62FDE"/>
    <w:rsid w:val="00F6300C"/>
    <w:rsid w:val="00F630A5"/>
    <w:rsid w:val="00F630ED"/>
    <w:rsid w:val="00F64460"/>
    <w:rsid w:val="00F6456A"/>
    <w:rsid w:val="00F65403"/>
    <w:rsid w:val="00F654DA"/>
    <w:rsid w:val="00F65959"/>
    <w:rsid w:val="00F65F57"/>
    <w:rsid w:val="00F66159"/>
    <w:rsid w:val="00F665CA"/>
    <w:rsid w:val="00F66D78"/>
    <w:rsid w:val="00F66EEC"/>
    <w:rsid w:val="00F67756"/>
    <w:rsid w:val="00F70307"/>
    <w:rsid w:val="00F71096"/>
    <w:rsid w:val="00F71CE4"/>
    <w:rsid w:val="00F720BF"/>
    <w:rsid w:val="00F72B57"/>
    <w:rsid w:val="00F72FA4"/>
    <w:rsid w:val="00F73B85"/>
    <w:rsid w:val="00F73C9E"/>
    <w:rsid w:val="00F73FBB"/>
    <w:rsid w:val="00F7403E"/>
    <w:rsid w:val="00F747F9"/>
    <w:rsid w:val="00F749D2"/>
    <w:rsid w:val="00F75785"/>
    <w:rsid w:val="00F75BB2"/>
    <w:rsid w:val="00F75EFF"/>
    <w:rsid w:val="00F75F8F"/>
    <w:rsid w:val="00F75FF1"/>
    <w:rsid w:val="00F761F6"/>
    <w:rsid w:val="00F76891"/>
    <w:rsid w:val="00F76BBA"/>
    <w:rsid w:val="00F76E55"/>
    <w:rsid w:val="00F77780"/>
    <w:rsid w:val="00F779D3"/>
    <w:rsid w:val="00F77A94"/>
    <w:rsid w:val="00F77EAA"/>
    <w:rsid w:val="00F80218"/>
    <w:rsid w:val="00F806DF"/>
    <w:rsid w:val="00F81234"/>
    <w:rsid w:val="00F814B0"/>
    <w:rsid w:val="00F82107"/>
    <w:rsid w:val="00F82217"/>
    <w:rsid w:val="00F82341"/>
    <w:rsid w:val="00F8236B"/>
    <w:rsid w:val="00F824EC"/>
    <w:rsid w:val="00F82734"/>
    <w:rsid w:val="00F8281F"/>
    <w:rsid w:val="00F829D9"/>
    <w:rsid w:val="00F82A5D"/>
    <w:rsid w:val="00F82C53"/>
    <w:rsid w:val="00F835D1"/>
    <w:rsid w:val="00F8362F"/>
    <w:rsid w:val="00F83B67"/>
    <w:rsid w:val="00F83D9E"/>
    <w:rsid w:val="00F8414B"/>
    <w:rsid w:val="00F84248"/>
    <w:rsid w:val="00F8465D"/>
    <w:rsid w:val="00F856D7"/>
    <w:rsid w:val="00F857CA"/>
    <w:rsid w:val="00F85D57"/>
    <w:rsid w:val="00F85DE5"/>
    <w:rsid w:val="00F866A8"/>
    <w:rsid w:val="00F86EC5"/>
    <w:rsid w:val="00F87503"/>
    <w:rsid w:val="00F87632"/>
    <w:rsid w:val="00F87FE4"/>
    <w:rsid w:val="00F90042"/>
    <w:rsid w:val="00F90074"/>
    <w:rsid w:val="00F90B57"/>
    <w:rsid w:val="00F9122B"/>
    <w:rsid w:val="00F913BD"/>
    <w:rsid w:val="00F914DA"/>
    <w:rsid w:val="00F91D86"/>
    <w:rsid w:val="00F91E24"/>
    <w:rsid w:val="00F91F50"/>
    <w:rsid w:val="00F91FCE"/>
    <w:rsid w:val="00F92467"/>
    <w:rsid w:val="00F924D5"/>
    <w:rsid w:val="00F925E3"/>
    <w:rsid w:val="00F92E9B"/>
    <w:rsid w:val="00F92F0C"/>
    <w:rsid w:val="00F9344A"/>
    <w:rsid w:val="00F935B5"/>
    <w:rsid w:val="00F93CFD"/>
    <w:rsid w:val="00F93DC1"/>
    <w:rsid w:val="00F94379"/>
    <w:rsid w:val="00F94617"/>
    <w:rsid w:val="00F94C66"/>
    <w:rsid w:val="00F95462"/>
    <w:rsid w:val="00F955A9"/>
    <w:rsid w:val="00F9573A"/>
    <w:rsid w:val="00F95802"/>
    <w:rsid w:val="00F959E3"/>
    <w:rsid w:val="00F9632A"/>
    <w:rsid w:val="00F9634B"/>
    <w:rsid w:val="00F96BF0"/>
    <w:rsid w:val="00F972A2"/>
    <w:rsid w:val="00F975FB"/>
    <w:rsid w:val="00F9798E"/>
    <w:rsid w:val="00F97E13"/>
    <w:rsid w:val="00FA01E7"/>
    <w:rsid w:val="00FA023F"/>
    <w:rsid w:val="00FA0313"/>
    <w:rsid w:val="00FA03FF"/>
    <w:rsid w:val="00FA0B5E"/>
    <w:rsid w:val="00FA146D"/>
    <w:rsid w:val="00FA162B"/>
    <w:rsid w:val="00FA1C04"/>
    <w:rsid w:val="00FA20A4"/>
    <w:rsid w:val="00FA2B6E"/>
    <w:rsid w:val="00FA2BE9"/>
    <w:rsid w:val="00FA2E3D"/>
    <w:rsid w:val="00FA2F34"/>
    <w:rsid w:val="00FA2FAA"/>
    <w:rsid w:val="00FA39DB"/>
    <w:rsid w:val="00FA4328"/>
    <w:rsid w:val="00FA45C0"/>
    <w:rsid w:val="00FA49AF"/>
    <w:rsid w:val="00FA4B88"/>
    <w:rsid w:val="00FA4CB0"/>
    <w:rsid w:val="00FA54FF"/>
    <w:rsid w:val="00FA68A6"/>
    <w:rsid w:val="00FA7194"/>
    <w:rsid w:val="00FA73E5"/>
    <w:rsid w:val="00FA7C50"/>
    <w:rsid w:val="00FB0370"/>
    <w:rsid w:val="00FB094D"/>
    <w:rsid w:val="00FB14BB"/>
    <w:rsid w:val="00FB1638"/>
    <w:rsid w:val="00FB1B8E"/>
    <w:rsid w:val="00FB2064"/>
    <w:rsid w:val="00FB23E6"/>
    <w:rsid w:val="00FB26C9"/>
    <w:rsid w:val="00FB2ADA"/>
    <w:rsid w:val="00FB2E6C"/>
    <w:rsid w:val="00FB3371"/>
    <w:rsid w:val="00FB378E"/>
    <w:rsid w:val="00FB3C46"/>
    <w:rsid w:val="00FB4762"/>
    <w:rsid w:val="00FB4A4B"/>
    <w:rsid w:val="00FB4CE0"/>
    <w:rsid w:val="00FB4EAF"/>
    <w:rsid w:val="00FB5BCC"/>
    <w:rsid w:val="00FB5FD8"/>
    <w:rsid w:val="00FB61AE"/>
    <w:rsid w:val="00FB625D"/>
    <w:rsid w:val="00FB638B"/>
    <w:rsid w:val="00FB6E66"/>
    <w:rsid w:val="00FB6FB5"/>
    <w:rsid w:val="00FB7026"/>
    <w:rsid w:val="00FB7246"/>
    <w:rsid w:val="00FB787F"/>
    <w:rsid w:val="00FB7C0C"/>
    <w:rsid w:val="00FC1367"/>
    <w:rsid w:val="00FC13BE"/>
    <w:rsid w:val="00FC1415"/>
    <w:rsid w:val="00FC14C6"/>
    <w:rsid w:val="00FC19AE"/>
    <w:rsid w:val="00FC2EE9"/>
    <w:rsid w:val="00FC31B8"/>
    <w:rsid w:val="00FC3525"/>
    <w:rsid w:val="00FC373E"/>
    <w:rsid w:val="00FC3906"/>
    <w:rsid w:val="00FC48D5"/>
    <w:rsid w:val="00FC4C45"/>
    <w:rsid w:val="00FC4EC9"/>
    <w:rsid w:val="00FC4F0F"/>
    <w:rsid w:val="00FC5046"/>
    <w:rsid w:val="00FC5496"/>
    <w:rsid w:val="00FC5E08"/>
    <w:rsid w:val="00FC60C3"/>
    <w:rsid w:val="00FC68E9"/>
    <w:rsid w:val="00FC6AC9"/>
    <w:rsid w:val="00FC6C1A"/>
    <w:rsid w:val="00FC7155"/>
    <w:rsid w:val="00FC71F3"/>
    <w:rsid w:val="00FC75E9"/>
    <w:rsid w:val="00FC7DA9"/>
    <w:rsid w:val="00FC7EFF"/>
    <w:rsid w:val="00FD074A"/>
    <w:rsid w:val="00FD1E69"/>
    <w:rsid w:val="00FD20DD"/>
    <w:rsid w:val="00FD273C"/>
    <w:rsid w:val="00FD28A4"/>
    <w:rsid w:val="00FD2CBA"/>
    <w:rsid w:val="00FD2E7E"/>
    <w:rsid w:val="00FD2F3E"/>
    <w:rsid w:val="00FD34B8"/>
    <w:rsid w:val="00FD3613"/>
    <w:rsid w:val="00FD3C5F"/>
    <w:rsid w:val="00FD4098"/>
    <w:rsid w:val="00FD44A6"/>
    <w:rsid w:val="00FD44D3"/>
    <w:rsid w:val="00FD4BEC"/>
    <w:rsid w:val="00FD4C06"/>
    <w:rsid w:val="00FD4DF1"/>
    <w:rsid w:val="00FD4E3C"/>
    <w:rsid w:val="00FD4E61"/>
    <w:rsid w:val="00FD5666"/>
    <w:rsid w:val="00FD621B"/>
    <w:rsid w:val="00FD66C9"/>
    <w:rsid w:val="00FD6FC7"/>
    <w:rsid w:val="00FD77F3"/>
    <w:rsid w:val="00FD7B51"/>
    <w:rsid w:val="00FD7E89"/>
    <w:rsid w:val="00FE0140"/>
    <w:rsid w:val="00FE0B16"/>
    <w:rsid w:val="00FE0C6E"/>
    <w:rsid w:val="00FE0D3F"/>
    <w:rsid w:val="00FE0E8C"/>
    <w:rsid w:val="00FE16DA"/>
    <w:rsid w:val="00FE1CEC"/>
    <w:rsid w:val="00FE1EBD"/>
    <w:rsid w:val="00FE1EF6"/>
    <w:rsid w:val="00FE2007"/>
    <w:rsid w:val="00FE22AA"/>
    <w:rsid w:val="00FE25E2"/>
    <w:rsid w:val="00FE2876"/>
    <w:rsid w:val="00FE2E61"/>
    <w:rsid w:val="00FE3078"/>
    <w:rsid w:val="00FE358B"/>
    <w:rsid w:val="00FE3594"/>
    <w:rsid w:val="00FE38D3"/>
    <w:rsid w:val="00FE39D9"/>
    <w:rsid w:val="00FE3A99"/>
    <w:rsid w:val="00FE3D4A"/>
    <w:rsid w:val="00FE3F0D"/>
    <w:rsid w:val="00FE3F17"/>
    <w:rsid w:val="00FE454C"/>
    <w:rsid w:val="00FE4B6D"/>
    <w:rsid w:val="00FE4EFE"/>
    <w:rsid w:val="00FE534E"/>
    <w:rsid w:val="00FE5ABA"/>
    <w:rsid w:val="00FE6183"/>
    <w:rsid w:val="00FE699E"/>
    <w:rsid w:val="00FE6EDE"/>
    <w:rsid w:val="00FE6EF4"/>
    <w:rsid w:val="00FE7049"/>
    <w:rsid w:val="00FE722B"/>
    <w:rsid w:val="00FE7578"/>
    <w:rsid w:val="00FE7B2F"/>
    <w:rsid w:val="00FF0185"/>
    <w:rsid w:val="00FF0C9D"/>
    <w:rsid w:val="00FF1460"/>
    <w:rsid w:val="00FF187F"/>
    <w:rsid w:val="00FF1E71"/>
    <w:rsid w:val="00FF20AD"/>
    <w:rsid w:val="00FF2289"/>
    <w:rsid w:val="00FF27F8"/>
    <w:rsid w:val="00FF3399"/>
    <w:rsid w:val="00FF3D8F"/>
    <w:rsid w:val="00FF3DD7"/>
    <w:rsid w:val="00FF4536"/>
    <w:rsid w:val="00FF4565"/>
    <w:rsid w:val="00FF4970"/>
    <w:rsid w:val="00FF4BE6"/>
    <w:rsid w:val="00FF4C32"/>
    <w:rsid w:val="00FF4F58"/>
    <w:rsid w:val="00FF53AC"/>
    <w:rsid w:val="00FF5CC5"/>
    <w:rsid w:val="00FF5D5C"/>
    <w:rsid w:val="00FF5FAE"/>
    <w:rsid w:val="00FF6487"/>
    <w:rsid w:val="00FF6A97"/>
    <w:rsid w:val="00FF6C4D"/>
    <w:rsid w:val="00FF6CE5"/>
    <w:rsid w:val="00FF73FD"/>
    <w:rsid w:val="00FF786D"/>
    <w:rsid w:val="01113D6B"/>
    <w:rsid w:val="011761CA"/>
    <w:rsid w:val="012F2267"/>
    <w:rsid w:val="01395070"/>
    <w:rsid w:val="013B2B96"/>
    <w:rsid w:val="01457570"/>
    <w:rsid w:val="015123B9"/>
    <w:rsid w:val="01677E80"/>
    <w:rsid w:val="01685E41"/>
    <w:rsid w:val="017341F1"/>
    <w:rsid w:val="017B11E4"/>
    <w:rsid w:val="017B2F92"/>
    <w:rsid w:val="018F4C90"/>
    <w:rsid w:val="018F5EDB"/>
    <w:rsid w:val="01910549"/>
    <w:rsid w:val="019404F8"/>
    <w:rsid w:val="019B53E2"/>
    <w:rsid w:val="01A15505"/>
    <w:rsid w:val="01A178E4"/>
    <w:rsid w:val="01A2023A"/>
    <w:rsid w:val="01AA7D1B"/>
    <w:rsid w:val="01AC6167"/>
    <w:rsid w:val="01AF5332"/>
    <w:rsid w:val="01B446F6"/>
    <w:rsid w:val="01B91D0C"/>
    <w:rsid w:val="01C06967"/>
    <w:rsid w:val="01D454A1"/>
    <w:rsid w:val="01DB1C83"/>
    <w:rsid w:val="01E44FDB"/>
    <w:rsid w:val="01E74ACC"/>
    <w:rsid w:val="01FB0418"/>
    <w:rsid w:val="020E3E06"/>
    <w:rsid w:val="021C21DE"/>
    <w:rsid w:val="021E0508"/>
    <w:rsid w:val="02203B3A"/>
    <w:rsid w:val="022A1CB6"/>
    <w:rsid w:val="022F1AA5"/>
    <w:rsid w:val="023C3583"/>
    <w:rsid w:val="023F0464"/>
    <w:rsid w:val="02462364"/>
    <w:rsid w:val="026020F9"/>
    <w:rsid w:val="026620E1"/>
    <w:rsid w:val="026B1259"/>
    <w:rsid w:val="026D7B17"/>
    <w:rsid w:val="026E01F5"/>
    <w:rsid w:val="02732A09"/>
    <w:rsid w:val="0280545C"/>
    <w:rsid w:val="029E162E"/>
    <w:rsid w:val="029F7154"/>
    <w:rsid w:val="02A178AD"/>
    <w:rsid w:val="02AB78A7"/>
    <w:rsid w:val="02AE00DE"/>
    <w:rsid w:val="02BA5057"/>
    <w:rsid w:val="02C941D1"/>
    <w:rsid w:val="02CE1C44"/>
    <w:rsid w:val="02D91B3B"/>
    <w:rsid w:val="02E91610"/>
    <w:rsid w:val="02ED7EC0"/>
    <w:rsid w:val="02F70D41"/>
    <w:rsid w:val="0313544C"/>
    <w:rsid w:val="0328714A"/>
    <w:rsid w:val="032A5387"/>
    <w:rsid w:val="032D29B2"/>
    <w:rsid w:val="032E322B"/>
    <w:rsid w:val="033279FF"/>
    <w:rsid w:val="03457CFC"/>
    <w:rsid w:val="034F152E"/>
    <w:rsid w:val="035E4919"/>
    <w:rsid w:val="036A16E5"/>
    <w:rsid w:val="036C6675"/>
    <w:rsid w:val="037E4FBC"/>
    <w:rsid w:val="038547FD"/>
    <w:rsid w:val="03A23EDE"/>
    <w:rsid w:val="03A964DC"/>
    <w:rsid w:val="03B409DD"/>
    <w:rsid w:val="03B61BE9"/>
    <w:rsid w:val="03C47FB5"/>
    <w:rsid w:val="03C70711"/>
    <w:rsid w:val="03CB7CE8"/>
    <w:rsid w:val="03CD2000"/>
    <w:rsid w:val="03E030CE"/>
    <w:rsid w:val="03E868D9"/>
    <w:rsid w:val="03EC0177"/>
    <w:rsid w:val="03EE372A"/>
    <w:rsid w:val="03F4702C"/>
    <w:rsid w:val="04091213"/>
    <w:rsid w:val="0413543B"/>
    <w:rsid w:val="041B0A5C"/>
    <w:rsid w:val="04206073"/>
    <w:rsid w:val="04207E21"/>
    <w:rsid w:val="0423265C"/>
    <w:rsid w:val="043568B3"/>
    <w:rsid w:val="044C38EF"/>
    <w:rsid w:val="044C6E68"/>
    <w:rsid w:val="045126D0"/>
    <w:rsid w:val="04561706"/>
    <w:rsid w:val="045A77D7"/>
    <w:rsid w:val="045F4DED"/>
    <w:rsid w:val="04613DE7"/>
    <w:rsid w:val="046957C5"/>
    <w:rsid w:val="046E2C6F"/>
    <w:rsid w:val="047A39D5"/>
    <w:rsid w:val="04891E6A"/>
    <w:rsid w:val="049102A5"/>
    <w:rsid w:val="049B576E"/>
    <w:rsid w:val="04AA5E67"/>
    <w:rsid w:val="04AE18D1"/>
    <w:rsid w:val="04B20BBF"/>
    <w:rsid w:val="04C133B2"/>
    <w:rsid w:val="04C440FE"/>
    <w:rsid w:val="04CF193F"/>
    <w:rsid w:val="04D4606A"/>
    <w:rsid w:val="04D63E99"/>
    <w:rsid w:val="04D824CB"/>
    <w:rsid w:val="04E377A0"/>
    <w:rsid w:val="04E404DB"/>
    <w:rsid w:val="04F65256"/>
    <w:rsid w:val="050C341B"/>
    <w:rsid w:val="05184597"/>
    <w:rsid w:val="052132CD"/>
    <w:rsid w:val="052E26A6"/>
    <w:rsid w:val="052E47BF"/>
    <w:rsid w:val="05331CA4"/>
    <w:rsid w:val="05553DC7"/>
    <w:rsid w:val="05614B95"/>
    <w:rsid w:val="056703FD"/>
    <w:rsid w:val="056D7096"/>
    <w:rsid w:val="05742D48"/>
    <w:rsid w:val="05776166"/>
    <w:rsid w:val="057F6DC9"/>
    <w:rsid w:val="058337B0"/>
    <w:rsid w:val="058F00D6"/>
    <w:rsid w:val="059046BA"/>
    <w:rsid w:val="05942874"/>
    <w:rsid w:val="05AA02EA"/>
    <w:rsid w:val="05AD1B88"/>
    <w:rsid w:val="05B64EE1"/>
    <w:rsid w:val="05C532F8"/>
    <w:rsid w:val="05D13AC9"/>
    <w:rsid w:val="05D62E8D"/>
    <w:rsid w:val="05D673E7"/>
    <w:rsid w:val="05DB4D76"/>
    <w:rsid w:val="05E51322"/>
    <w:rsid w:val="05ED44BD"/>
    <w:rsid w:val="05EE26C5"/>
    <w:rsid w:val="05F2382F"/>
    <w:rsid w:val="05FB28F4"/>
    <w:rsid w:val="060D29D6"/>
    <w:rsid w:val="060F639F"/>
    <w:rsid w:val="06106A09"/>
    <w:rsid w:val="061F030B"/>
    <w:rsid w:val="06215189"/>
    <w:rsid w:val="06220F56"/>
    <w:rsid w:val="062A142B"/>
    <w:rsid w:val="062A4F87"/>
    <w:rsid w:val="063E0A32"/>
    <w:rsid w:val="064E6EC7"/>
    <w:rsid w:val="06530982"/>
    <w:rsid w:val="066A1C08"/>
    <w:rsid w:val="066E070B"/>
    <w:rsid w:val="06733D9B"/>
    <w:rsid w:val="068F19FD"/>
    <w:rsid w:val="069112A4"/>
    <w:rsid w:val="069131EB"/>
    <w:rsid w:val="06933DCC"/>
    <w:rsid w:val="069A3EBB"/>
    <w:rsid w:val="069A4BAC"/>
    <w:rsid w:val="06AA3FF5"/>
    <w:rsid w:val="06AD1B15"/>
    <w:rsid w:val="06AE5EAD"/>
    <w:rsid w:val="06B24608"/>
    <w:rsid w:val="06B86A37"/>
    <w:rsid w:val="06BD6C24"/>
    <w:rsid w:val="06DF3FC3"/>
    <w:rsid w:val="06E67100"/>
    <w:rsid w:val="070238D1"/>
    <w:rsid w:val="0703602A"/>
    <w:rsid w:val="07061B14"/>
    <w:rsid w:val="070B6B66"/>
    <w:rsid w:val="0721282E"/>
    <w:rsid w:val="07235607"/>
    <w:rsid w:val="07373DFF"/>
    <w:rsid w:val="0741414F"/>
    <w:rsid w:val="07506C6F"/>
    <w:rsid w:val="07571DAC"/>
    <w:rsid w:val="07703098"/>
    <w:rsid w:val="077C0E83"/>
    <w:rsid w:val="077C680D"/>
    <w:rsid w:val="077D01FB"/>
    <w:rsid w:val="07837045"/>
    <w:rsid w:val="07916752"/>
    <w:rsid w:val="079563CA"/>
    <w:rsid w:val="07972AF0"/>
    <w:rsid w:val="07990616"/>
    <w:rsid w:val="079C3C62"/>
    <w:rsid w:val="07A5520D"/>
    <w:rsid w:val="07A84035"/>
    <w:rsid w:val="07BE1E2B"/>
    <w:rsid w:val="07C74031"/>
    <w:rsid w:val="07D01B5E"/>
    <w:rsid w:val="07D433FC"/>
    <w:rsid w:val="07E24D1D"/>
    <w:rsid w:val="07E37AE3"/>
    <w:rsid w:val="07E775D3"/>
    <w:rsid w:val="07F348D9"/>
    <w:rsid w:val="07F721CB"/>
    <w:rsid w:val="07F817E1"/>
    <w:rsid w:val="08096604"/>
    <w:rsid w:val="08202AE5"/>
    <w:rsid w:val="08226517"/>
    <w:rsid w:val="082614F5"/>
    <w:rsid w:val="082D1A17"/>
    <w:rsid w:val="083B5772"/>
    <w:rsid w:val="083B6B0B"/>
    <w:rsid w:val="08430582"/>
    <w:rsid w:val="084762C4"/>
    <w:rsid w:val="085602B5"/>
    <w:rsid w:val="085D4604"/>
    <w:rsid w:val="085D5AE7"/>
    <w:rsid w:val="08687FE8"/>
    <w:rsid w:val="086F18EA"/>
    <w:rsid w:val="087B41C0"/>
    <w:rsid w:val="088A5E3E"/>
    <w:rsid w:val="088E5CA1"/>
    <w:rsid w:val="0891331A"/>
    <w:rsid w:val="0891753F"/>
    <w:rsid w:val="08934557"/>
    <w:rsid w:val="08A6200B"/>
    <w:rsid w:val="08A94889"/>
    <w:rsid w:val="08B01A1D"/>
    <w:rsid w:val="08BF0697"/>
    <w:rsid w:val="08BF37EF"/>
    <w:rsid w:val="08C05C1A"/>
    <w:rsid w:val="08C63D06"/>
    <w:rsid w:val="08CE0793"/>
    <w:rsid w:val="08D11365"/>
    <w:rsid w:val="08DD4532"/>
    <w:rsid w:val="08DF64FD"/>
    <w:rsid w:val="08E7715F"/>
    <w:rsid w:val="08EF6C78"/>
    <w:rsid w:val="08F663A2"/>
    <w:rsid w:val="08FF425A"/>
    <w:rsid w:val="090221EB"/>
    <w:rsid w:val="09121B08"/>
    <w:rsid w:val="091A7535"/>
    <w:rsid w:val="091F3655"/>
    <w:rsid w:val="09270208"/>
    <w:rsid w:val="09292E3F"/>
    <w:rsid w:val="092E2FE0"/>
    <w:rsid w:val="092F01B8"/>
    <w:rsid w:val="093B4B30"/>
    <w:rsid w:val="093E76C7"/>
    <w:rsid w:val="09414AC1"/>
    <w:rsid w:val="09437B3A"/>
    <w:rsid w:val="09510A7C"/>
    <w:rsid w:val="09670B2F"/>
    <w:rsid w:val="09760DF9"/>
    <w:rsid w:val="09840DB9"/>
    <w:rsid w:val="099136D3"/>
    <w:rsid w:val="09945539"/>
    <w:rsid w:val="09965E81"/>
    <w:rsid w:val="09977B3A"/>
    <w:rsid w:val="09AC365A"/>
    <w:rsid w:val="09B92C33"/>
    <w:rsid w:val="09BB6155"/>
    <w:rsid w:val="09BD2AB3"/>
    <w:rsid w:val="09C405C2"/>
    <w:rsid w:val="09C81511"/>
    <w:rsid w:val="09CA2D09"/>
    <w:rsid w:val="09CB6A81"/>
    <w:rsid w:val="09CD45A7"/>
    <w:rsid w:val="09D36705"/>
    <w:rsid w:val="09DC2A3C"/>
    <w:rsid w:val="09DD51E1"/>
    <w:rsid w:val="09EE3F05"/>
    <w:rsid w:val="09F117C8"/>
    <w:rsid w:val="09F71941"/>
    <w:rsid w:val="09F935EE"/>
    <w:rsid w:val="0A1E4E03"/>
    <w:rsid w:val="0A287A2F"/>
    <w:rsid w:val="0A2A37A7"/>
    <w:rsid w:val="0A4A209B"/>
    <w:rsid w:val="0A4A3E4A"/>
    <w:rsid w:val="0A4C6F14"/>
    <w:rsid w:val="0A4D2CAA"/>
    <w:rsid w:val="0A515775"/>
    <w:rsid w:val="0A541B4B"/>
    <w:rsid w:val="0A560A40"/>
    <w:rsid w:val="0A58387E"/>
    <w:rsid w:val="0A5922E8"/>
    <w:rsid w:val="0A5E4BA3"/>
    <w:rsid w:val="0A5F4CC6"/>
    <w:rsid w:val="0A66421F"/>
    <w:rsid w:val="0A726EFC"/>
    <w:rsid w:val="0A7436A0"/>
    <w:rsid w:val="0A763666"/>
    <w:rsid w:val="0A7D59D2"/>
    <w:rsid w:val="0A7D5FCD"/>
    <w:rsid w:val="0A805ABD"/>
    <w:rsid w:val="0A8530D4"/>
    <w:rsid w:val="0A8557F6"/>
    <w:rsid w:val="0A9450C5"/>
    <w:rsid w:val="0AA60428"/>
    <w:rsid w:val="0AAE43D8"/>
    <w:rsid w:val="0AAE6186"/>
    <w:rsid w:val="0AB07173"/>
    <w:rsid w:val="0AC05ED5"/>
    <w:rsid w:val="0ACA6D38"/>
    <w:rsid w:val="0ACF6718"/>
    <w:rsid w:val="0ADA2FAB"/>
    <w:rsid w:val="0AE61DC4"/>
    <w:rsid w:val="0AED6EE1"/>
    <w:rsid w:val="0AF10769"/>
    <w:rsid w:val="0AFC1222"/>
    <w:rsid w:val="0B032CDB"/>
    <w:rsid w:val="0B056463"/>
    <w:rsid w:val="0B095AB3"/>
    <w:rsid w:val="0B24469B"/>
    <w:rsid w:val="0B2742CA"/>
    <w:rsid w:val="0B294D6C"/>
    <w:rsid w:val="0B2A4D43"/>
    <w:rsid w:val="0B3001FE"/>
    <w:rsid w:val="0B3D575C"/>
    <w:rsid w:val="0B5036E2"/>
    <w:rsid w:val="0B534F80"/>
    <w:rsid w:val="0B5539B8"/>
    <w:rsid w:val="0B5605CC"/>
    <w:rsid w:val="0B5F3925"/>
    <w:rsid w:val="0B61769D"/>
    <w:rsid w:val="0B6D1ADF"/>
    <w:rsid w:val="0B725406"/>
    <w:rsid w:val="0B7365E8"/>
    <w:rsid w:val="0B772A1C"/>
    <w:rsid w:val="0B7849E6"/>
    <w:rsid w:val="0B8909A2"/>
    <w:rsid w:val="0B921F8C"/>
    <w:rsid w:val="0B934446"/>
    <w:rsid w:val="0B980BE5"/>
    <w:rsid w:val="0B995089"/>
    <w:rsid w:val="0B9A49D2"/>
    <w:rsid w:val="0BA63302"/>
    <w:rsid w:val="0BB51797"/>
    <w:rsid w:val="0BBB6B86"/>
    <w:rsid w:val="0BC32105"/>
    <w:rsid w:val="0BC55E7E"/>
    <w:rsid w:val="0BC603A7"/>
    <w:rsid w:val="0BD06A93"/>
    <w:rsid w:val="0BD24F24"/>
    <w:rsid w:val="0BD712CA"/>
    <w:rsid w:val="0BD7795F"/>
    <w:rsid w:val="0BDA5B57"/>
    <w:rsid w:val="0BEB51B8"/>
    <w:rsid w:val="0BF1626A"/>
    <w:rsid w:val="0BF422BF"/>
    <w:rsid w:val="0BF91AFE"/>
    <w:rsid w:val="0C043A20"/>
    <w:rsid w:val="0C0D3381"/>
    <w:rsid w:val="0C177D5B"/>
    <w:rsid w:val="0C197F77"/>
    <w:rsid w:val="0C1B5A9E"/>
    <w:rsid w:val="0C1D0C5F"/>
    <w:rsid w:val="0C267E57"/>
    <w:rsid w:val="0C3E353A"/>
    <w:rsid w:val="0C41302A"/>
    <w:rsid w:val="0C481FB2"/>
    <w:rsid w:val="0C4F74F5"/>
    <w:rsid w:val="0C50326D"/>
    <w:rsid w:val="0C5114BF"/>
    <w:rsid w:val="0C540FAF"/>
    <w:rsid w:val="0C5425F5"/>
    <w:rsid w:val="0C5A3AFD"/>
    <w:rsid w:val="0C5E3BDC"/>
    <w:rsid w:val="0C6A7C86"/>
    <w:rsid w:val="0C6E02C3"/>
    <w:rsid w:val="0C727688"/>
    <w:rsid w:val="0C741649"/>
    <w:rsid w:val="0C7927C4"/>
    <w:rsid w:val="0C7A298D"/>
    <w:rsid w:val="0C7D0506"/>
    <w:rsid w:val="0C81761F"/>
    <w:rsid w:val="0C8673DE"/>
    <w:rsid w:val="0C92338D"/>
    <w:rsid w:val="0C941CF1"/>
    <w:rsid w:val="0C945AC7"/>
    <w:rsid w:val="0C946351"/>
    <w:rsid w:val="0C9910B8"/>
    <w:rsid w:val="0C9F0263"/>
    <w:rsid w:val="0CB657C6"/>
    <w:rsid w:val="0CC2653F"/>
    <w:rsid w:val="0CC64EA8"/>
    <w:rsid w:val="0CC6611F"/>
    <w:rsid w:val="0CDD0FA5"/>
    <w:rsid w:val="0CE40585"/>
    <w:rsid w:val="0CE40D90"/>
    <w:rsid w:val="0CE5259D"/>
    <w:rsid w:val="0CEA5470"/>
    <w:rsid w:val="0CF2312E"/>
    <w:rsid w:val="0D0261B4"/>
    <w:rsid w:val="0D0A12C1"/>
    <w:rsid w:val="0D156991"/>
    <w:rsid w:val="0D3306FF"/>
    <w:rsid w:val="0D330BC5"/>
    <w:rsid w:val="0D3A63F7"/>
    <w:rsid w:val="0D414DC7"/>
    <w:rsid w:val="0D417786"/>
    <w:rsid w:val="0D425A12"/>
    <w:rsid w:val="0D4C6FD9"/>
    <w:rsid w:val="0D4E035C"/>
    <w:rsid w:val="0D63145D"/>
    <w:rsid w:val="0D690A8B"/>
    <w:rsid w:val="0D7C07BE"/>
    <w:rsid w:val="0D7F6893"/>
    <w:rsid w:val="0D81361A"/>
    <w:rsid w:val="0D8C5D1B"/>
    <w:rsid w:val="0D8E6743"/>
    <w:rsid w:val="0D9529E1"/>
    <w:rsid w:val="0DAD6BE8"/>
    <w:rsid w:val="0DAE649D"/>
    <w:rsid w:val="0DB61184"/>
    <w:rsid w:val="0DB937C0"/>
    <w:rsid w:val="0DBA12E6"/>
    <w:rsid w:val="0DC108C7"/>
    <w:rsid w:val="0DDD201A"/>
    <w:rsid w:val="0DE00E6C"/>
    <w:rsid w:val="0DEB14A0"/>
    <w:rsid w:val="0DEF68B1"/>
    <w:rsid w:val="0DF02F5A"/>
    <w:rsid w:val="0DF978B0"/>
    <w:rsid w:val="0E0662D9"/>
    <w:rsid w:val="0E082052"/>
    <w:rsid w:val="0E107158"/>
    <w:rsid w:val="0E1529C0"/>
    <w:rsid w:val="0E19425F"/>
    <w:rsid w:val="0E3959B5"/>
    <w:rsid w:val="0E3C427F"/>
    <w:rsid w:val="0E417A38"/>
    <w:rsid w:val="0E42067D"/>
    <w:rsid w:val="0E4B4E42"/>
    <w:rsid w:val="0E5B4877"/>
    <w:rsid w:val="0E5F1AC3"/>
    <w:rsid w:val="0E603C3C"/>
    <w:rsid w:val="0E6365CF"/>
    <w:rsid w:val="0E7133D6"/>
    <w:rsid w:val="0E721BC1"/>
    <w:rsid w:val="0E792F4F"/>
    <w:rsid w:val="0E81124B"/>
    <w:rsid w:val="0E825C2F"/>
    <w:rsid w:val="0E827E1B"/>
    <w:rsid w:val="0E8518F4"/>
    <w:rsid w:val="0E8A61B1"/>
    <w:rsid w:val="0E8C2C83"/>
    <w:rsid w:val="0E8F4521"/>
    <w:rsid w:val="0E9733D5"/>
    <w:rsid w:val="0E99714E"/>
    <w:rsid w:val="0E9D4E90"/>
    <w:rsid w:val="0E9F2DA4"/>
    <w:rsid w:val="0EA93835"/>
    <w:rsid w:val="0EB3626A"/>
    <w:rsid w:val="0ED0622B"/>
    <w:rsid w:val="0ED85EC8"/>
    <w:rsid w:val="0EE54141"/>
    <w:rsid w:val="0EE67F35"/>
    <w:rsid w:val="0EF043B2"/>
    <w:rsid w:val="0EF27AB5"/>
    <w:rsid w:val="0F032819"/>
    <w:rsid w:val="0F040A95"/>
    <w:rsid w:val="0F0431A0"/>
    <w:rsid w:val="0F0D4740"/>
    <w:rsid w:val="0F0E18EA"/>
    <w:rsid w:val="0F121CDB"/>
    <w:rsid w:val="0F135152"/>
    <w:rsid w:val="0F1B5DB5"/>
    <w:rsid w:val="0F1E0228"/>
    <w:rsid w:val="0F2A25A4"/>
    <w:rsid w:val="0F2A424A"/>
    <w:rsid w:val="0F2C7FC2"/>
    <w:rsid w:val="0F2E5AE8"/>
    <w:rsid w:val="0F360E40"/>
    <w:rsid w:val="0F4277E5"/>
    <w:rsid w:val="0F4B77E8"/>
    <w:rsid w:val="0F633B71"/>
    <w:rsid w:val="0F68089E"/>
    <w:rsid w:val="0F783207"/>
    <w:rsid w:val="0F7E4122"/>
    <w:rsid w:val="0F865924"/>
    <w:rsid w:val="0F8B53FA"/>
    <w:rsid w:val="0F9F5017"/>
    <w:rsid w:val="0FA83AEC"/>
    <w:rsid w:val="0FAD7DC9"/>
    <w:rsid w:val="0FB02CDD"/>
    <w:rsid w:val="0FB83603"/>
    <w:rsid w:val="0FC93A62"/>
    <w:rsid w:val="0FD25D7C"/>
    <w:rsid w:val="0FD32072"/>
    <w:rsid w:val="0FE16FFE"/>
    <w:rsid w:val="0FE91A0F"/>
    <w:rsid w:val="0FF24DDC"/>
    <w:rsid w:val="0FFF1232"/>
    <w:rsid w:val="0FFF7FBD"/>
    <w:rsid w:val="100920B1"/>
    <w:rsid w:val="100D1BA1"/>
    <w:rsid w:val="100D64BC"/>
    <w:rsid w:val="10103CDE"/>
    <w:rsid w:val="10155B47"/>
    <w:rsid w:val="10190546"/>
    <w:rsid w:val="101A2510"/>
    <w:rsid w:val="101F129F"/>
    <w:rsid w:val="103131AC"/>
    <w:rsid w:val="10335CC9"/>
    <w:rsid w:val="104A0C6F"/>
    <w:rsid w:val="104B7147"/>
    <w:rsid w:val="1058082F"/>
    <w:rsid w:val="106043C7"/>
    <w:rsid w:val="106A101D"/>
    <w:rsid w:val="10703EDE"/>
    <w:rsid w:val="10715F61"/>
    <w:rsid w:val="10817E99"/>
    <w:rsid w:val="108C51BC"/>
    <w:rsid w:val="10A045E6"/>
    <w:rsid w:val="10C41D36"/>
    <w:rsid w:val="10E0733B"/>
    <w:rsid w:val="10E36DA6"/>
    <w:rsid w:val="10E8616A"/>
    <w:rsid w:val="10EC7A09"/>
    <w:rsid w:val="10F9567A"/>
    <w:rsid w:val="10FA4933"/>
    <w:rsid w:val="10FE773C"/>
    <w:rsid w:val="110D797F"/>
    <w:rsid w:val="112024AC"/>
    <w:rsid w:val="11255AD0"/>
    <w:rsid w:val="11286567"/>
    <w:rsid w:val="112C7E60"/>
    <w:rsid w:val="1131366D"/>
    <w:rsid w:val="11395C94"/>
    <w:rsid w:val="113B0990"/>
    <w:rsid w:val="11437ADD"/>
    <w:rsid w:val="11493871"/>
    <w:rsid w:val="114A3997"/>
    <w:rsid w:val="11567578"/>
    <w:rsid w:val="115C4244"/>
    <w:rsid w:val="115F0F0C"/>
    <w:rsid w:val="11672AA5"/>
    <w:rsid w:val="118045F5"/>
    <w:rsid w:val="11817609"/>
    <w:rsid w:val="118F0F18"/>
    <w:rsid w:val="11987B90"/>
    <w:rsid w:val="11A46535"/>
    <w:rsid w:val="11A90CA2"/>
    <w:rsid w:val="11AA1CFC"/>
    <w:rsid w:val="11AE69CD"/>
    <w:rsid w:val="11B86BB3"/>
    <w:rsid w:val="11C664AC"/>
    <w:rsid w:val="11D84431"/>
    <w:rsid w:val="11E03397"/>
    <w:rsid w:val="11E15093"/>
    <w:rsid w:val="11F63B39"/>
    <w:rsid w:val="11F905A9"/>
    <w:rsid w:val="11FF600B"/>
    <w:rsid w:val="12011292"/>
    <w:rsid w:val="120F360F"/>
    <w:rsid w:val="121D3BF2"/>
    <w:rsid w:val="121E0096"/>
    <w:rsid w:val="122356AC"/>
    <w:rsid w:val="12274D34"/>
    <w:rsid w:val="125E3A70"/>
    <w:rsid w:val="126006AE"/>
    <w:rsid w:val="12696E37"/>
    <w:rsid w:val="1272218F"/>
    <w:rsid w:val="12727523"/>
    <w:rsid w:val="127952CC"/>
    <w:rsid w:val="1284666A"/>
    <w:rsid w:val="128D6C4E"/>
    <w:rsid w:val="12922A85"/>
    <w:rsid w:val="12955E7E"/>
    <w:rsid w:val="12975D5A"/>
    <w:rsid w:val="1299479A"/>
    <w:rsid w:val="129B16E6"/>
    <w:rsid w:val="129D0700"/>
    <w:rsid w:val="12AB56A1"/>
    <w:rsid w:val="12B5154F"/>
    <w:rsid w:val="12BE3627"/>
    <w:rsid w:val="12CE32F0"/>
    <w:rsid w:val="12D06A31"/>
    <w:rsid w:val="12D469A6"/>
    <w:rsid w:val="12DB5F87"/>
    <w:rsid w:val="12DE5A77"/>
    <w:rsid w:val="12DE784D"/>
    <w:rsid w:val="12E070F9"/>
    <w:rsid w:val="12EC2D08"/>
    <w:rsid w:val="12EF1689"/>
    <w:rsid w:val="12EF37E0"/>
    <w:rsid w:val="12EF558E"/>
    <w:rsid w:val="12F9640D"/>
    <w:rsid w:val="12FB03D7"/>
    <w:rsid w:val="130E2754"/>
    <w:rsid w:val="131A7290"/>
    <w:rsid w:val="131D034D"/>
    <w:rsid w:val="131E5E73"/>
    <w:rsid w:val="13306EC2"/>
    <w:rsid w:val="133B693D"/>
    <w:rsid w:val="13471B46"/>
    <w:rsid w:val="134753CA"/>
    <w:rsid w:val="134A6D31"/>
    <w:rsid w:val="134C6044"/>
    <w:rsid w:val="134C6502"/>
    <w:rsid w:val="134F5D2D"/>
    <w:rsid w:val="136702B4"/>
    <w:rsid w:val="13695D6B"/>
    <w:rsid w:val="136B1FF8"/>
    <w:rsid w:val="136C6BDF"/>
    <w:rsid w:val="136F4921"/>
    <w:rsid w:val="138008DC"/>
    <w:rsid w:val="13857CA0"/>
    <w:rsid w:val="13907FE6"/>
    <w:rsid w:val="13920447"/>
    <w:rsid w:val="139A03BC"/>
    <w:rsid w:val="13A10F7E"/>
    <w:rsid w:val="13A4281C"/>
    <w:rsid w:val="13A90DBC"/>
    <w:rsid w:val="13B54A2A"/>
    <w:rsid w:val="13B62550"/>
    <w:rsid w:val="13BB08D3"/>
    <w:rsid w:val="13CA5F5D"/>
    <w:rsid w:val="13CE347C"/>
    <w:rsid w:val="13E23328"/>
    <w:rsid w:val="13E26EA1"/>
    <w:rsid w:val="13E27B29"/>
    <w:rsid w:val="13E92587"/>
    <w:rsid w:val="13EB21F9"/>
    <w:rsid w:val="13ED2878"/>
    <w:rsid w:val="13F015BE"/>
    <w:rsid w:val="13FB53B4"/>
    <w:rsid w:val="13FD1F2D"/>
    <w:rsid w:val="14005579"/>
    <w:rsid w:val="140068A4"/>
    <w:rsid w:val="14012556"/>
    <w:rsid w:val="140D6614"/>
    <w:rsid w:val="14221993"/>
    <w:rsid w:val="1429770D"/>
    <w:rsid w:val="14302302"/>
    <w:rsid w:val="143040B0"/>
    <w:rsid w:val="14356EF2"/>
    <w:rsid w:val="144731A8"/>
    <w:rsid w:val="145F6743"/>
    <w:rsid w:val="146835FB"/>
    <w:rsid w:val="14690556"/>
    <w:rsid w:val="146F3F97"/>
    <w:rsid w:val="147148B8"/>
    <w:rsid w:val="14757D15"/>
    <w:rsid w:val="147C18EB"/>
    <w:rsid w:val="147E5CD2"/>
    <w:rsid w:val="14830684"/>
    <w:rsid w:val="14831682"/>
    <w:rsid w:val="14936549"/>
    <w:rsid w:val="14983A03"/>
    <w:rsid w:val="149A59CD"/>
    <w:rsid w:val="149D101A"/>
    <w:rsid w:val="14A5024B"/>
    <w:rsid w:val="14A61BAE"/>
    <w:rsid w:val="14B06F9F"/>
    <w:rsid w:val="14C34F24"/>
    <w:rsid w:val="14CF33D4"/>
    <w:rsid w:val="14D313B6"/>
    <w:rsid w:val="14D543C5"/>
    <w:rsid w:val="14D902A4"/>
    <w:rsid w:val="14E034EC"/>
    <w:rsid w:val="14E336E2"/>
    <w:rsid w:val="14E530ED"/>
    <w:rsid w:val="14E86739"/>
    <w:rsid w:val="14FE19AD"/>
    <w:rsid w:val="14FE5F5C"/>
    <w:rsid w:val="150854D4"/>
    <w:rsid w:val="151C63E2"/>
    <w:rsid w:val="153320AA"/>
    <w:rsid w:val="1534372C"/>
    <w:rsid w:val="15363948"/>
    <w:rsid w:val="153879D6"/>
    <w:rsid w:val="154A0419"/>
    <w:rsid w:val="15537AC9"/>
    <w:rsid w:val="15563AF1"/>
    <w:rsid w:val="155D0ED5"/>
    <w:rsid w:val="15671390"/>
    <w:rsid w:val="15680536"/>
    <w:rsid w:val="156C1118"/>
    <w:rsid w:val="156F530F"/>
    <w:rsid w:val="15747D8A"/>
    <w:rsid w:val="158A6669"/>
    <w:rsid w:val="158D3135"/>
    <w:rsid w:val="158F4E06"/>
    <w:rsid w:val="1594066F"/>
    <w:rsid w:val="15973CBB"/>
    <w:rsid w:val="15A46B04"/>
    <w:rsid w:val="15D171CD"/>
    <w:rsid w:val="15DB629E"/>
    <w:rsid w:val="15DD16BE"/>
    <w:rsid w:val="15DE3F67"/>
    <w:rsid w:val="15DF7B3C"/>
    <w:rsid w:val="15E46F00"/>
    <w:rsid w:val="15F25166"/>
    <w:rsid w:val="15F31839"/>
    <w:rsid w:val="15F51685"/>
    <w:rsid w:val="15F5735F"/>
    <w:rsid w:val="15F630D7"/>
    <w:rsid w:val="15FD6214"/>
    <w:rsid w:val="15FF3D3A"/>
    <w:rsid w:val="160752E5"/>
    <w:rsid w:val="16082DD9"/>
    <w:rsid w:val="16092E0B"/>
    <w:rsid w:val="161517B0"/>
    <w:rsid w:val="161A1330"/>
    <w:rsid w:val="161C0F0A"/>
    <w:rsid w:val="161E12A7"/>
    <w:rsid w:val="1638549E"/>
    <w:rsid w:val="164B2C2C"/>
    <w:rsid w:val="164E081E"/>
    <w:rsid w:val="165E08EB"/>
    <w:rsid w:val="166167A3"/>
    <w:rsid w:val="166346A5"/>
    <w:rsid w:val="16731DD4"/>
    <w:rsid w:val="16736839"/>
    <w:rsid w:val="167406F6"/>
    <w:rsid w:val="167C2D14"/>
    <w:rsid w:val="167F0EA4"/>
    <w:rsid w:val="167F42A3"/>
    <w:rsid w:val="16963CDE"/>
    <w:rsid w:val="16A16B69"/>
    <w:rsid w:val="16B8213B"/>
    <w:rsid w:val="16C84A74"/>
    <w:rsid w:val="16C93526"/>
    <w:rsid w:val="16E2261B"/>
    <w:rsid w:val="16E228C0"/>
    <w:rsid w:val="16E8049F"/>
    <w:rsid w:val="16ED44DA"/>
    <w:rsid w:val="16ED6288"/>
    <w:rsid w:val="16F1685E"/>
    <w:rsid w:val="16F75359"/>
    <w:rsid w:val="16FC471D"/>
    <w:rsid w:val="1702133F"/>
    <w:rsid w:val="1718061E"/>
    <w:rsid w:val="172577D0"/>
    <w:rsid w:val="172F68A1"/>
    <w:rsid w:val="173043C7"/>
    <w:rsid w:val="173C2D6C"/>
    <w:rsid w:val="174B2FAF"/>
    <w:rsid w:val="17604D9F"/>
    <w:rsid w:val="176050EF"/>
    <w:rsid w:val="17610ABD"/>
    <w:rsid w:val="177F66AD"/>
    <w:rsid w:val="17887D5F"/>
    <w:rsid w:val="178A237C"/>
    <w:rsid w:val="17936E30"/>
    <w:rsid w:val="179A3284"/>
    <w:rsid w:val="179C32D3"/>
    <w:rsid w:val="179E7583"/>
    <w:rsid w:val="17A40EEE"/>
    <w:rsid w:val="17B46C9D"/>
    <w:rsid w:val="17BB0135"/>
    <w:rsid w:val="17BB1EE3"/>
    <w:rsid w:val="17C83B4E"/>
    <w:rsid w:val="17CA5A82"/>
    <w:rsid w:val="17D26240"/>
    <w:rsid w:val="17D47448"/>
    <w:rsid w:val="17DD6566"/>
    <w:rsid w:val="17EB68F2"/>
    <w:rsid w:val="17EF415E"/>
    <w:rsid w:val="17FD074D"/>
    <w:rsid w:val="17FF2717"/>
    <w:rsid w:val="180B3DE1"/>
    <w:rsid w:val="180C0990"/>
    <w:rsid w:val="182201B4"/>
    <w:rsid w:val="182A7068"/>
    <w:rsid w:val="182B52BA"/>
    <w:rsid w:val="18372678"/>
    <w:rsid w:val="184243B2"/>
    <w:rsid w:val="1846212A"/>
    <w:rsid w:val="184E2D57"/>
    <w:rsid w:val="18504D21"/>
    <w:rsid w:val="185B5474"/>
    <w:rsid w:val="185C36C6"/>
    <w:rsid w:val="185F6D12"/>
    <w:rsid w:val="18627CDB"/>
    <w:rsid w:val="18691A0F"/>
    <w:rsid w:val="186E06F3"/>
    <w:rsid w:val="187A4DE1"/>
    <w:rsid w:val="188350F6"/>
    <w:rsid w:val="188E75F7"/>
    <w:rsid w:val="1897754B"/>
    <w:rsid w:val="18A10666"/>
    <w:rsid w:val="18A16A53"/>
    <w:rsid w:val="18A230A3"/>
    <w:rsid w:val="18AE4738"/>
    <w:rsid w:val="18B51028"/>
    <w:rsid w:val="18BD1C8B"/>
    <w:rsid w:val="18D40D72"/>
    <w:rsid w:val="18E0295D"/>
    <w:rsid w:val="18F2402A"/>
    <w:rsid w:val="18F338FE"/>
    <w:rsid w:val="19040F6C"/>
    <w:rsid w:val="19145D4E"/>
    <w:rsid w:val="191C59B6"/>
    <w:rsid w:val="19202C15"/>
    <w:rsid w:val="192835A8"/>
    <w:rsid w:val="19305FBC"/>
    <w:rsid w:val="193A5D65"/>
    <w:rsid w:val="194660D8"/>
    <w:rsid w:val="195645B9"/>
    <w:rsid w:val="195720DF"/>
    <w:rsid w:val="19651535"/>
    <w:rsid w:val="197131A1"/>
    <w:rsid w:val="197E14D4"/>
    <w:rsid w:val="19836A30"/>
    <w:rsid w:val="198F7215"/>
    <w:rsid w:val="19A22C52"/>
    <w:rsid w:val="19B117EF"/>
    <w:rsid w:val="19C37774"/>
    <w:rsid w:val="19D11E91"/>
    <w:rsid w:val="19D674A8"/>
    <w:rsid w:val="19EF225A"/>
    <w:rsid w:val="19F61C8D"/>
    <w:rsid w:val="19F65454"/>
    <w:rsid w:val="19FF00F5"/>
    <w:rsid w:val="1A0933D9"/>
    <w:rsid w:val="1A0B09C0"/>
    <w:rsid w:val="1A1324AA"/>
    <w:rsid w:val="1A16603F"/>
    <w:rsid w:val="1A187AC0"/>
    <w:rsid w:val="1A223CAE"/>
    <w:rsid w:val="1A27385F"/>
    <w:rsid w:val="1A311589"/>
    <w:rsid w:val="1A4C776A"/>
    <w:rsid w:val="1A503C5E"/>
    <w:rsid w:val="1A5964E0"/>
    <w:rsid w:val="1A5B5BFF"/>
    <w:rsid w:val="1A612155"/>
    <w:rsid w:val="1A6570F9"/>
    <w:rsid w:val="1A7F254C"/>
    <w:rsid w:val="1A8569E2"/>
    <w:rsid w:val="1A883055"/>
    <w:rsid w:val="1A8E45F8"/>
    <w:rsid w:val="1AA06C07"/>
    <w:rsid w:val="1AAB26E2"/>
    <w:rsid w:val="1AAE67BE"/>
    <w:rsid w:val="1AB33345"/>
    <w:rsid w:val="1AB71087"/>
    <w:rsid w:val="1AC86F65"/>
    <w:rsid w:val="1ACD2659"/>
    <w:rsid w:val="1ADF5EC7"/>
    <w:rsid w:val="1AE259D8"/>
    <w:rsid w:val="1AE36298"/>
    <w:rsid w:val="1AF57E02"/>
    <w:rsid w:val="1AF62A74"/>
    <w:rsid w:val="1B000A88"/>
    <w:rsid w:val="1B010CBE"/>
    <w:rsid w:val="1B033C7C"/>
    <w:rsid w:val="1B261D69"/>
    <w:rsid w:val="1B300E3A"/>
    <w:rsid w:val="1B312A46"/>
    <w:rsid w:val="1B356450"/>
    <w:rsid w:val="1B373A5B"/>
    <w:rsid w:val="1B400E2A"/>
    <w:rsid w:val="1B566461"/>
    <w:rsid w:val="1B7E3953"/>
    <w:rsid w:val="1B9C202B"/>
    <w:rsid w:val="1BB848C1"/>
    <w:rsid w:val="1BBD1E72"/>
    <w:rsid w:val="1BCC213B"/>
    <w:rsid w:val="1BCD0437"/>
    <w:rsid w:val="1BD45C69"/>
    <w:rsid w:val="1BD96DDB"/>
    <w:rsid w:val="1BDB0DA5"/>
    <w:rsid w:val="1BE126A0"/>
    <w:rsid w:val="1BE51C24"/>
    <w:rsid w:val="1BEF4851"/>
    <w:rsid w:val="1BF6798D"/>
    <w:rsid w:val="1BF704FB"/>
    <w:rsid w:val="1C071B9A"/>
    <w:rsid w:val="1C136791"/>
    <w:rsid w:val="1C2701DE"/>
    <w:rsid w:val="1C297D63"/>
    <w:rsid w:val="1C2E1720"/>
    <w:rsid w:val="1C413D45"/>
    <w:rsid w:val="1C4B716C"/>
    <w:rsid w:val="1C5D6861"/>
    <w:rsid w:val="1C651F93"/>
    <w:rsid w:val="1C654AC6"/>
    <w:rsid w:val="1C6D261E"/>
    <w:rsid w:val="1C6D45EA"/>
    <w:rsid w:val="1C6F7740"/>
    <w:rsid w:val="1C762086"/>
    <w:rsid w:val="1C782A98"/>
    <w:rsid w:val="1C7A05BE"/>
    <w:rsid w:val="1C8256C5"/>
    <w:rsid w:val="1C8D7E96"/>
    <w:rsid w:val="1C8E0937"/>
    <w:rsid w:val="1C8F393E"/>
    <w:rsid w:val="1CA35BB0"/>
    <w:rsid w:val="1CA51364"/>
    <w:rsid w:val="1CAA2A20"/>
    <w:rsid w:val="1CAC2742"/>
    <w:rsid w:val="1CBE1134"/>
    <w:rsid w:val="1CD53A47"/>
    <w:rsid w:val="1CE04199"/>
    <w:rsid w:val="1CE26164"/>
    <w:rsid w:val="1CED60A0"/>
    <w:rsid w:val="1CFC7225"/>
    <w:rsid w:val="1D012A8E"/>
    <w:rsid w:val="1D022362"/>
    <w:rsid w:val="1D126756"/>
    <w:rsid w:val="1D183532"/>
    <w:rsid w:val="1D1F7ABC"/>
    <w:rsid w:val="1D2A4B73"/>
    <w:rsid w:val="1D2E3157"/>
    <w:rsid w:val="1D363E1F"/>
    <w:rsid w:val="1D392227"/>
    <w:rsid w:val="1D536E16"/>
    <w:rsid w:val="1D570900"/>
    <w:rsid w:val="1D631052"/>
    <w:rsid w:val="1D666D95"/>
    <w:rsid w:val="1D694FFC"/>
    <w:rsid w:val="1D6E17A5"/>
    <w:rsid w:val="1D74086E"/>
    <w:rsid w:val="1D7E5E8C"/>
    <w:rsid w:val="1D8061F7"/>
    <w:rsid w:val="1D884F5D"/>
    <w:rsid w:val="1D891995"/>
    <w:rsid w:val="1D8C7224"/>
    <w:rsid w:val="1DA445B0"/>
    <w:rsid w:val="1DB4365C"/>
    <w:rsid w:val="1DB657E0"/>
    <w:rsid w:val="1DB7314C"/>
    <w:rsid w:val="1DC064A5"/>
    <w:rsid w:val="1DC50CE6"/>
    <w:rsid w:val="1DCE344D"/>
    <w:rsid w:val="1DD518E1"/>
    <w:rsid w:val="1DD65088"/>
    <w:rsid w:val="1DE303E5"/>
    <w:rsid w:val="1E075E82"/>
    <w:rsid w:val="1E0F2F88"/>
    <w:rsid w:val="1E116D00"/>
    <w:rsid w:val="1E193E07"/>
    <w:rsid w:val="1E2834BA"/>
    <w:rsid w:val="1E2C7696"/>
    <w:rsid w:val="1E4075E6"/>
    <w:rsid w:val="1E4470D6"/>
    <w:rsid w:val="1E454BFC"/>
    <w:rsid w:val="1E4774BD"/>
    <w:rsid w:val="1E487669"/>
    <w:rsid w:val="1E5864C9"/>
    <w:rsid w:val="1E5F5CBE"/>
    <w:rsid w:val="1E6037E4"/>
    <w:rsid w:val="1E676920"/>
    <w:rsid w:val="1E686308"/>
    <w:rsid w:val="1E7C0C7B"/>
    <w:rsid w:val="1E7E3CA8"/>
    <w:rsid w:val="1E7F3A49"/>
    <w:rsid w:val="1E8079E2"/>
    <w:rsid w:val="1E826333"/>
    <w:rsid w:val="1E912ADB"/>
    <w:rsid w:val="1E976702"/>
    <w:rsid w:val="1EA52A9F"/>
    <w:rsid w:val="1EA5569B"/>
    <w:rsid w:val="1EBD4792"/>
    <w:rsid w:val="1ED336BB"/>
    <w:rsid w:val="1EE26A1F"/>
    <w:rsid w:val="1EE461C3"/>
    <w:rsid w:val="1EF1268E"/>
    <w:rsid w:val="1EF160C4"/>
    <w:rsid w:val="1EF74148"/>
    <w:rsid w:val="1EFF2B88"/>
    <w:rsid w:val="1F071C53"/>
    <w:rsid w:val="1F0F6725"/>
    <w:rsid w:val="1F1745B6"/>
    <w:rsid w:val="1F32696E"/>
    <w:rsid w:val="1F354C71"/>
    <w:rsid w:val="1F374545"/>
    <w:rsid w:val="1F4332B9"/>
    <w:rsid w:val="1F533349"/>
    <w:rsid w:val="1F5C21FD"/>
    <w:rsid w:val="1F625D5B"/>
    <w:rsid w:val="1F64759C"/>
    <w:rsid w:val="1F6909B7"/>
    <w:rsid w:val="1F69491A"/>
    <w:rsid w:val="1F6B41EE"/>
    <w:rsid w:val="1F6E2404"/>
    <w:rsid w:val="1F784B5D"/>
    <w:rsid w:val="1F9A415C"/>
    <w:rsid w:val="1FA140B4"/>
    <w:rsid w:val="1FA871F0"/>
    <w:rsid w:val="1FAB45E1"/>
    <w:rsid w:val="1FB76F54"/>
    <w:rsid w:val="1FBA6F24"/>
    <w:rsid w:val="1FBC6066"/>
    <w:rsid w:val="1FC41B50"/>
    <w:rsid w:val="1FCB1131"/>
    <w:rsid w:val="1FD65821"/>
    <w:rsid w:val="1FE43FA1"/>
    <w:rsid w:val="1FF22B62"/>
    <w:rsid w:val="1FF33F1E"/>
    <w:rsid w:val="1FFF6B11"/>
    <w:rsid w:val="20016901"/>
    <w:rsid w:val="20140D2A"/>
    <w:rsid w:val="202F346E"/>
    <w:rsid w:val="203647FC"/>
    <w:rsid w:val="20412D82"/>
    <w:rsid w:val="204213F3"/>
    <w:rsid w:val="2046460E"/>
    <w:rsid w:val="204A7C34"/>
    <w:rsid w:val="20523AF0"/>
    <w:rsid w:val="20547378"/>
    <w:rsid w:val="205729C5"/>
    <w:rsid w:val="20607D86"/>
    <w:rsid w:val="20696A4F"/>
    <w:rsid w:val="206E4389"/>
    <w:rsid w:val="2076109D"/>
    <w:rsid w:val="2079293B"/>
    <w:rsid w:val="207B6CF3"/>
    <w:rsid w:val="207C4A88"/>
    <w:rsid w:val="207E78EB"/>
    <w:rsid w:val="208512E0"/>
    <w:rsid w:val="20880DD0"/>
    <w:rsid w:val="208B2155"/>
    <w:rsid w:val="209B6D55"/>
    <w:rsid w:val="20B10327"/>
    <w:rsid w:val="20B22B7A"/>
    <w:rsid w:val="20B61DE1"/>
    <w:rsid w:val="20C067BC"/>
    <w:rsid w:val="20C60653"/>
    <w:rsid w:val="20CB5604"/>
    <w:rsid w:val="20DA69CB"/>
    <w:rsid w:val="20E26340"/>
    <w:rsid w:val="20F963A8"/>
    <w:rsid w:val="20FC21BE"/>
    <w:rsid w:val="20FD2A8C"/>
    <w:rsid w:val="21000B79"/>
    <w:rsid w:val="21182154"/>
    <w:rsid w:val="211C60E8"/>
    <w:rsid w:val="212136FE"/>
    <w:rsid w:val="2124268A"/>
    <w:rsid w:val="212547C8"/>
    <w:rsid w:val="212E7BC9"/>
    <w:rsid w:val="213276BA"/>
    <w:rsid w:val="21354AB4"/>
    <w:rsid w:val="213A57B0"/>
    <w:rsid w:val="214D11F1"/>
    <w:rsid w:val="21506BF0"/>
    <w:rsid w:val="21562C7A"/>
    <w:rsid w:val="215C2644"/>
    <w:rsid w:val="216E446A"/>
    <w:rsid w:val="21744FAF"/>
    <w:rsid w:val="217E2260"/>
    <w:rsid w:val="218D72E3"/>
    <w:rsid w:val="21A34ECE"/>
    <w:rsid w:val="21A60522"/>
    <w:rsid w:val="21A701B7"/>
    <w:rsid w:val="21A80EAD"/>
    <w:rsid w:val="21AE4421"/>
    <w:rsid w:val="21B005DE"/>
    <w:rsid w:val="21B83EE0"/>
    <w:rsid w:val="21B87493"/>
    <w:rsid w:val="21BF4CC5"/>
    <w:rsid w:val="21C115EE"/>
    <w:rsid w:val="21C90B1C"/>
    <w:rsid w:val="21D02660"/>
    <w:rsid w:val="21D22AFE"/>
    <w:rsid w:val="21D24DC2"/>
    <w:rsid w:val="21D3251D"/>
    <w:rsid w:val="21D40771"/>
    <w:rsid w:val="21D73DBD"/>
    <w:rsid w:val="21DC7625"/>
    <w:rsid w:val="21F901D7"/>
    <w:rsid w:val="22066450"/>
    <w:rsid w:val="220A6852"/>
    <w:rsid w:val="22105521"/>
    <w:rsid w:val="22196184"/>
    <w:rsid w:val="221B21F3"/>
    <w:rsid w:val="221E379A"/>
    <w:rsid w:val="22262ADC"/>
    <w:rsid w:val="223A4DA5"/>
    <w:rsid w:val="223C1E72"/>
    <w:rsid w:val="223C319C"/>
    <w:rsid w:val="223E3E3C"/>
    <w:rsid w:val="223E64EF"/>
    <w:rsid w:val="225C107C"/>
    <w:rsid w:val="22631AF5"/>
    <w:rsid w:val="22673393"/>
    <w:rsid w:val="227317B0"/>
    <w:rsid w:val="22742233"/>
    <w:rsid w:val="22792B5E"/>
    <w:rsid w:val="227C4964"/>
    <w:rsid w:val="22835CF3"/>
    <w:rsid w:val="228766BD"/>
    <w:rsid w:val="22A3095C"/>
    <w:rsid w:val="22AD4B1E"/>
    <w:rsid w:val="22B660C8"/>
    <w:rsid w:val="22BA585A"/>
    <w:rsid w:val="22BE6D2B"/>
    <w:rsid w:val="22C95B68"/>
    <w:rsid w:val="22CA3922"/>
    <w:rsid w:val="22F028ED"/>
    <w:rsid w:val="22F83FEB"/>
    <w:rsid w:val="22F87DF4"/>
    <w:rsid w:val="23076924"/>
    <w:rsid w:val="230E7A80"/>
    <w:rsid w:val="23101D06"/>
    <w:rsid w:val="231B6809"/>
    <w:rsid w:val="231D1CA3"/>
    <w:rsid w:val="232474D6"/>
    <w:rsid w:val="2329689A"/>
    <w:rsid w:val="232C0A75"/>
    <w:rsid w:val="23360235"/>
    <w:rsid w:val="234B7E6D"/>
    <w:rsid w:val="234E00AF"/>
    <w:rsid w:val="235651B5"/>
    <w:rsid w:val="23573CAA"/>
    <w:rsid w:val="235A5750"/>
    <w:rsid w:val="236316A2"/>
    <w:rsid w:val="236F45FC"/>
    <w:rsid w:val="237D208A"/>
    <w:rsid w:val="23810484"/>
    <w:rsid w:val="23814D41"/>
    <w:rsid w:val="2383244E"/>
    <w:rsid w:val="23906919"/>
    <w:rsid w:val="23911220"/>
    <w:rsid w:val="239161EE"/>
    <w:rsid w:val="23931140"/>
    <w:rsid w:val="23952182"/>
    <w:rsid w:val="23955CDE"/>
    <w:rsid w:val="23993609"/>
    <w:rsid w:val="239D4B92"/>
    <w:rsid w:val="239F090A"/>
    <w:rsid w:val="23A229BA"/>
    <w:rsid w:val="23AA4154"/>
    <w:rsid w:val="23AE6B9B"/>
    <w:rsid w:val="23B962AE"/>
    <w:rsid w:val="23C86882"/>
    <w:rsid w:val="23CC765B"/>
    <w:rsid w:val="23DD1433"/>
    <w:rsid w:val="23E36EF0"/>
    <w:rsid w:val="23E6478B"/>
    <w:rsid w:val="23F549CE"/>
    <w:rsid w:val="23FB5433"/>
    <w:rsid w:val="24024244"/>
    <w:rsid w:val="2403533D"/>
    <w:rsid w:val="240F5DE0"/>
    <w:rsid w:val="24267006"/>
    <w:rsid w:val="243948BB"/>
    <w:rsid w:val="244558F0"/>
    <w:rsid w:val="244717F6"/>
    <w:rsid w:val="24523BCF"/>
    <w:rsid w:val="245779D2"/>
    <w:rsid w:val="245F7E96"/>
    <w:rsid w:val="246170B5"/>
    <w:rsid w:val="246C2EE2"/>
    <w:rsid w:val="246F4781"/>
    <w:rsid w:val="248159A8"/>
    <w:rsid w:val="24880AFD"/>
    <w:rsid w:val="24883A94"/>
    <w:rsid w:val="248875F1"/>
    <w:rsid w:val="24960888"/>
    <w:rsid w:val="24961D0D"/>
    <w:rsid w:val="249B5576"/>
    <w:rsid w:val="24A41095"/>
    <w:rsid w:val="24A6417D"/>
    <w:rsid w:val="24B65F0C"/>
    <w:rsid w:val="24C820E3"/>
    <w:rsid w:val="24D337CB"/>
    <w:rsid w:val="24DD5B8E"/>
    <w:rsid w:val="24E0567E"/>
    <w:rsid w:val="24E567F1"/>
    <w:rsid w:val="24F93F46"/>
    <w:rsid w:val="2500187D"/>
    <w:rsid w:val="25290447"/>
    <w:rsid w:val="25302768"/>
    <w:rsid w:val="253A4D8F"/>
    <w:rsid w:val="254C4AC2"/>
    <w:rsid w:val="25577B0A"/>
    <w:rsid w:val="25622980"/>
    <w:rsid w:val="256533FF"/>
    <w:rsid w:val="256762FD"/>
    <w:rsid w:val="256E4A38"/>
    <w:rsid w:val="25706A16"/>
    <w:rsid w:val="25870234"/>
    <w:rsid w:val="258D1703"/>
    <w:rsid w:val="259124D5"/>
    <w:rsid w:val="25994916"/>
    <w:rsid w:val="25AD66BE"/>
    <w:rsid w:val="25B261D2"/>
    <w:rsid w:val="25C9707F"/>
    <w:rsid w:val="25D36F91"/>
    <w:rsid w:val="25D845A8"/>
    <w:rsid w:val="25DB3DEA"/>
    <w:rsid w:val="25E918A2"/>
    <w:rsid w:val="25F6321F"/>
    <w:rsid w:val="25FC2044"/>
    <w:rsid w:val="25FE3F4F"/>
    <w:rsid w:val="2602501D"/>
    <w:rsid w:val="26143832"/>
    <w:rsid w:val="261F5D33"/>
    <w:rsid w:val="26275BC8"/>
    <w:rsid w:val="263134E3"/>
    <w:rsid w:val="263317DE"/>
    <w:rsid w:val="264764B4"/>
    <w:rsid w:val="264A7253"/>
    <w:rsid w:val="266065C0"/>
    <w:rsid w:val="2663162B"/>
    <w:rsid w:val="267535AC"/>
    <w:rsid w:val="267F418A"/>
    <w:rsid w:val="268E21BA"/>
    <w:rsid w:val="269D10DB"/>
    <w:rsid w:val="26AA5E49"/>
    <w:rsid w:val="26AC397C"/>
    <w:rsid w:val="26B8286D"/>
    <w:rsid w:val="26BE7476"/>
    <w:rsid w:val="26C50688"/>
    <w:rsid w:val="26CA0394"/>
    <w:rsid w:val="26CF7759"/>
    <w:rsid w:val="26D11723"/>
    <w:rsid w:val="26E131CB"/>
    <w:rsid w:val="26E17358"/>
    <w:rsid w:val="26E34FB2"/>
    <w:rsid w:val="26F86CAF"/>
    <w:rsid w:val="27096064"/>
    <w:rsid w:val="270F3ECA"/>
    <w:rsid w:val="271138CD"/>
    <w:rsid w:val="27386BDB"/>
    <w:rsid w:val="273925FE"/>
    <w:rsid w:val="273A42AD"/>
    <w:rsid w:val="2752462D"/>
    <w:rsid w:val="276D7D75"/>
    <w:rsid w:val="276F4A98"/>
    <w:rsid w:val="27767BD4"/>
    <w:rsid w:val="279F537D"/>
    <w:rsid w:val="27A26C1B"/>
    <w:rsid w:val="27BA21B7"/>
    <w:rsid w:val="27C9064C"/>
    <w:rsid w:val="27DE2E92"/>
    <w:rsid w:val="27DF38E2"/>
    <w:rsid w:val="27F33AC9"/>
    <w:rsid w:val="27F73402"/>
    <w:rsid w:val="27FD02F5"/>
    <w:rsid w:val="281D5536"/>
    <w:rsid w:val="281F2A9C"/>
    <w:rsid w:val="28235FAE"/>
    <w:rsid w:val="28237D5C"/>
    <w:rsid w:val="28292E99"/>
    <w:rsid w:val="282F639C"/>
    <w:rsid w:val="283B4801"/>
    <w:rsid w:val="28425D08"/>
    <w:rsid w:val="285C14C0"/>
    <w:rsid w:val="286A1639"/>
    <w:rsid w:val="287C56BE"/>
    <w:rsid w:val="288528F2"/>
    <w:rsid w:val="288B76AF"/>
    <w:rsid w:val="288C2E20"/>
    <w:rsid w:val="288C5376"/>
    <w:rsid w:val="289B1FE8"/>
    <w:rsid w:val="28AA5A71"/>
    <w:rsid w:val="28B430AA"/>
    <w:rsid w:val="28B80E6F"/>
    <w:rsid w:val="28B9421C"/>
    <w:rsid w:val="28DB5305"/>
    <w:rsid w:val="28E84B02"/>
    <w:rsid w:val="28ED2118"/>
    <w:rsid w:val="28F214DC"/>
    <w:rsid w:val="28F416F8"/>
    <w:rsid w:val="29000B9F"/>
    <w:rsid w:val="29015BC3"/>
    <w:rsid w:val="290F02E0"/>
    <w:rsid w:val="290F4E02"/>
    <w:rsid w:val="29164C10"/>
    <w:rsid w:val="29192F0D"/>
    <w:rsid w:val="294A746A"/>
    <w:rsid w:val="295126A7"/>
    <w:rsid w:val="29622B06"/>
    <w:rsid w:val="296D412D"/>
    <w:rsid w:val="297A4035"/>
    <w:rsid w:val="29826D04"/>
    <w:rsid w:val="298B5C19"/>
    <w:rsid w:val="299D769A"/>
    <w:rsid w:val="29A94AF7"/>
    <w:rsid w:val="29AA1DB7"/>
    <w:rsid w:val="29BA577A"/>
    <w:rsid w:val="29C53288"/>
    <w:rsid w:val="29C54E43"/>
    <w:rsid w:val="29C5764A"/>
    <w:rsid w:val="29CA20F7"/>
    <w:rsid w:val="29CA4B8D"/>
    <w:rsid w:val="29CF57BE"/>
    <w:rsid w:val="29D357B2"/>
    <w:rsid w:val="29E15E23"/>
    <w:rsid w:val="29E44D8B"/>
    <w:rsid w:val="29E83235"/>
    <w:rsid w:val="29F55728"/>
    <w:rsid w:val="2A0F1C27"/>
    <w:rsid w:val="2A110088"/>
    <w:rsid w:val="2A222BE7"/>
    <w:rsid w:val="2A225DF1"/>
    <w:rsid w:val="2A236931"/>
    <w:rsid w:val="2A24506B"/>
    <w:rsid w:val="2A26591A"/>
    <w:rsid w:val="2A2953D2"/>
    <w:rsid w:val="2A390483"/>
    <w:rsid w:val="2A3F6C9F"/>
    <w:rsid w:val="2A48213D"/>
    <w:rsid w:val="2A491CFE"/>
    <w:rsid w:val="2A610B33"/>
    <w:rsid w:val="2A6F23E9"/>
    <w:rsid w:val="2A701253"/>
    <w:rsid w:val="2A726D79"/>
    <w:rsid w:val="2A7C7BF7"/>
    <w:rsid w:val="2A7F3244"/>
    <w:rsid w:val="2A8304B8"/>
    <w:rsid w:val="2A8940C2"/>
    <w:rsid w:val="2A8E046D"/>
    <w:rsid w:val="2A9860B3"/>
    <w:rsid w:val="2AAD7DB1"/>
    <w:rsid w:val="2ABC51A5"/>
    <w:rsid w:val="2ABE364B"/>
    <w:rsid w:val="2ABF7AE4"/>
    <w:rsid w:val="2AC67AF8"/>
    <w:rsid w:val="2ACF2ECD"/>
    <w:rsid w:val="2AD74E2E"/>
    <w:rsid w:val="2ADB4D6C"/>
    <w:rsid w:val="2AE01F34"/>
    <w:rsid w:val="2AEE2EF9"/>
    <w:rsid w:val="2AF157F6"/>
    <w:rsid w:val="2AFD71FE"/>
    <w:rsid w:val="2AFE1682"/>
    <w:rsid w:val="2B0B4AD7"/>
    <w:rsid w:val="2B0F45C8"/>
    <w:rsid w:val="2B141C1F"/>
    <w:rsid w:val="2B172FC3"/>
    <w:rsid w:val="2B1E2A5D"/>
    <w:rsid w:val="2B2333E5"/>
    <w:rsid w:val="2B243F09"/>
    <w:rsid w:val="2B2636BF"/>
    <w:rsid w:val="2B2F2C55"/>
    <w:rsid w:val="2B2F4C6A"/>
    <w:rsid w:val="2B316E5E"/>
    <w:rsid w:val="2B326299"/>
    <w:rsid w:val="2B3B2563"/>
    <w:rsid w:val="2B400C25"/>
    <w:rsid w:val="2B425A71"/>
    <w:rsid w:val="2B43497A"/>
    <w:rsid w:val="2B457FE9"/>
    <w:rsid w:val="2B473D61"/>
    <w:rsid w:val="2B4D008C"/>
    <w:rsid w:val="2B4D5D22"/>
    <w:rsid w:val="2B4F4B3C"/>
    <w:rsid w:val="2B5E554F"/>
    <w:rsid w:val="2B603A4B"/>
    <w:rsid w:val="2B612949"/>
    <w:rsid w:val="2B797C93"/>
    <w:rsid w:val="2B7A2DE2"/>
    <w:rsid w:val="2B7F40AA"/>
    <w:rsid w:val="2B8A00F2"/>
    <w:rsid w:val="2B9164A3"/>
    <w:rsid w:val="2B944ACD"/>
    <w:rsid w:val="2B9B615A"/>
    <w:rsid w:val="2B9D5CD5"/>
    <w:rsid w:val="2B9E594C"/>
    <w:rsid w:val="2BA32F62"/>
    <w:rsid w:val="2BA6614A"/>
    <w:rsid w:val="2BAC62BA"/>
    <w:rsid w:val="2BAE3DE1"/>
    <w:rsid w:val="2BB138D1"/>
    <w:rsid w:val="2BBE7243"/>
    <w:rsid w:val="2BE05F54"/>
    <w:rsid w:val="2BFA0DD4"/>
    <w:rsid w:val="2BFA7026"/>
    <w:rsid w:val="2BFC7B44"/>
    <w:rsid w:val="2BFE3009"/>
    <w:rsid w:val="2C1016F4"/>
    <w:rsid w:val="2C136B71"/>
    <w:rsid w:val="2C183950"/>
    <w:rsid w:val="2C273B93"/>
    <w:rsid w:val="2C2C4FBC"/>
    <w:rsid w:val="2C2E3173"/>
    <w:rsid w:val="2C382513"/>
    <w:rsid w:val="2C394A36"/>
    <w:rsid w:val="2C3D03C9"/>
    <w:rsid w:val="2C45036F"/>
    <w:rsid w:val="2C471B3F"/>
    <w:rsid w:val="2C4B3497"/>
    <w:rsid w:val="2C520C10"/>
    <w:rsid w:val="2C5456A6"/>
    <w:rsid w:val="2C601C3C"/>
    <w:rsid w:val="2C697D08"/>
    <w:rsid w:val="2C732934"/>
    <w:rsid w:val="2C7902D9"/>
    <w:rsid w:val="2C7E5774"/>
    <w:rsid w:val="2C837162"/>
    <w:rsid w:val="2C8C39F6"/>
    <w:rsid w:val="2C9034E6"/>
    <w:rsid w:val="2C9254B0"/>
    <w:rsid w:val="2C9E0609"/>
    <w:rsid w:val="2CA46F92"/>
    <w:rsid w:val="2CB27900"/>
    <w:rsid w:val="2CB37F14"/>
    <w:rsid w:val="2CB573F1"/>
    <w:rsid w:val="2CB73169"/>
    <w:rsid w:val="2CBA4A07"/>
    <w:rsid w:val="2CC358BB"/>
    <w:rsid w:val="2CD05FD9"/>
    <w:rsid w:val="2CDF7FCA"/>
    <w:rsid w:val="2CE54D5A"/>
    <w:rsid w:val="2CEA52EC"/>
    <w:rsid w:val="2CF9552F"/>
    <w:rsid w:val="2D1063D5"/>
    <w:rsid w:val="2D1C4D7A"/>
    <w:rsid w:val="2D320A41"/>
    <w:rsid w:val="2D377E06"/>
    <w:rsid w:val="2D4D6452"/>
    <w:rsid w:val="2D517CA7"/>
    <w:rsid w:val="2D522E91"/>
    <w:rsid w:val="2D5C5B9B"/>
    <w:rsid w:val="2D5E35E4"/>
    <w:rsid w:val="2D6055AE"/>
    <w:rsid w:val="2D6B3C77"/>
    <w:rsid w:val="2D811081"/>
    <w:rsid w:val="2D872B3B"/>
    <w:rsid w:val="2D961811"/>
    <w:rsid w:val="2D964B2C"/>
    <w:rsid w:val="2DA55226"/>
    <w:rsid w:val="2DB85349"/>
    <w:rsid w:val="2DBF063F"/>
    <w:rsid w:val="2DC25921"/>
    <w:rsid w:val="2DC304C0"/>
    <w:rsid w:val="2DC62C57"/>
    <w:rsid w:val="2DC749A6"/>
    <w:rsid w:val="2DD56FC0"/>
    <w:rsid w:val="2DE25FC3"/>
    <w:rsid w:val="2DE37F6B"/>
    <w:rsid w:val="2DED0969"/>
    <w:rsid w:val="2DED6716"/>
    <w:rsid w:val="2DF87595"/>
    <w:rsid w:val="2E0B1CDE"/>
    <w:rsid w:val="2E162111"/>
    <w:rsid w:val="2E24482E"/>
    <w:rsid w:val="2E2F7464"/>
    <w:rsid w:val="2E342663"/>
    <w:rsid w:val="2E383E35"/>
    <w:rsid w:val="2E3D769E"/>
    <w:rsid w:val="2E3F23BB"/>
    <w:rsid w:val="2E426A62"/>
    <w:rsid w:val="2E4427DA"/>
    <w:rsid w:val="2E517468"/>
    <w:rsid w:val="2E5F7FC7"/>
    <w:rsid w:val="2E64464E"/>
    <w:rsid w:val="2E687E06"/>
    <w:rsid w:val="2E6E3CFB"/>
    <w:rsid w:val="2E722098"/>
    <w:rsid w:val="2E7A69C3"/>
    <w:rsid w:val="2E932CFE"/>
    <w:rsid w:val="2E9D73EE"/>
    <w:rsid w:val="2EA34A67"/>
    <w:rsid w:val="2EB72FAC"/>
    <w:rsid w:val="2EB841CA"/>
    <w:rsid w:val="2EB86D24"/>
    <w:rsid w:val="2EC92CDF"/>
    <w:rsid w:val="2ED43E1F"/>
    <w:rsid w:val="2ED53AB9"/>
    <w:rsid w:val="2EE31FF3"/>
    <w:rsid w:val="2EE564EC"/>
    <w:rsid w:val="2EE87609"/>
    <w:rsid w:val="2EFC4E63"/>
    <w:rsid w:val="2EFD226A"/>
    <w:rsid w:val="2F0F5E23"/>
    <w:rsid w:val="2F20265C"/>
    <w:rsid w:val="2F2A7C22"/>
    <w:rsid w:val="2F300FB0"/>
    <w:rsid w:val="2F3578F8"/>
    <w:rsid w:val="2F454A5C"/>
    <w:rsid w:val="2F463249"/>
    <w:rsid w:val="2F4D3910"/>
    <w:rsid w:val="2F520F27"/>
    <w:rsid w:val="2F5471D3"/>
    <w:rsid w:val="2F5702EB"/>
    <w:rsid w:val="2F5C3B54"/>
    <w:rsid w:val="2F5F74AF"/>
    <w:rsid w:val="2F653D5F"/>
    <w:rsid w:val="2F6A2238"/>
    <w:rsid w:val="2F702CBF"/>
    <w:rsid w:val="2F7470EF"/>
    <w:rsid w:val="2F7F3F8F"/>
    <w:rsid w:val="2F8B3D47"/>
    <w:rsid w:val="2F9C21A2"/>
    <w:rsid w:val="2FA8323D"/>
    <w:rsid w:val="2FAF6379"/>
    <w:rsid w:val="2FB8225B"/>
    <w:rsid w:val="2FBA37AA"/>
    <w:rsid w:val="2FBC1C6B"/>
    <w:rsid w:val="2FC8743B"/>
    <w:rsid w:val="2FD22068"/>
    <w:rsid w:val="2FDF5BE8"/>
    <w:rsid w:val="2FEA7039"/>
    <w:rsid w:val="2FF245A3"/>
    <w:rsid w:val="2FF63FA8"/>
    <w:rsid w:val="2FF95846"/>
    <w:rsid w:val="30041F7C"/>
    <w:rsid w:val="30073ABF"/>
    <w:rsid w:val="300D6634"/>
    <w:rsid w:val="30112B90"/>
    <w:rsid w:val="301F34FF"/>
    <w:rsid w:val="30414823"/>
    <w:rsid w:val="304C5976"/>
    <w:rsid w:val="305111DE"/>
    <w:rsid w:val="30550CCF"/>
    <w:rsid w:val="30564A47"/>
    <w:rsid w:val="30626A22"/>
    <w:rsid w:val="30685F6A"/>
    <w:rsid w:val="307C26FF"/>
    <w:rsid w:val="30823A8E"/>
    <w:rsid w:val="30853D85"/>
    <w:rsid w:val="30AB6A6A"/>
    <w:rsid w:val="30BC0620"/>
    <w:rsid w:val="30C2376F"/>
    <w:rsid w:val="30C776F3"/>
    <w:rsid w:val="30C82FDD"/>
    <w:rsid w:val="30CC6AB7"/>
    <w:rsid w:val="30D2231F"/>
    <w:rsid w:val="30E57CC9"/>
    <w:rsid w:val="30EB4AF5"/>
    <w:rsid w:val="310B0C44"/>
    <w:rsid w:val="310C3CE5"/>
    <w:rsid w:val="31106BF4"/>
    <w:rsid w:val="311B4768"/>
    <w:rsid w:val="31293F09"/>
    <w:rsid w:val="312A4AFF"/>
    <w:rsid w:val="313F372D"/>
    <w:rsid w:val="31421095"/>
    <w:rsid w:val="314D266E"/>
    <w:rsid w:val="315076E8"/>
    <w:rsid w:val="31512B94"/>
    <w:rsid w:val="315174A9"/>
    <w:rsid w:val="3158743C"/>
    <w:rsid w:val="31662A68"/>
    <w:rsid w:val="317B15BF"/>
    <w:rsid w:val="318C4BC4"/>
    <w:rsid w:val="31917F6E"/>
    <w:rsid w:val="319209F6"/>
    <w:rsid w:val="31B1462B"/>
    <w:rsid w:val="31CC16E7"/>
    <w:rsid w:val="31CF685F"/>
    <w:rsid w:val="31D65E3F"/>
    <w:rsid w:val="31D85760"/>
    <w:rsid w:val="31E3055C"/>
    <w:rsid w:val="31E367AE"/>
    <w:rsid w:val="31F44D20"/>
    <w:rsid w:val="31F47D20"/>
    <w:rsid w:val="31F6028F"/>
    <w:rsid w:val="31FC45C1"/>
    <w:rsid w:val="320B4B19"/>
    <w:rsid w:val="320B7BFA"/>
    <w:rsid w:val="320D7387"/>
    <w:rsid w:val="32127006"/>
    <w:rsid w:val="322C3CB1"/>
    <w:rsid w:val="3238450B"/>
    <w:rsid w:val="323B3EF4"/>
    <w:rsid w:val="324C603B"/>
    <w:rsid w:val="326F0A7D"/>
    <w:rsid w:val="32786E58"/>
    <w:rsid w:val="32851B1A"/>
    <w:rsid w:val="329D4151"/>
    <w:rsid w:val="32AC523D"/>
    <w:rsid w:val="32AE0B6A"/>
    <w:rsid w:val="32BE7A47"/>
    <w:rsid w:val="32E53E60"/>
    <w:rsid w:val="32FD2138"/>
    <w:rsid w:val="33001CBE"/>
    <w:rsid w:val="33030EB6"/>
    <w:rsid w:val="33092244"/>
    <w:rsid w:val="33135ECF"/>
    <w:rsid w:val="33192618"/>
    <w:rsid w:val="331B3AB3"/>
    <w:rsid w:val="332901F1"/>
    <w:rsid w:val="333C5B1D"/>
    <w:rsid w:val="33452BAA"/>
    <w:rsid w:val="33592F5F"/>
    <w:rsid w:val="335A448A"/>
    <w:rsid w:val="335C6818"/>
    <w:rsid w:val="335D7E9A"/>
    <w:rsid w:val="335E60EC"/>
    <w:rsid w:val="336F6A0D"/>
    <w:rsid w:val="33727634"/>
    <w:rsid w:val="33843679"/>
    <w:rsid w:val="338D69A3"/>
    <w:rsid w:val="33A25104"/>
    <w:rsid w:val="33A87367"/>
    <w:rsid w:val="33A930DF"/>
    <w:rsid w:val="33AF6ED4"/>
    <w:rsid w:val="33B87E5A"/>
    <w:rsid w:val="33BD50C4"/>
    <w:rsid w:val="33C85C5B"/>
    <w:rsid w:val="33CA3782"/>
    <w:rsid w:val="33CD3965"/>
    <w:rsid w:val="33CF2B46"/>
    <w:rsid w:val="33D60378"/>
    <w:rsid w:val="33D93073"/>
    <w:rsid w:val="33DC1707"/>
    <w:rsid w:val="33F95E15"/>
    <w:rsid w:val="33F961E4"/>
    <w:rsid w:val="33FD5B21"/>
    <w:rsid w:val="33FE167D"/>
    <w:rsid w:val="34030F4F"/>
    <w:rsid w:val="340B0BB2"/>
    <w:rsid w:val="341964B7"/>
    <w:rsid w:val="34254F61"/>
    <w:rsid w:val="34417447"/>
    <w:rsid w:val="34565015"/>
    <w:rsid w:val="345845A8"/>
    <w:rsid w:val="345D45F6"/>
    <w:rsid w:val="34655258"/>
    <w:rsid w:val="346838C1"/>
    <w:rsid w:val="347656B7"/>
    <w:rsid w:val="34831B82"/>
    <w:rsid w:val="34841945"/>
    <w:rsid w:val="348F6015"/>
    <w:rsid w:val="3491429F"/>
    <w:rsid w:val="34967B08"/>
    <w:rsid w:val="34A86878"/>
    <w:rsid w:val="34AA710F"/>
    <w:rsid w:val="34C93A39"/>
    <w:rsid w:val="34CF1C04"/>
    <w:rsid w:val="34D16D92"/>
    <w:rsid w:val="34DB088F"/>
    <w:rsid w:val="34DB4199"/>
    <w:rsid w:val="34DD5737"/>
    <w:rsid w:val="34F36D08"/>
    <w:rsid w:val="34F67182"/>
    <w:rsid w:val="34FF672C"/>
    <w:rsid w:val="35067E71"/>
    <w:rsid w:val="35111B2A"/>
    <w:rsid w:val="35225A22"/>
    <w:rsid w:val="352B7F5B"/>
    <w:rsid w:val="353F2498"/>
    <w:rsid w:val="354055FA"/>
    <w:rsid w:val="354F3660"/>
    <w:rsid w:val="35507CB7"/>
    <w:rsid w:val="355157DD"/>
    <w:rsid w:val="355448B6"/>
    <w:rsid w:val="3555351F"/>
    <w:rsid w:val="355A28E3"/>
    <w:rsid w:val="355C2AFF"/>
    <w:rsid w:val="355E0625"/>
    <w:rsid w:val="35610116"/>
    <w:rsid w:val="35611A51"/>
    <w:rsid w:val="357116BA"/>
    <w:rsid w:val="358065DC"/>
    <w:rsid w:val="3581411C"/>
    <w:rsid w:val="358160D1"/>
    <w:rsid w:val="35831E3A"/>
    <w:rsid w:val="3592207D"/>
    <w:rsid w:val="35977693"/>
    <w:rsid w:val="359C114E"/>
    <w:rsid w:val="35A149B6"/>
    <w:rsid w:val="35BF6575"/>
    <w:rsid w:val="35D07049"/>
    <w:rsid w:val="35D266E5"/>
    <w:rsid w:val="35D408E8"/>
    <w:rsid w:val="35D46B3A"/>
    <w:rsid w:val="35D901BA"/>
    <w:rsid w:val="35DA1C76"/>
    <w:rsid w:val="35E30B2B"/>
    <w:rsid w:val="35E36D7D"/>
    <w:rsid w:val="360311CD"/>
    <w:rsid w:val="36056CF3"/>
    <w:rsid w:val="360A255B"/>
    <w:rsid w:val="360A4309"/>
    <w:rsid w:val="36145188"/>
    <w:rsid w:val="361A2073"/>
    <w:rsid w:val="362E7AC1"/>
    <w:rsid w:val="363049E9"/>
    <w:rsid w:val="363B2715"/>
    <w:rsid w:val="363F2BF8"/>
    <w:rsid w:val="36401AD9"/>
    <w:rsid w:val="364041CF"/>
    <w:rsid w:val="3645159F"/>
    <w:rsid w:val="36484E32"/>
    <w:rsid w:val="364D069A"/>
    <w:rsid w:val="365437D6"/>
    <w:rsid w:val="366544CA"/>
    <w:rsid w:val="369E279D"/>
    <w:rsid w:val="36AC3612"/>
    <w:rsid w:val="36B778BC"/>
    <w:rsid w:val="36BB584C"/>
    <w:rsid w:val="36BF7F38"/>
    <w:rsid w:val="36C4095C"/>
    <w:rsid w:val="36CA173C"/>
    <w:rsid w:val="36E64E2E"/>
    <w:rsid w:val="36F80809"/>
    <w:rsid w:val="36FA25D0"/>
    <w:rsid w:val="36FC0AD1"/>
    <w:rsid w:val="36FF1994"/>
    <w:rsid w:val="36FF7BE6"/>
    <w:rsid w:val="37021484"/>
    <w:rsid w:val="37083764"/>
    <w:rsid w:val="370B658B"/>
    <w:rsid w:val="3711374F"/>
    <w:rsid w:val="37155B10"/>
    <w:rsid w:val="371E4BB3"/>
    <w:rsid w:val="372633C5"/>
    <w:rsid w:val="37336EC1"/>
    <w:rsid w:val="373E23B9"/>
    <w:rsid w:val="37490E61"/>
    <w:rsid w:val="37492C0F"/>
    <w:rsid w:val="374A37D1"/>
    <w:rsid w:val="375409F6"/>
    <w:rsid w:val="37543CF6"/>
    <w:rsid w:val="37567EF9"/>
    <w:rsid w:val="37604F1C"/>
    <w:rsid w:val="37606439"/>
    <w:rsid w:val="376D2DA2"/>
    <w:rsid w:val="377F4883"/>
    <w:rsid w:val="37857419"/>
    <w:rsid w:val="37B10DEE"/>
    <w:rsid w:val="37BA5B27"/>
    <w:rsid w:val="37C01999"/>
    <w:rsid w:val="37C9384A"/>
    <w:rsid w:val="37D20E57"/>
    <w:rsid w:val="37EF3E80"/>
    <w:rsid w:val="37FA215C"/>
    <w:rsid w:val="37FB65FF"/>
    <w:rsid w:val="37FC4F31"/>
    <w:rsid w:val="37FF14F7"/>
    <w:rsid w:val="38074CAF"/>
    <w:rsid w:val="381648C9"/>
    <w:rsid w:val="3825367C"/>
    <w:rsid w:val="382E76BC"/>
    <w:rsid w:val="38327B47"/>
    <w:rsid w:val="383B019C"/>
    <w:rsid w:val="3845391A"/>
    <w:rsid w:val="38514471"/>
    <w:rsid w:val="38561556"/>
    <w:rsid w:val="385D02FE"/>
    <w:rsid w:val="38675A43"/>
    <w:rsid w:val="387B2562"/>
    <w:rsid w:val="387D5266"/>
    <w:rsid w:val="38810BBF"/>
    <w:rsid w:val="3881462B"/>
    <w:rsid w:val="38871C41"/>
    <w:rsid w:val="388A4EB1"/>
    <w:rsid w:val="388B1F99"/>
    <w:rsid w:val="388D2FD0"/>
    <w:rsid w:val="38A50319"/>
    <w:rsid w:val="38A81BB8"/>
    <w:rsid w:val="38B53293"/>
    <w:rsid w:val="38C2096A"/>
    <w:rsid w:val="38C31D7B"/>
    <w:rsid w:val="38C96200"/>
    <w:rsid w:val="38DF7CCF"/>
    <w:rsid w:val="38E2254E"/>
    <w:rsid w:val="38EC79CB"/>
    <w:rsid w:val="38F51E88"/>
    <w:rsid w:val="38FE5C7B"/>
    <w:rsid w:val="390037A2"/>
    <w:rsid w:val="3902346F"/>
    <w:rsid w:val="390551D2"/>
    <w:rsid w:val="39077C38"/>
    <w:rsid w:val="390908A8"/>
    <w:rsid w:val="39180AEB"/>
    <w:rsid w:val="391B4A7F"/>
    <w:rsid w:val="391F518B"/>
    <w:rsid w:val="392B4CC2"/>
    <w:rsid w:val="392F6E44"/>
    <w:rsid w:val="39424531"/>
    <w:rsid w:val="394C69E7"/>
    <w:rsid w:val="394F0285"/>
    <w:rsid w:val="395D489A"/>
    <w:rsid w:val="396114CC"/>
    <w:rsid w:val="396401D4"/>
    <w:rsid w:val="396629B4"/>
    <w:rsid w:val="396D6D0A"/>
    <w:rsid w:val="396E2E01"/>
    <w:rsid w:val="39797168"/>
    <w:rsid w:val="398E3877"/>
    <w:rsid w:val="399F2FBB"/>
    <w:rsid w:val="39A57F58"/>
    <w:rsid w:val="39A700C1"/>
    <w:rsid w:val="39C40C73"/>
    <w:rsid w:val="39D07618"/>
    <w:rsid w:val="39D35FF6"/>
    <w:rsid w:val="39D540EF"/>
    <w:rsid w:val="39D66D46"/>
    <w:rsid w:val="39E22CF3"/>
    <w:rsid w:val="39E62997"/>
    <w:rsid w:val="39ED486F"/>
    <w:rsid w:val="39EE37AE"/>
    <w:rsid w:val="39F77376"/>
    <w:rsid w:val="39F8091D"/>
    <w:rsid w:val="3A0B6E32"/>
    <w:rsid w:val="3A105C66"/>
    <w:rsid w:val="3A173B31"/>
    <w:rsid w:val="3A184B1B"/>
    <w:rsid w:val="3A1C460B"/>
    <w:rsid w:val="3A241712"/>
    <w:rsid w:val="3A306308"/>
    <w:rsid w:val="3A4C1FE8"/>
    <w:rsid w:val="3A5C5C73"/>
    <w:rsid w:val="3A63048C"/>
    <w:rsid w:val="3A6B7341"/>
    <w:rsid w:val="3A72724A"/>
    <w:rsid w:val="3A7A01BB"/>
    <w:rsid w:val="3A88200F"/>
    <w:rsid w:val="3A8B353F"/>
    <w:rsid w:val="3A8D5E3B"/>
    <w:rsid w:val="3A900B55"/>
    <w:rsid w:val="3A954A92"/>
    <w:rsid w:val="3AA6651D"/>
    <w:rsid w:val="3AAF36D1"/>
    <w:rsid w:val="3AB24F6F"/>
    <w:rsid w:val="3ACD7AE9"/>
    <w:rsid w:val="3AD46C94"/>
    <w:rsid w:val="3AE3337B"/>
    <w:rsid w:val="3AE72E6B"/>
    <w:rsid w:val="3AE8273F"/>
    <w:rsid w:val="3AEA4709"/>
    <w:rsid w:val="3AED3D27"/>
    <w:rsid w:val="3AEE41FA"/>
    <w:rsid w:val="3AEF1D20"/>
    <w:rsid w:val="3B0C3F2F"/>
    <w:rsid w:val="3B1D695C"/>
    <w:rsid w:val="3B201ED9"/>
    <w:rsid w:val="3B244707"/>
    <w:rsid w:val="3B2B2018"/>
    <w:rsid w:val="3B2B2992"/>
    <w:rsid w:val="3B3D7EF1"/>
    <w:rsid w:val="3B3F4A55"/>
    <w:rsid w:val="3B457B92"/>
    <w:rsid w:val="3B4B164C"/>
    <w:rsid w:val="3B514BA9"/>
    <w:rsid w:val="3B556027"/>
    <w:rsid w:val="3B5953EB"/>
    <w:rsid w:val="3B673FAC"/>
    <w:rsid w:val="3B6C511E"/>
    <w:rsid w:val="3B6D14BD"/>
    <w:rsid w:val="3B732951"/>
    <w:rsid w:val="3B737E51"/>
    <w:rsid w:val="3B824942"/>
    <w:rsid w:val="3B892174"/>
    <w:rsid w:val="3B8B1A48"/>
    <w:rsid w:val="3B98620E"/>
    <w:rsid w:val="3BA269CE"/>
    <w:rsid w:val="3BA935D7"/>
    <w:rsid w:val="3BAC1B8C"/>
    <w:rsid w:val="3BAE5737"/>
    <w:rsid w:val="3BBA232E"/>
    <w:rsid w:val="3BE049FA"/>
    <w:rsid w:val="3BE850ED"/>
    <w:rsid w:val="3C074E47"/>
    <w:rsid w:val="3C1001A0"/>
    <w:rsid w:val="3C10486A"/>
    <w:rsid w:val="3C14299D"/>
    <w:rsid w:val="3C17152E"/>
    <w:rsid w:val="3C2544D9"/>
    <w:rsid w:val="3C2B62AE"/>
    <w:rsid w:val="3C3C7B42"/>
    <w:rsid w:val="3C451CCE"/>
    <w:rsid w:val="3C4847E3"/>
    <w:rsid w:val="3C5067EE"/>
    <w:rsid w:val="3C5502A8"/>
    <w:rsid w:val="3C5E62B4"/>
    <w:rsid w:val="3C622C2F"/>
    <w:rsid w:val="3C6777EE"/>
    <w:rsid w:val="3C6B187A"/>
    <w:rsid w:val="3C706E90"/>
    <w:rsid w:val="3C7249B6"/>
    <w:rsid w:val="3C9012E0"/>
    <w:rsid w:val="3CA51EC7"/>
    <w:rsid w:val="3CAC003B"/>
    <w:rsid w:val="3CB331FB"/>
    <w:rsid w:val="3CB842CE"/>
    <w:rsid w:val="3CBB13ED"/>
    <w:rsid w:val="3CC03B35"/>
    <w:rsid w:val="3CC53747"/>
    <w:rsid w:val="3CC571DC"/>
    <w:rsid w:val="3CC66AB0"/>
    <w:rsid w:val="3CCA034E"/>
    <w:rsid w:val="3CEA3F3E"/>
    <w:rsid w:val="3CEE39F4"/>
    <w:rsid w:val="3CFB2BFE"/>
    <w:rsid w:val="3CFE3C20"/>
    <w:rsid w:val="3D0575D8"/>
    <w:rsid w:val="3D071CC2"/>
    <w:rsid w:val="3D0C6BB9"/>
    <w:rsid w:val="3D117150"/>
    <w:rsid w:val="3D11751A"/>
    <w:rsid w:val="3D167A38"/>
    <w:rsid w:val="3D1E0566"/>
    <w:rsid w:val="3D2900C8"/>
    <w:rsid w:val="3D54230E"/>
    <w:rsid w:val="3D571B2A"/>
    <w:rsid w:val="3D583BAC"/>
    <w:rsid w:val="3D5918F7"/>
    <w:rsid w:val="3D65451B"/>
    <w:rsid w:val="3D6764E5"/>
    <w:rsid w:val="3D69400B"/>
    <w:rsid w:val="3D8A7657"/>
    <w:rsid w:val="3D8C7CFA"/>
    <w:rsid w:val="3D933DD4"/>
    <w:rsid w:val="3DA10DDD"/>
    <w:rsid w:val="3DA43295"/>
    <w:rsid w:val="3DB65DC5"/>
    <w:rsid w:val="3DBA4867"/>
    <w:rsid w:val="3DC56D68"/>
    <w:rsid w:val="3DCA2479"/>
    <w:rsid w:val="3DCB25D0"/>
    <w:rsid w:val="3DCD0A0D"/>
    <w:rsid w:val="3DDF607B"/>
    <w:rsid w:val="3DE1331C"/>
    <w:rsid w:val="3DF5589F"/>
    <w:rsid w:val="3DFE0BF8"/>
    <w:rsid w:val="3E03279C"/>
    <w:rsid w:val="3E13291E"/>
    <w:rsid w:val="3E1877DF"/>
    <w:rsid w:val="3E1F3045"/>
    <w:rsid w:val="3E2A77F1"/>
    <w:rsid w:val="3E2A7D12"/>
    <w:rsid w:val="3E383290"/>
    <w:rsid w:val="3E3C1720"/>
    <w:rsid w:val="3E444130"/>
    <w:rsid w:val="3E477760"/>
    <w:rsid w:val="3E495BEB"/>
    <w:rsid w:val="3E6520DA"/>
    <w:rsid w:val="3E686071"/>
    <w:rsid w:val="3E6C6F43"/>
    <w:rsid w:val="3E6F38A3"/>
    <w:rsid w:val="3E80785E"/>
    <w:rsid w:val="3E8261BC"/>
    <w:rsid w:val="3EA029F9"/>
    <w:rsid w:val="3EAD43CC"/>
    <w:rsid w:val="3EB05C6A"/>
    <w:rsid w:val="3EBE2135"/>
    <w:rsid w:val="3EC37B70"/>
    <w:rsid w:val="3EC740F1"/>
    <w:rsid w:val="3EF618CF"/>
    <w:rsid w:val="3F00274D"/>
    <w:rsid w:val="3F141D55"/>
    <w:rsid w:val="3F285800"/>
    <w:rsid w:val="3F2D1222"/>
    <w:rsid w:val="3F407128"/>
    <w:rsid w:val="3F43088C"/>
    <w:rsid w:val="3F48580E"/>
    <w:rsid w:val="3F600AA9"/>
    <w:rsid w:val="3F650535"/>
    <w:rsid w:val="3F813922"/>
    <w:rsid w:val="3F8E1B07"/>
    <w:rsid w:val="3F900920"/>
    <w:rsid w:val="3F9707D3"/>
    <w:rsid w:val="3FAF7CCF"/>
    <w:rsid w:val="3FB61916"/>
    <w:rsid w:val="3FCC0881"/>
    <w:rsid w:val="3FD030C7"/>
    <w:rsid w:val="3FD37E62"/>
    <w:rsid w:val="3FDE7D89"/>
    <w:rsid w:val="3FE557F4"/>
    <w:rsid w:val="3FF94FBF"/>
    <w:rsid w:val="3FFD0E38"/>
    <w:rsid w:val="400878D8"/>
    <w:rsid w:val="40095632"/>
    <w:rsid w:val="400E3767"/>
    <w:rsid w:val="40112738"/>
    <w:rsid w:val="40136F92"/>
    <w:rsid w:val="4024421A"/>
    <w:rsid w:val="40262795"/>
    <w:rsid w:val="40287948"/>
    <w:rsid w:val="402C6174"/>
    <w:rsid w:val="4047222F"/>
    <w:rsid w:val="404A344A"/>
    <w:rsid w:val="404E6B36"/>
    <w:rsid w:val="40632344"/>
    <w:rsid w:val="40663425"/>
    <w:rsid w:val="406805AA"/>
    <w:rsid w:val="40692574"/>
    <w:rsid w:val="407A27DA"/>
    <w:rsid w:val="407F5F47"/>
    <w:rsid w:val="4081166C"/>
    <w:rsid w:val="40842F0A"/>
    <w:rsid w:val="4087505B"/>
    <w:rsid w:val="40993C5B"/>
    <w:rsid w:val="40A01AE9"/>
    <w:rsid w:val="40C22AFB"/>
    <w:rsid w:val="40C94EA7"/>
    <w:rsid w:val="40D52048"/>
    <w:rsid w:val="40DE086C"/>
    <w:rsid w:val="40E902C9"/>
    <w:rsid w:val="40F04D7E"/>
    <w:rsid w:val="40FE0F0E"/>
    <w:rsid w:val="41004C87"/>
    <w:rsid w:val="410E3FFA"/>
    <w:rsid w:val="410F7001"/>
    <w:rsid w:val="41100508"/>
    <w:rsid w:val="411945CC"/>
    <w:rsid w:val="411E63F6"/>
    <w:rsid w:val="411E6EBB"/>
    <w:rsid w:val="41202C33"/>
    <w:rsid w:val="41261227"/>
    <w:rsid w:val="41287D39"/>
    <w:rsid w:val="412C5A7C"/>
    <w:rsid w:val="412E17DA"/>
    <w:rsid w:val="41393870"/>
    <w:rsid w:val="413B6F8F"/>
    <w:rsid w:val="413C37E5"/>
    <w:rsid w:val="415A7D8C"/>
    <w:rsid w:val="416649DB"/>
    <w:rsid w:val="416A65A4"/>
    <w:rsid w:val="41722494"/>
    <w:rsid w:val="41856F3A"/>
    <w:rsid w:val="418702CE"/>
    <w:rsid w:val="41913B31"/>
    <w:rsid w:val="41944F2F"/>
    <w:rsid w:val="41980896"/>
    <w:rsid w:val="41995877"/>
    <w:rsid w:val="41B71038"/>
    <w:rsid w:val="41C8474B"/>
    <w:rsid w:val="41CD77F3"/>
    <w:rsid w:val="41CF2062"/>
    <w:rsid w:val="41D55F5E"/>
    <w:rsid w:val="41DA5F7D"/>
    <w:rsid w:val="41DE664A"/>
    <w:rsid w:val="41E719A3"/>
    <w:rsid w:val="41FA08E5"/>
    <w:rsid w:val="41FB2524"/>
    <w:rsid w:val="41FD4D22"/>
    <w:rsid w:val="420827BC"/>
    <w:rsid w:val="42116813"/>
    <w:rsid w:val="422A188F"/>
    <w:rsid w:val="422E7CCE"/>
    <w:rsid w:val="423A7D24"/>
    <w:rsid w:val="423C5084"/>
    <w:rsid w:val="42415557"/>
    <w:rsid w:val="426168FB"/>
    <w:rsid w:val="427D66D0"/>
    <w:rsid w:val="42852A0C"/>
    <w:rsid w:val="42871A03"/>
    <w:rsid w:val="42886774"/>
    <w:rsid w:val="428D254A"/>
    <w:rsid w:val="428E4EAD"/>
    <w:rsid w:val="429927AF"/>
    <w:rsid w:val="42A11B51"/>
    <w:rsid w:val="42BC4BDD"/>
    <w:rsid w:val="42C43A92"/>
    <w:rsid w:val="42C559EC"/>
    <w:rsid w:val="42C910A8"/>
    <w:rsid w:val="42C972FA"/>
    <w:rsid w:val="42D57A4D"/>
    <w:rsid w:val="42D812EB"/>
    <w:rsid w:val="42E926A4"/>
    <w:rsid w:val="42EA1B91"/>
    <w:rsid w:val="42F010F1"/>
    <w:rsid w:val="42FB3958"/>
    <w:rsid w:val="430127D7"/>
    <w:rsid w:val="4308784E"/>
    <w:rsid w:val="430E6611"/>
    <w:rsid w:val="431060B3"/>
    <w:rsid w:val="431247FD"/>
    <w:rsid w:val="431542ED"/>
    <w:rsid w:val="43195B8C"/>
    <w:rsid w:val="431B7644"/>
    <w:rsid w:val="4320516C"/>
    <w:rsid w:val="43236A0A"/>
    <w:rsid w:val="432602A9"/>
    <w:rsid w:val="432B1B02"/>
    <w:rsid w:val="432E715D"/>
    <w:rsid w:val="433504EC"/>
    <w:rsid w:val="433A4C90"/>
    <w:rsid w:val="433D3861"/>
    <w:rsid w:val="43411B5A"/>
    <w:rsid w:val="43421586"/>
    <w:rsid w:val="434420FC"/>
    <w:rsid w:val="43543068"/>
    <w:rsid w:val="435E7A42"/>
    <w:rsid w:val="43650DD1"/>
    <w:rsid w:val="43670FED"/>
    <w:rsid w:val="436C6603"/>
    <w:rsid w:val="437C611B"/>
    <w:rsid w:val="43856E4F"/>
    <w:rsid w:val="438D454D"/>
    <w:rsid w:val="439E3231"/>
    <w:rsid w:val="43A062AD"/>
    <w:rsid w:val="43A51B15"/>
    <w:rsid w:val="43AD4526"/>
    <w:rsid w:val="43B41D58"/>
    <w:rsid w:val="43BC29BB"/>
    <w:rsid w:val="43CC2868"/>
    <w:rsid w:val="43D23D6C"/>
    <w:rsid w:val="43D4637B"/>
    <w:rsid w:val="43DB1093"/>
    <w:rsid w:val="43DE5648"/>
    <w:rsid w:val="43E20674"/>
    <w:rsid w:val="43EE526A"/>
    <w:rsid w:val="43EE7018"/>
    <w:rsid w:val="43F16B09"/>
    <w:rsid w:val="440A1978"/>
    <w:rsid w:val="441A3B05"/>
    <w:rsid w:val="442742D8"/>
    <w:rsid w:val="44275389"/>
    <w:rsid w:val="44316F05"/>
    <w:rsid w:val="4436451B"/>
    <w:rsid w:val="443662EA"/>
    <w:rsid w:val="44390965"/>
    <w:rsid w:val="44427364"/>
    <w:rsid w:val="44466E54"/>
    <w:rsid w:val="444F6B6B"/>
    <w:rsid w:val="44557097"/>
    <w:rsid w:val="445D76D7"/>
    <w:rsid w:val="445E13DF"/>
    <w:rsid w:val="44735797"/>
    <w:rsid w:val="447542BE"/>
    <w:rsid w:val="448D0B87"/>
    <w:rsid w:val="44916AFB"/>
    <w:rsid w:val="449B36EB"/>
    <w:rsid w:val="44AB7A53"/>
    <w:rsid w:val="44B013A7"/>
    <w:rsid w:val="44BD4C3D"/>
    <w:rsid w:val="44BE64C3"/>
    <w:rsid w:val="44C10289"/>
    <w:rsid w:val="44C47D79"/>
    <w:rsid w:val="44C80C15"/>
    <w:rsid w:val="44CB735A"/>
    <w:rsid w:val="44D83825"/>
    <w:rsid w:val="44DF2E05"/>
    <w:rsid w:val="44E4666D"/>
    <w:rsid w:val="44E65F41"/>
    <w:rsid w:val="44E81CBA"/>
    <w:rsid w:val="44E90510"/>
    <w:rsid w:val="44EB3558"/>
    <w:rsid w:val="44F22B38"/>
    <w:rsid w:val="44F50499"/>
    <w:rsid w:val="44FD4859"/>
    <w:rsid w:val="44FE57D7"/>
    <w:rsid w:val="450E2F74"/>
    <w:rsid w:val="450E7246"/>
    <w:rsid w:val="45185D49"/>
    <w:rsid w:val="451E56DB"/>
    <w:rsid w:val="45264590"/>
    <w:rsid w:val="452F511C"/>
    <w:rsid w:val="45391215"/>
    <w:rsid w:val="4542527A"/>
    <w:rsid w:val="4548704D"/>
    <w:rsid w:val="454F7873"/>
    <w:rsid w:val="455145A0"/>
    <w:rsid w:val="455C6204"/>
    <w:rsid w:val="455F7AA2"/>
    <w:rsid w:val="456A0921"/>
    <w:rsid w:val="456A4ED0"/>
    <w:rsid w:val="456E3E5C"/>
    <w:rsid w:val="456E7D4F"/>
    <w:rsid w:val="457109B1"/>
    <w:rsid w:val="4577128F"/>
    <w:rsid w:val="45796DB6"/>
    <w:rsid w:val="457B56E1"/>
    <w:rsid w:val="457C0654"/>
    <w:rsid w:val="457C4AF8"/>
    <w:rsid w:val="45806396"/>
    <w:rsid w:val="459720CF"/>
    <w:rsid w:val="459A156B"/>
    <w:rsid w:val="45AD2F03"/>
    <w:rsid w:val="45AE3639"/>
    <w:rsid w:val="45B222C8"/>
    <w:rsid w:val="45B45226"/>
    <w:rsid w:val="45B61DB8"/>
    <w:rsid w:val="45B918A8"/>
    <w:rsid w:val="45B93656"/>
    <w:rsid w:val="45BF7797"/>
    <w:rsid w:val="45CD0EAF"/>
    <w:rsid w:val="45CF69D6"/>
    <w:rsid w:val="45CF6CB3"/>
    <w:rsid w:val="45D16BF2"/>
    <w:rsid w:val="45E05087"/>
    <w:rsid w:val="46080139"/>
    <w:rsid w:val="461939FB"/>
    <w:rsid w:val="461B1C1B"/>
    <w:rsid w:val="461C46D5"/>
    <w:rsid w:val="46203B00"/>
    <w:rsid w:val="462D1AF7"/>
    <w:rsid w:val="463F7FFF"/>
    <w:rsid w:val="46413695"/>
    <w:rsid w:val="4642364B"/>
    <w:rsid w:val="467319CA"/>
    <w:rsid w:val="467D7A9A"/>
    <w:rsid w:val="46957C1F"/>
    <w:rsid w:val="469760C0"/>
    <w:rsid w:val="469826FB"/>
    <w:rsid w:val="4698326B"/>
    <w:rsid w:val="46A9191C"/>
    <w:rsid w:val="46AF05B5"/>
    <w:rsid w:val="46BA7686"/>
    <w:rsid w:val="46C91677"/>
    <w:rsid w:val="46CD560B"/>
    <w:rsid w:val="46CE1383"/>
    <w:rsid w:val="46D53DA4"/>
    <w:rsid w:val="46DA7D28"/>
    <w:rsid w:val="46DC3AA0"/>
    <w:rsid w:val="46E12E64"/>
    <w:rsid w:val="46E42955"/>
    <w:rsid w:val="46EC3161"/>
    <w:rsid w:val="46EE4B6C"/>
    <w:rsid w:val="46F72688"/>
    <w:rsid w:val="46F81F5C"/>
    <w:rsid w:val="46FF0597"/>
    <w:rsid w:val="47064C0B"/>
    <w:rsid w:val="47133FDF"/>
    <w:rsid w:val="47135863"/>
    <w:rsid w:val="472A37CE"/>
    <w:rsid w:val="472C1F03"/>
    <w:rsid w:val="473B6737"/>
    <w:rsid w:val="473C5A1A"/>
    <w:rsid w:val="474029EB"/>
    <w:rsid w:val="475F7518"/>
    <w:rsid w:val="47685334"/>
    <w:rsid w:val="476B6BD2"/>
    <w:rsid w:val="477A6DCF"/>
    <w:rsid w:val="477B4524"/>
    <w:rsid w:val="477E06B3"/>
    <w:rsid w:val="478650A9"/>
    <w:rsid w:val="47875641"/>
    <w:rsid w:val="478D6B48"/>
    <w:rsid w:val="478F4662"/>
    <w:rsid w:val="478F466E"/>
    <w:rsid w:val="4797339D"/>
    <w:rsid w:val="47A24D96"/>
    <w:rsid w:val="47AF6AAD"/>
    <w:rsid w:val="47B10A89"/>
    <w:rsid w:val="47BE2128"/>
    <w:rsid w:val="47C54BA4"/>
    <w:rsid w:val="47DB7BC9"/>
    <w:rsid w:val="47E0621F"/>
    <w:rsid w:val="47F41468"/>
    <w:rsid w:val="47FF0D25"/>
    <w:rsid w:val="480A0199"/>
    <w:rsid w:val="480C0259"/>
    <w:rsid w:val="481C7815"/>
    <w:rsid w:val="481D7ECC"/>
    <w:rsid w:val="482679C2"/>
    <w:rsid w:val="48322FF7"/>
    <w:rsid w:val="483B0549"/>
    <w:rsid w:val="4840005F"/>
    <w:rsid w:val="485B09F4"/>
    <w:rsid w:val="485C09ED"/>
    <w:rsid w:val="485D651B"/>
    <w:rsid w:val="486406F5"/>
    <w:rsid w:val="48680A80"/>
    <w:rsid w:val="48693111"/>
    <w:rsid w:val="48755032"/>
    <w:rsid w:val="487744ED"/>
    <w:rsid w:val="48853C2A"/>
    <w:rsid w:val="489839F7"/>
    <w:rsid w:val="489E1EF6"/>
    <w:rsid w:val="48A203D1"/>
    <w:rsid w:val="48A24875"/>
    <w:rsid w:val="48A61DB2"/>
    <w:rsid w:val="48A979B2"/>
    <w:rsid w:val="48B60321"/>
    <w:rsid w:val="48B6702D"/>
    <w:rsid w:val="48BF5427"/>
    <w:rsid w:val="48E379D4"/>
    <w:rsid w:val="48E7773E"/>
    <w:rsid w:val="48F531BD"/>
    <w:rsid w:val="48FD2076"/>
    <w:rsid w:val="49085FD6"/>
    <w:rsid w:val="49141979"/>
    <w:rsid w:val="491E2450"/>
    <w:rsid w:val="492654BB"/>
    <w:rsid w:val="49270614"/>
    <w:rsid w:val="4941408E"/>
    <w:rsid w:val="494476DB"/>
    <w:rsid w:val="49451021"/>
    <w:rsid w:val="494B2817"/>
    <w:rsid w:val="495769AC"/>
    <w:rsid w:val="497738B8"/>
    <w:rsid w:val="49775DEA"/>
    <w:rsid w:val="497E4BDA"/>
    <w:rsid w:val="49B02FC2"/>
    <w:rsid w:val="49C34AA3"/>
    <w:rsid w:val="49C600F0"/>
    <w:rsid w:val="49D07499"/>
    <w:rsid w:val="49EC3FFA"/>
    <w:rsid w:val="49F86E48"/>
    <w:rsid w:val="49FD6207"/>
    <w:rsid w:val="4A0026BB"/>
    <w:rsid w:val="4A007AA5"/>
    <w:rsid w:val="4A05330E"/>
    <w:rsid w:val="4A0973D2"/>
    <w:rsid w:val="4A0A0924"/>
    <w:rsid w:val="4A0D21C2"/>
    <w:rsid w:val="4A104F60"/>
    <w:rsid w:val="4A1E617D"/>
    <w:rsid w:val="4A237641"/>
    <w:rsid w:val="4A282DCC"/>
    <w:rsid w:val="4A296F00"/>
    <w:rsid w:val="4A4200BE"/>
    <w:rsid w:val="4A4C018A"/>
    <w:rsid w:val="4A4E1E67"/>
    <w:rsid w:val="4A5D4EF8"/>
    <w:rsid w:val="4A69612C"/>
    <w:rsid w:val="4A6B72A5"/>
    <w:rsid w:val="4A8714B3"/>
    <w:rsid w:val="4A8A736F"/>
    <w:rsid w:val="4A90001E"/>
    <w:rsid w:val="4AA77F21"/>
    <w:rsid w:val="4AC07235"/>
    <w:rsid w:val="4AC167CD"/>
    <w:rsid w:val="4AC22FAD"/>
    <w:rsid w:val="4AC24D5B"/>
    <w:rsid w:val="4AC976AC"/>
    <w:rsid w:val="4AD57414"/>
    <w:rsid w:val="4AD60806"/>
    <w:rsid w:val="4ADA2E75"/>
    <w:rsid w:val="4ADF3B5F"/>
    <w:rsid w:val="4AEC045F"/>
    <w:rsid w:val="4AEE3DA2"/>
    <w:rsid w:val="4AF60EA8"/>
    <w:rsid w:val="4AFA62A3"/>
    <w:rsid w:val="4B013AD5"/>
    <w:rsid w:val="4B0B4954"/>
    <w:rsid w:val="4B0B6702"/>
    <w:rsid w:val="4B0E61F2"/>
    <w:rsid w:val="4B13255D"/>
    <w:rsid w:val="4B182A55"/>
    <w:rsid w:val="4B201A81"/>
    <w:rsid w:val="4B257098"/>
    <w:rsid w:val="4B2B2900"/>
    <w:rsid w:val="4B307F16"/>
    <w:rsid w:val="4B3A2B43"/>
    <w:rsid w:val="4B441C14"/>
    <w:rsid w:val="4B48750F"/>
    <w:rsid w:val="4B4E4840"/>
    <w:rsid w:val="4B533C05"/>
    <w:rsid w:val="4B550975"/>
    <w:rsid w:val="4B59012F"/>
    <w:rsid w:val="4B5F25AA"/>
    <w:rsid w:val="4B693428"/>
    <w:rsid w:val="4B796708"/>
    <w:rsid w:val="4B864A5F"/>
    <w:rsid w:val="4B8D4968"/>
    <w:rsid w:val="4B8F7333"/>
    <w:rsid w:val="4B9761E7"/>
    <w:rsid w:val="4B9A6EA3"/>
    <w:rsid w:val="4B9E7576"/>
    <w:rsid w:val="4BA206E8"/>
    <w:rsid w:val="4BB173D7"/>
    <w:rsid w:val="4BB62FE7"/>
    <w:rsid w:val="4BC66911"/>
    <w:rsid w:val="4BDE3E16"/>
    <w:rsid w:val="4BE35C06"/>
    <w:rsid w:val="4BE4177C"/>
    <w:rsid w:val="4BE77CCF"/>
    <w:rsid w:val="4BE8259F"/>
    <w:rsid w:val="4BEE1AC4"/>
    <w:rsid w:val="4BF03B4A"/>
    <w:rsid w:val="4C0579A9"/>
    <w:rsid w:val="4C0B2731"/>
    <w:rsid w:val="4C1368BA"/>
    <w:rsid w:val="4C194E4E"/>
    <w:rsid w:val="4C196BFC"/>
    <w:rsid w:val="4C1E4213"/>
    <w:rsid w:val="4C212CE3"/>
    <w:rsid w:val="4C266551"/>
    <w:rsid w:val="4C324162"/>
    <w:rsid w:val="4C491E84"/>
    <w:rsid w:val="4C59573B"/>
    <w:rsid w:val="4C7C7A72"/>
    <w:rsid w:val="4C7D53DD"/>
    <w:rsid w:val="4C993C36"/>
    <w:rsid w:val="4CA0177C"/>
    <w:rsid w:val="4CA706AC"/>
    <w:rsid w:val="4CAB10A5"/>
    <w:rsid w:val="4CB93F3C"/>
    <w:rsid w:val="4CBE77A4"/>
    <w:rsid w:val="4CC33C64"/>
    <w:rsid w:val="4CD46386"/>
    <w:rsid w:val="4CE52F83"/>
    <w:rsid w:val="4CF34A98"/>
    <w:rsid w:val="4CFD651E"/>
    <w:rsid w:val="4D027691"/>
    <w:rsid w:val="4D1D096E"/>
    <w:rsid w:val="4D2515D1"/>
    <w:rsid w:val="4D261F37"/>
    <w:rsid w:val="4D2717ED"/>
    <w:rsid w:val="4D2E4F0D"/>
    <w:rsid w:val="4D322D6F"/>
    <w:rsid w:val="4D3637DE"/>
    <w:rsid w:val="4D414917"/>
    <w:rsid w:val="4D4F3951"/>
    <w:rsid w:val="4D4F56D4"/>
    <w:rsid w:val="4D510618"/>
    <w:rsid w:val="4D5F0F87"/>
    <w:rsid w:val="4D612522"/>
    <w:rsid w:val="4D6566AF"/>
    <w:rsid w:val="4D746602"/>
    <w:rsid w:val="4D760405"/>
    <w:rsid w:val="4D82045C"/>
    <w:rsid w:val="4D8D67ED"/>
    <w:rsid w:val="4D922F7A"/>
    <w:rsid w:val="4D986247"/>
    <w:rsid w:val="4D9C7AE5"/>
    <w:rsid w:val="4DA46549"/>
    <w:rsid w:val="4DBC4566"/>
    <w:rsid w:val="4DC65200"/>
    <w:rsid w:val="4DCD5EF0"/>
    <w:rsid w:val="4DED0341"/>
    <w:rsid w:val="4DED20EF"/>
    <w:rsid w:val="4DEE0073"/>
    <w:rsid w:val="4DF01BDF"/>
    <w:rsid w:val="4DF23BA9"/>
    <w:rsid w:val="4DFA0CB0"/>
    <w:rsid w:val="4E075593"/>
    <w:rsid w:val="4E094A4F"/>
    <w:rsid w:val="4E1D27A5"/>
    <w:rsid w:val="4E2B73D2"/>
    <w:rsid w:val="4E401BD4"/>
    <w:rsid w:val="4E516261"/>
    <w:rsid w:val="4E553D42"/>
    <w:rsid w:val="4E6525CD"/>
    <w:rsid w:val="4E69354A"/>
    <w:rsid w:val="4E6E62E1"/>
    <w:rsid w:val="4E7520E4"/>
    <w:rsid w:val="4E8642F1"/>
    <w:rsid w:val="4E914C57"/>
    <w:rsid w:val="4E9F6898"/>
    <w:rsid w:val="4EA07161"/>
    <w:rsid w:val="4EA36C51"/>
    <w:rsid w:val="4EAE566A"/>
    <w:rsid w:val="4EB175C0"/>
    <w:rsid w:val="4EB861D8"/>
    <w:rsid w:val="4EBB7DAD"/>
    <w:rsid w:val="4EBC7D87"/>
    <w:rsid w:val="4ECD3CCE"/>
    <w:rsid w:val="4ED1072C"/>
    <w:rsid w:val="4ED92673"/>
    <w:rsid w:val="4EE5726A"/>
    <w:rsid w:val="4EF31987"/>
    <w:rsid w:val="4EF61477"/>
    <w:rsid w:val="4EFD4602"/>
    <w:rsid w:val="4EFE69C3"/>
    <w:rsid w:val="4F2A31F1"/>
    <w:rsid w:val="4F3B50DC"/>
    <w:rsid w:val="4F42646A"/>
    <w:rsid w:val="4F455F5A"/>
    <w:rsid w:val="4F594F4A"/>
    <w:rsid w:val="4F6B58A1"/>
    <w:rsid w:val="4F800CF0"/>
    <w:rsid w:val="4F8A2782"/>
    <w:rsid w:val="4F920ED2"/>
    <w:rsid w:val="4F9626E0"/>
    <w:rsid w:val="4FAD41B8"/>
    <w:rsid w:val="4FB453D3"/>
    <w:rsid w:val="4FB70C06"/>
    <w:rsid w:val="4FBA4253"/>
    <w:rsid w:val="4FC0520B"/>
    <w:rsid w:val="4FC41575"/>
    <w:rsid w:val="4FCE41A2"/>
    <w:rsid w:val="4FD24D94"/>
    <w:rsid w:val="4FD413AD"/>
    <w:rsid w:val="4FD615AF"/>
    <w:rsid w:val="4FD80B7D"/>
    <w:rsid w:val="4FDD6B07"/>
    <w:rsid w:val="4FE536B5"/>
    <w:rsid w:val="4FE70DC0"/>
    <w:rsid w:val="4FF21759"/>
    <w:rsid w:val="50083210"/>
    <w:rsid w:val="500A354B"/>
    <w:rsid w:val="500F0A42"/>
    <w:rsid w:val="50175B49"/>
    <w:rsid w:val="50181289"/>
    <w:rsid w:val="501A15F1"/>
    <w:rsid w:val="502344EE"/>
    <w:rsid w:val="50243DC2"/>
    <w:rsid w:val="50256029"/>
    <w:rsid w:val="50267B3A"/>
    <w:rsid w:val="50291EBC"/>
    <w:rsid w:val="502D0EC8"/>
    <w:rsid w:val="502F39BB"/>
    <w:rsid w:val="502F4C40"/>
    <w:rsid w:val="50325981"/>
    <w:rsid w:val="50383FBC"/>
    <w:rsid w:val="50395ABF"/>
    <w:rsid w:val="503E1327"/>
    <w:rsid w:val="5040203C"/>
    <w:rsid w:val="50483F54"/>
    <w:rsid w:val="504B1C86"/>
    <w:rsid w:val="5051086E"/>
    <w:rsid w:val="50597F0F"/>
    <w:rsid w:val="507630D5"/>
    <w:rsid w:val="5085234C"/>
    <w:rsid w:val="509357A6"/>
    <w:rsid w:val="50BE4216"/>
    <w:rsid w:val="50C35389"/>
    <w:rsid w:val="50C53FD3"/>
    <w:rsid w:val="50CF01D2"/>
    <w:rsid w:val="50D17AA6"/>
    <w:rsid w:val="50D4128E"/>
    <w:rsid w:val="50D92DFE"/>
    <w:rsid w:val="50F47C38"/>
    <w:rsid w:val="50FB0FC7"/>
    <w:rsid w:val="50FB2D75"/>
    <w:rsid w:val="50FB4827"/>
    <w:rsid w:val="510B53A2"/>
    <w:rsid w:val="510C4847"/>
    <w:rsid w:val="511D2CEB"/>
    <w:rsid w:val="511F2F07"/>
    <w:rsid w:val="51226553"/>
    <w:rsid w:val="512F1FEA"/>
    <w:rsid w:val="513149E8"/>
    <w:rsid w:val="513B5867"/>
    <w:rsid w:val="51453FF0"/>
    <w:rsid w:val="514B3CFC"/>
    <w:rsid w:val="51532EB5"/>
    <w:rsid w:val="51640F6B"/>
    <w:rsid w:val="516721B8"/>
    <w:rsid w:val="516A7EFA"/>
    <w:rsid w:val="51767C69"/>
    <w:rsid w:val="5181771E"/>
    <w:rsid w:val="51825244"/>
    <w:rsid w:val="51A035A2"/>
    <w:rsid w:val="51A96F12"/>
    <w:rsid w:val="51AD1546"/>
    <w:rsid w:val="51BA49DE"/>
    <w:rsid w:val="51BB1C9C"/>
    <w:rsid w:val="51BB2504"/>
    <w:rsid w:val="51C47ACD"/>
    <w:rsid w:val="51CB4F32"/>
    <w:rsid w:val="51D00076"/>
    <w:rsid w:val="51D13AD5"/>
    <w:rsid w:val="51E03207"/>
    <w:rsid w:val="51E046FC"/>
    <w:rsid w:val="51F003FF"/>
    <w:rsid w:val="51FB0739"/>
    <w:rsid w:val="51FB0B52"/>
    <w:rsid w:val="52045C59"/>
    <w:rsid w:val="520C2D5F"/>
    <w:rsid w:val="52120376"/>
    <w:rsid w:val="52121413"/>
    <w:rsid w:val="52156D49"/>
    <w:rsid w:val="52157E66"/>
    <w:rsid w:val="52224A3F"/>
    <w:rsid w:val="52271947"/>
    <w:rsid w:val="522B291D"/>
    <w:rsid w:val="522B768A"/>
    <w:rsid w:val="522B7D04"/>
    <w:rsid w:val="52426781"/>
    <w:rsid w:val="524D24A7"/>
    <w:rsid w:val="5257047F"/>
    <w:rsid w:val="525819CA"/>
    <w:rsid w:val="5259699E"/>
    <w:rsid w:val="525C3CE7"/>
    <w:rsid w:val="52676152"/>
    <w:rsid w:val="52860D64"/>
    <w:rsid w:val="528D20F2"/>
    <w:rsid w:val="529B53F4"/>
    <w:rsid w:val="52AC6214"/>
    <w:rsid w:val="52B458D1"/>
    <w:rsid w:val="52B7716F"/>
    <w:rsid w:val="52C969DA"/>
    <w:rsid w:val="52D94373"/>
    <w:rsid w:val="52E02B66"/>
    <w:rsid w:val="52E664E7"/>
    <w:rsid w:val="52E74374"/>
    <w:rsid w:val="52E97568"/>
    <w:rsid w:val="52F60580"/>
    <w:rsid w:val="52F65EE9"/>
    <w:rsid w:val="52F72A1E"/>
    <w:rsid w:val="52FF1BCF"/>
    <w:rsid w:val="52FF78E7"/>
    <w:rsid w:val="53052F13"/>
    <w:rsid w:val="53193986"/>
    <w:rsid w:val="53267F4A"/>
    <w:rsid w:val="53281E1B"/>
    <w:rsid w:val="53387379"/>
    <w:rsid w:val="53397B84"/>
    <w:rsid w:val="533B1B4E"/>
    <w:rsid w:val="535C54D8"/>
    <w:rsid w:val="53621D49"/>
    <w:rsid w:val="53641AE9"/>
    <w:rsid w:val="536B260E"/>
    <w:rsid w:val="53755060"/>
    <w:rsid w:val="53760AFD"/>
    <w:rsid w:val="537700C9"/>
    <w:rsid w:val="538B37A2"/>
    <w:rsid w:val="538C5FCC"/>
    <w:rsid w:val="538F31DB"/>
    <w:rsid w:val="539F31E0"/>
    <w:rsid w:val="53A546FB"/>
    <w:rsid w:val="53AA2830"/>
    <w:rsid w:val="53B025A8"/>
    <w:rsid w:val="53C02053"/>
    <w:rsid w:val="53D03945"/>
    <w:rsid w:val="53D1600F"/>
    <w:rsid w:val="53D20059"/>
    <w:rsid w:val="53D37FD9"/>
    <w:rsid w:val="53DD49B3"/>
    <w:rsid w:val="53E06252"/>
    <w:rsid w:val="53F3339E"/>
    <w:rsid w:val="53F341D7"/>
    <w:rsid w:val="54065CB8"/>
    <w:rsid w:val="5411465D"/>
    <w:rsid w:val="541859EC"/>
    <w:rsid w:val="541A4C6D"/>
    <w:rsid w:val="541D7610"/>
    <w:rsid w:val="542D28C2"/>
    <w:rsid w:val="54302D35"/>
    <w:rsid w:val="54404360"/>
    <w:rsid w:val="54443C25"/>
    <w:rsid w:val="544A00FE"/>
    <w:rsid w:val="54546703"/>
    <w:rsid w:val="54547704"/>
    <w:rsid w:val="54574766"/>
    <w:rsid w:val="545C7765"/>
    <w:rsid w:val="54673468"/>
    <w:rsid w:val="54694499"/>
    <w:rsid w:val="54695134"/>
    <w:rsid w:val="548715E6"/>
    <w:rsid w:val="5496369B"/>
    <w:rsid w:val="54977258"/>
    <w:rsid w:val="54A748DD"/>
    <w:rsid w:val="54A8045F"/>
    <w:rsid w:val="54B27D1E"/>
    <w:rsid w:val="54BA4CF5"/>
    <w:rsid w:val="54C0055D"/>
    <w:rsid w:val="54C8567E"/>
    <w:rsid w:val="54C95AF1"/>
    <w:rsid w:val="54D37CD6"/>
    <w:rsid w:val="54D52F4D"/>
    <w:rsid w:val="54E234F0"/>
    <w:rsid w:val="54E7647B"/>
    <w:rsid w:val="54FA3343"/>
    <w:rsid w:val="54FC3DE1"/>
    <w:rsid w:val="55081F04"/>
    <w:rsid w:val="550B5550"/>
    <w:rsid w:val="550B72FE"/>
    <w:rsid w:val="55144C39"/>
    <w:rsid w:val="55180399"/>
    <w:rsid w:val="552C79A0"/>
    <w:rsid w:val="55365444"/>
    <w:rsid w:val="55434CEA"/>
    <w:rsid w:val="554C0043"/>
    <w:rsid w:val="55517A88"/>
    <w:rsid w:val="555E38D2"/>
    <w:rsid w:val="556059EB"/>
    <w:rsid w:val="55614672"/>
    <w:rsid w:val="556E7FB9"/>
    <w:rsid w:val="556F788D"/>
    <w:rsid w:val="55876A89"/>
    <w:rsid w:val="558A0B6B"/>
    <w:rsid w:val="558D41B7"/>
    <w:rsid w:val="559E27FC"/>
    <w:rsid w:val="559E7071"/>
    <w:rsid w:val="55A35789"/>
    <w:rsid w:val="55B856D8"/>
    <w:rsid w:val="55BF0815"/>
    <w:rsid w:val="55C0458D"/>
    <w:rsid w:val="55D10548"/>
    <w:rsid w:val="55DF0EB7"/>
    <w:rsid w:val="55FB7373"/>
    <w:rsid w:val="55FC3817"/>
    <w:rsid w:val="560501C8"/>
    <w:rsid w:val="560D2C43"/>
    <w:rsid w:val="561B354C"/>
    <w:rsid w:val="561D57EF"/>
    <w:rsid w:val="56204DB6"/>
    <w:rsid w:val="56206DD9"/>
    <w:rsid w:val="562543F0"/>
    <w:rsid w:val="56311020"/>
    <w:rsid w:val="565F7902"/>
    <w:rsid w:val="566C774E"/>
    <w:rsid w:val="567F5601"/>
    <w:rsid w:val="56835CE6"/>
    <w:rsid w:val="56933A4F"/>
    <w:rsid w:val="56AF4055"/>
    <w:rsid w:val="56BC70CD"/>
    <w:rsid w:val="56CA33E9"/>
    <w:rsid w:val="56D402F0"/>
    <w:rsid w:val="56E01510"/>
    <w:rsid w:val="56E54B04"/>
    <w:rsid w:val="56EF6ED8"/>
    <w:rsid w:val="56FE536D"/>
    <w:rsid w:val="571B4E11"/>
    <w:rsid w:val="57272B15"/>
    <w:rsid w:val="572959A2"/>
    <w:rsid w:val="57374E2F"/>
    <w:rsid w:val="57385895"/>
    <w:rsid w:val="57415C1B"/>
    <w:rsid w:val="57452F9B"/>
    <w:rsid w:val="57566F57"/>
    <w:rsid w:val="575935DB"/>
    <w:rsid w:val="575C02E5"/>
    <w:rsid w:val="575E5615"/>
    <w:rsid w:val="576158FB"/>
    <w:rsid w:val="57657CE0"/>
    <w:rsid w:val="576B22D6"/>
    <w:rsid w:val="57721191"/>
    <w:rsid w:val="577E46FF"/>
    <w:rsid w:val="57821AAA"/>
    <w:rsid w:val="57874821"/>
    <w:rsid w:val="57877110"/>
    <w:rsid w:val="57945CD1"/>
    <w:rsid w:val="579B09E0"/>
    <w:rsid w:val="579D70D1"/>
    <w:rsid w:val="57A53A3A"/>
    <w:rsid w:val="57B26DB0"/>
    <w:rsid w:val="57BB500C"/>
    <w:rsid w:val="57C03376"/>
    <w:rsid w:val="57CC57EE"/>
    <w:rsid w:val="57CF3B0E"/>
    <w:rsid w:val="57DE6F4C"/>
    <w:rsid w:val="57E05304"/>
    <w:rsid w:val="57E0551D"/>
    <w:rsid w:val="57E5652D"/>
    <w:rsid w:val="58022C3B"/>
    <w:rsid w:val="58136E00"/>
    <w:rsid w:val="5818245E"/>
    <w:rsid w:val="58247055"/>
    <w:rsid w:val="583A0626"/>
    <w:rsid w:val="583B4943"/>
    <w:rsid w:val="583F79EB"/>
    <w:rsid w:val="58426C15"/>
    <w:rsid w:val="58443253"/>
    <w:rsid w:val="586236D9"/>
    <w:rsid w:val="586F35C4"/>
    <w:rsid w:val="587159AE"/>
    <w:rsid w:val="587F428B"/>
    <w:rsid w:val="58876EDF"/>
    <w:rsid w:val="588806A0"/>
    <w:rsid w:val="588C4D06"/>
    <w:rsid w:val="589805BB"/>
    <w:rsid w:val="58AB6793"/>
    <w:rsid w:val="58AC4E81"/>
    <w:rsid w:val="58AE2DC2"/>
    <w:rsid w:val="58B24108"/>
    <w:rsid w:val="58B93A0E"/>
    <w:rsid w:val="58BA3515"/>
    <w:rsid w:val="58CB127E"/>
    <w:rsid w:val="58D42829"/>
    <w:rsid w:val="58E10AA2"/>
    <w:rsid w:val="58EB1921"/>
    <w:rsid w:val="58EB7B73"/>
    <w:rsid w:val="58F37539"/>
    <w:rsid w:val="58F50B04"/>
    <w:rsid w:val="58FA1B64"/>
    <w:rsid w:val="58FA7DB6"/>
    <w:rsid w:val="59100DCD"/>
    <w:rsid w:val="59215169"/>
    <w:rsid w:val="59225C41"/>
    <w:rsid w:val="592F6B22"/>
    <w:rsid w:val="59307001"/>
    <w:rsid w:val="59465FF6"/>
    <w:rsid w:val="59534B16"/>
    <w:rsid w:val="59554A8A"/>
    <w:rsid w:val="596040BD"/>
    <w:rsid w:val="596266FC"/>
    <w:rsid w:val="596C0CB3"/>
    <w:rsid w:val="59BF10C4"/>
    <w:rsid w:val="59C748A7"/>
    <w:rsid w:val="59D57F22"/>
    <w:rsid w:val="59E20F76"/>
    <w:rsid w:val="59E52814"/>
    <w:rsid w:val="59E76027"/>
    <w:rsid w:val="59E80A56"/>
    <w:rsid w:val="59E9178D"/>
    <w:rsid w:val="5A0116CA"/>
    <w:rsid w:val="5A146C55"/>
    <w:rsid w:val="5A185710"/>
    <w:rsid w:val="5A2055FA"/>
    <w:rsid w:val="5A266204"/>
    <w:rsid w:val="5A2E5F69"/>
    <w:rsid w:val="5A48221D"/>
    <w:rsid w:val="5A4B6B1B"/>
    <w:rsid w:val="5A6220B6"/>
    <w:rsid w:val="5A6279C1"/>
    <w:rsid w:val="5A7768E3"/>
    <w:rsid w:val="5A7A2F5C"/>
    <w:rsid w:val="5A8E07B6"/>
    <w:rsid w:val="5A9023B0"/>
    <w:rsid w:val="5A9304C2"/>
    <w:rsid w:val="5A9531D5"/>
    <w:rsid w:val="5AA21558"/>
    <w:rsid w:val="5AA460B8"/>
    <w:rsid w:val="5AAE6BFF"/>
    <w:rsid w:val="5AB26B9A"/>
    <w:rsid w:val="5AC26CBC"/>
    <w:rsid w:val="5AC45966"/>
    <w:rsid w:val="5AC97A40"/>
    <w:rsid w:val="5AD67794"/>
    <w:rsid w:val="5ADC3C17"/>
    <w:rsid w:val="5AE4700C"/>
    <w:rsid w:val="5AE8503F"/>
    <w:rsid w:val="5AF84807"/>
    <w:rsid w:val="5AF96577"/>
    <w:rsid w:val="5B04316E"/>
    <w:rsid w:val="5B0D2022"/>
    <w:rsid w:val="5B1213E7"/>
    <w:rsid w:val="5B1534B2"/>
    <w:rsid w:val="5B305D11"/>
    <w:rsid w:val="5B307ABF"/>
    <w:rsid w:val="5B33406F"/>
    <w:rsid w:val="5B341C7F"/>
    <w:rsid w:val="5B3F5F54"/>
    <w:rsid w:val="5B402AB3"/>
    <w:rsid w:val="5B435A44"/>
    <w:rsid w:val="5B4D241F"/>
    <w:rsid w:val="5B590DC3"/>
    <w:rsid w:val="5B5E1C21"/>
    <w:rsid w:val="5B6F6839"/>
    <w:rsid w:val="5B78574B"/>
    <w:rsid w:val="5B7A5EC8"/>
    <w:rsid w:val="5B7B5CBA"/>
    <w:rsid w:val="5B8D4F11"/>
    <w:rsid w:val="5B953244"/>
    <w:rsid w:val="5B955B74"/>
    <w:rsid w:val="5BA30228"/>
    <w:rsid w:val="5BAF4E87"/>
    <w:rsid w:val="5BB242CF"/>
    <w:rsid w:val="5BCA1CC1"/>
    <w:rsid w:val="5BCF4D98"/>
    <w:rsid w:val="5BD14DFE"/>
    <w:rsid w:val="5BE06839"/>
    <w:rsid w:val="5BEF797A"/>
    <w:rsid w:val="5BF24A8A"/>
    <w:rsid w:val="5C0276AD"/>
    <w:rsid w:val="5C0D7E00"/>
    <w:rsid w:val="5C164F06"/>
    <w:rsid w:val="5C3B2BBF"/>
    <w:rsid w:val="5C4117FE"/>
    <w:rsid w:val="5C6E089F"/>
    <w:rsid w:val="5C7A5495"/>
    <w:rsid w:val="5C8E0F41"/>
    <w:rsid w:val="5C8F1BBA"/>
    <w:rsid w:val="5C93448B"/>
    <w:rsid w:val="5C937A37"/>
    <w:rsid w:val="5C961BA3"/>
    <w:rsid w:val="5CA70254"/>
    <w:rsid w:val="5CAE3391"/>
    <w:rsid w:val="5CAE501B"/>
    <w:rsid w:val="5CBE158B"/>
    <w:rsid w:val="5CBF53A6"/>
    <w:rsid w:val="5CCA3227"/>
    <w:rsid w:val="5CDC7EFE"/>
    <w:rsid w:val="5CEC174E"/>
    <w:rsid w:val="5CFD4223"/>
    <w:rsid w:val="5CFF0F11"/>
    <w:rsid w:val="5D046B07"/>
    <w:rsid w:val="5D096819"/>
    <w:rsid w:val="5D121033"/>
    <w:rsid w:val="5D1257AE"/>
    <w:rsid w:val="5D1D2180"/>
    <w:rsid w:val="5D244E40"/>
    <w:rsid w:val="5D3970FE"/>
    <w:rsid w:val="5D3F01A3"/>
    <w:rsid w:val="5D465377"/>
    <w:rsid w:val="5D6A1FF5"/>
    <w:rsid w:val="5D706898"/>
    <w:rsid w:val="5D795C02"/>
    <w:rsid w:val="5D8D2FA6"/>
    <w:rsid w:val="5DB42C29"/>
    <w:rsid w:val="5DC015CE"/>
    <w:rsid w:val="5DDB5030"/>
    <w:rsid w:val="5DDC3F2E"/>
    <w:rsid w:val="5DDD3AF5"/>
    <w:rsid w:val="5DE4303D"/>
    <w:rsid w:val="5DE54B90"/>
    <w:rsid w:val="5DEB5F1F"/>
    <w:rsid w:val="5DEC6A18"/>
    <w:rsid w:val="5DF70D68"/>
    <w:rsid w:val="5DFC1EDA"/>
    <w:rsid w:val="5E0314BA"/>
    <w:rsid w:val="5E06339E"/>
    <w:rsid w:val="5E0A45F7"/>
    <w:rsid w:val="5E0B036F"/>
    <w:rsid w:val="5E121BC7"/>
    <w:rsid w:val="5E127BF5"/>
    <w:rsid w:val="5E16313D"/>
    <w:rsid w:val="5E211941"/>
    <w:rsid w:val="5E257683"/>
    <w:rsid w:val="5E2F405E"/>
    <w:rsid w:val="5E335946"/>
    <w:rsid w:val="5E4C10B3"/>
    <w:rsid w:val="5E5166CA"/>
    <w:rsid w:val="5E5267D5"/>
    <w:rsid w:val="5E681851"/>
    <w:rsid w:val="5E784A35"/>
    <w:rsid w:val="5E7D301B"/>
    <w:rsid w:val="5E852A4E"/>
    <w:rsid w:val="5E863619"/>
    <w:rsid w:val="5E8709B8"/>
    <w:rsid w:val="5EA22A81"/>
    <w:rsid w:val="5EA92062"/>
    <w:rsid w:val="5EAC1B52"/>
    <w:rsid w:val="5EC155FD"/>
    <w:rsid w:val="5EC64EAF"/>
    <w:rsid w:val="5EC7073A"/>
    <w:rsid w:val="5ED2780B"/>
    <w:rsid w:val="5ED846F5"/>
    <w:rsid w:val="5EFE1279"/>
    <w:rsid w:val="5F014F67"/>
    <w:rsid w:val="5F0A2DCC"/>
    <w:rsid w:val="5F1B7B4A"/>
    <w:rsid w:val="5F1D47FE"/>
    <w:rsid w:val="5F3C4C84"/>
    <w:rsid w:val="5F4207F4"/>
    <w:rsid w:val="5F441D8B"/>
    <w:rsid w:val="5F446614"/>
    <w:rsid w:val="5F494EC5"/>
    <w:rsid w:val="5F4D6E91"/>
    <w:rsid w:val="5F4E6765"/>
    <w:rsid w:val="5F54485B"/>
    <w:rsid w:val="5F5D2E4C"/>
    <w:rsid w:val="5F6F40BC"/>
    <w:rsid w:val="5F724B4A"/>
    <w:rsid w:val="5F795ED8"/>
    <w:rsid w:val="5F8515AA"/>
    <w:rsid w:val="5FA27C5F"/>
    <w:rsid w:val="5FA80816"/>
    <w:rsid w:val="5FA9719B"/>
    <w:rsid w:val="5FB32A6C"/>
    <w:rsid w:val="5FBC3FDF"/>
    <w:rsid w:val="5FC41398"/>
    <w:rsid w:val="5FCD7FD2"/>
    <w:rsid w:val="5FD948BE"/>
    <w:rsid w:val="5FE75BC2"/>
    <w:rsid w:val="5FEF276D"/>
    <w:rsid w:val="5FF217E7"/>
    <w:rsid w:val="5FFB7335"/>
    <w:rsid w:val="600B23EC"/>
    <w:rsid w:val="600D4872"/>
    <w:rsid w:val="60121E89"/>
    <w:rsid w:val="601E25DC"/>
    <w:rsid w:val="602530D0"/>
    <w:rsid w:val="60255718"/>
    <w:rsid w:val="602A0F80"/>
    <w:rsid w:val="60336A3A"/>
    <w:rsid w:val="603B318E"/>
    <w:rsid w:val="603D6F06"/>
    <w:rsid w:val="60457B68"/>
    <w:rsid w:val="604C539B"/>
    <w:rsid w:val="604E7580"/>
    <w:rsid w:val="605204D7"/>
    <w:rsid w:val="6065020A"/>
    <w:rsid w:val="60651446"/>
    <w:rsid w:val="60676F9A"/>
    <w:rsid w:val="606D5311"/>
    <w:rsid w:val="607910EF"/>
    <w:rsid w:val="609E000C"/>
    <w:rsid w:val="60A316C6"/>
    <w:rsid w:val="60A46F85"/>
    <w:rsid w:val="60A61921"/>
    <w:rsid w:val="60A70823"/>
    <w:rsid w:val="60AA3E6F"/>
    <w:rsid w:val="60C64D83"/>
    <w:rsid w:val="60C83D9E"/>
    <w:rsid w:val="60D96503"/>
    <w:rsid w:val="60EA6962"/>
    <w:rsid w:val="60EC092C"/>
    <w:rsid w:val="60EE1FAE"/>
    <w:rsid w:val="60F375C4"/>
    <w:rsid w:val="60F90B0F"/>
    <w:rsid w:val="60FD6695"/>
    <w:rsid w:val="610417D1"/>
    <w:rsid w:val="61073070"/>
    <w:rsid w:val="611C3B9F"/>
    <w:rsid w:val="612B3202"/>
    <w:rsid w:val="61365606"/>
    <w:rsid w:val="61371E14"/>
    <w:rsid w:val="613F394C"/>
    <w:rsid w:val="614869C0"/>
    <w:rsid w:val="61532759"/>
    <w:rsid w:val="615C160D"/>
    <w:rsid w:val="615F2EAC"/>
    <w:rsid w:val="61600F68"/>
    <w:rsid w:val="6162299C"/>
    <w:rsid w:val="616D073B"/>
    <w:rsid w:val="6179718E"/>
    <w:rsid w:val="617A5F38"/>
    <w:rsid w:val="61905B49"/>
    <w:rsid w:val="6198016C"/>
    <w:rsid w:val="61A86601"/>
    <w:rsid w:val="61AC3E95"/>
    <w:rsid w:val="61AE798F"/>
    <w:rsid w:val="61CD5A78"/>
    <w:rsid w:val="61D64DE9"/>
    <w:rsid w:val="61EC3847"/>
    <w:rsid w:val="61FA1841"/>
    <w:rsid w:val="620123E4"/>
    <w:rsid w:val="62013F63"/>
    <w:rsid w:val="62035F2D"/>
    <w:rsid w:val="62203019"/>
    <w:rsid w:val="62287D4A"/>
    <w:rsid w:val="62363696"/>
    <w:rsid w:val="62363E13"/>
    <w:rsid w:val="623936FD"/>
    <w:rsid w:val="623E6F65"/>
    <w:rsid w:val="62402CDD"/>
    <w:rsid w:val="6241743E"/>
    <w:rsid w:val="62481B92"/>
    <w:rsid w:val="624C7780"/>
    <w:rsid w:val="624D71A8"/>
    <w:rsid w:val="62522A10"/>
    <w:rsid w:val="62540537"/>
    <w:rsid w:val="625467F6"/>
    <w:rsid w:val="626369CC"/>
    <w:rsid w:val="62675808"/>
    <w:rsid w:val="626A38F8"/>
    <w:rsid w:val="62724E61"/>
    <w:rsid w:val="629372B1"/>
    <w:rsid w:val="62A51693"/>
    <w:rsid w:val="62B861C5"/>
    <w:rsid w:val="62D54756"/>
    <w:rsid w:val="62DB0EBB"/>
    <w:rsid w:val="62DE4C05"/>
    <w:rsid w:val="62E532B7"/>
    <w:rsid w:val="62F21E55"/>
    <w:rsid w:val="62F67840"/>
    <w:rsid w:val="63012E32"/>
    <w:rsid w:val="63043D0B"/>
    <w:rsid w:val="63065CD5"/>
    <w:rsid w:val="630C0E11"/>
    <w:rsid w:val="630F1249"/>
    <w:rsid w:val="63133F4E"/>
    <w:rsid w:val="631439DE"/>
    <w:rsid w:val="6325236A"/>
    <w:rsid w:val="63377A7A"/>
    <w:rsid w:val="633A597E"/>
    <w:rsid w:val="633A772C"/>
    <w:rsid w:val="634B193A"/>
    <w:rsid w:val="636E6FA0"/>
    <w:rsid w:val="63716EC6"/>
    <w:rsid w:val="637C2335"/>
    <w:rsid w:val="637D216D"/>
    <w:rsid w:val="638A6C51"/>
    <w:rsid w:val="638B3D1D"/>
    <w:rsid w:val="638C50BD"/>
    <w:rsid w:val="63974B7F"/>
    <w:rsid w:val="63A268BF"/>
    <w:rsid w:val="63AE1EC8"/>
    <w:rsid w:val="63AE3C76"/>
    <w:rsid w:val="63AF05C6"/>
    <w:rsid w:val="63B074EE"/>
    <w:rsid w:val="63B35731"/>
    <w:rsid w:val="63C60FC0"/>
    <w:rsid w:val="63C67212"/>
    <w:rsid w:val="63C813A2"/>
    <w:rsid w:val="63D74F7B"/>
    <w:rsid w:val="63EA26B5"/>
    <w:rsid w:val="63EF0105"/>
    <w:rsid w:val="63F75FAB"/>
    <w:rsid w:val="63F975E8"/>
    <w:rsid w:val="64063AB3"/>
    <w:rsid w:val="640E5323"/>
    <w:rsid w:val="64122457"/>
    <w:rsid w:val="641417A5"/>
    <w:rsid w:val="6424218B"/>
    <w:rsid w:val="642E6B65"/>
    <w:rsid w:val="642E6F55"/>
    <w:rsid w:val="643D1673"/>
    <w:rsid w:val="64415ABF"/>
    <w:rsid w:val="64497636"/>
    <w:rsid w:val="644A214F"/>
    <w:rsid w:val="644E538B"/>
    <w:rsid w:val="64542A70"/>
    <w:rsid w:val="64584BAD"/>
    <w:rsid w:val="645B2050"/>
    <w:rsid w:val="645E744B"/>
    <w:rsid w:val="646D255C"/>
    <w:rsid w:val="646F1658"/>
    <w:rsid w:val="64721148"/>
    <w:rsid w:val="647629E6"/>
    <w:rsid w:val="648A0240"/>
    <w:rsid w:val="64942E6C"/>
    <w:rsid w:val="649D364F"/>
    <w:rsid w:val="64A370BD"/>
    <w:rsid w:val="64AA4AE5"/>
    <w:rsid w:val="64B17EC2"/>
    <w:rsid w:val="64B47BF8"/>
    <w:rsid w:val="64BE613B"/>
    <w:rsid w:val="64C9520C"/>
    <w:rsid w:val="64CC072B"/>
    <w:rsid w:val="64DE10BC"/>
    <w:rsid w:val="64E738E4"/>
    <w:rsid w:val="64F93617"/>
    <w:rsid w:val="64F94FD9"/>
    <w:rsid w:val="64F953C5"/>
    <w:rsid w:val="650224CC"/>
    <w:rsid w:val="650C334B"/>
    <w:rsid w:val="650F6997"/>
    <w:rsid w:val="65130235"/>
    <w:rsid w:val="651A6124"/>
    <w:rsid w:val="651B2C0F"/>
    <w:rsid w:val="651E7C3A"/>
    <w:rsid w:val="6524032D"/>
    <w:rsid w:val="652F0DE7"/>
    <w:rsid w:val="652F2B95"/>
    <w:rsid w:val="65377CCF"/>
    <w:rsid w:val="653839DA"/>
    <w:rsid w:val="653A1C66"/>
    <w:rsid w:val="653B59DE"/>
    <w:rsid w:val="653C156A"/>
    <w:rsid w:val="65476131"/>
    <w:rsid w:val="65510D5D"/>
    <w:rsid w:val="65717652"/>
    <w:rsid w:val="657B69CF"/>
    <w:rsid w:val="65824E56"/>
    <w:rsid w:val="65877B96"/>
    <w:rsid w:val="6591744B"/>
    <w:rsid w:val="65956E9C"/>
    <w:rsid w:val="65A866B5"/>
    <w:rsid w:val="65AC5C01"/>
    <w:rsid w:val="65B512EC"/>
    <w:rsid w:val="65BD2897"/>
    <w:rsid w:val="65BD4645"/>
    <w:rsid w:val="65C42009"/>
    <w:rsid w:val="65CD59F4"/>
    <w:rsid w:val="65CE23AE"/>
    <w:rsid w:val="65CE550C"/>
    <w:rsid w:val="65D8322D"/>
    <w:rsid w:val="65DC400D"/>
    <w:rsid w:val="65DF6369"/>
    <w:rsid w:val="65EA307D"/>
    <w:rsid w:val="65ED6CD8"/>
    <w:rsid w:val="65F31BDB"/>
    <w:rsid w:val="65F31E15"/>
    <w:rsid w:val="65F75DA9"/>
    <w:rsid w:val="660109D5"/>
    <w:rsid w:val="66053308"/>
    <w:rsid w:val="66081ABD"/>
    <w:rsid w:val="66091638"/>
    <w:rsid w:val="660A5ADC"/>
    <w:rsid w:val="660E6DFB"/>
    <w:rsid w:val="660F30F2"/>
    <w:rsid w:val="660F4894"/>
    <w:rsid w:val="66167260"/>
    <w:rsid w:val="661D0C3C"/>
    <w:rsid w:val="662463E4"/>
    <w:rsid w:val="66272CE8"/>
    <w:rsid w:val="662932A3"/>
    <w:rsid w:val="662D17CA"/>
    <w:rsid w:val="663F505A"/>
    <w:rsid w:val="664803B2"/>
    <w:rsid w:val="66546D57"/>
    <w:rsid w:val="6656443A"/>
    <w:rsid w:val="665A25A7"/>
    <w:rsid w:val="66600413"/>
    <w:rsid w:val="666A657B"/>
    <w:rsid w:val="66754F1F"/>
    <w:rsid w:val="66807054"/>
    <w:rsid w:val="6681733D"/>
    <w:rsid w:val="668533B4"/>
    <w:rsid w:val="66917FD9"/>
    <w:rsid w:val="66A02E32"/>
    <w:rsid w:val="66B407A0"/>
    <w:rsid w:val="66BC48FC"/>
    <w:rsid w:val="66C0263F"/>
    <w:rsid w:val="66C043ED"/>
    <w:rsid w:val="66CE235D"/>
    <w:rsid w:val="66DC51F5"/>
    <w:rsid w:val="66E25993"/>
    <w:rsid w:val="66E263B5"/>
    <w:rsid w:val="66E52D71"/>
    <w:rsid w:val="66F10A4A"/>
    <w:rsid w:val="66F127F8"/>
    <w:rsid w:val="66FB5425"/>
    <w:rsid w:val="67023999"/>
    <w:rsid w:val="670342D9"/>
    <w:rsid w:val="67080CB5"/>
    <w:rsid w:val="670921B5"/>
    <w:rsid w:val="670C13E0"/>
    <w:rsid w:val="67162803"/>
    <w:rsid w:val="671966DB"/>
    <w:rsid w:val="67236729"/>
    <w:rsid w:val="672636AE"/>
    <w:rsid w:val="672901E4"/>
    <w:rsid w:val="67377D3B"/>
    <w:rsid w:val="67472418"/>
    <w:rsid w:val="674F7B85"/>
    <w:rsid w:val="67527507"/>
    <w:rsid w:val="675A1752"/>
    <w:rsid w:val="675A3512"/>
    <w:rsid w:val="6760172C"/>
    <w:rsid w:val="676B07FC"/>
    <w:rsid w:val="677F0CCA"/>
    <w:rsid w:val="67915D89"/>
    <w:rsid w:val="67987287"/>
    <w:rsid w:val="679F04A6"/>
    <w:rsid w:val="67A05FCC"/>
    <w:rsid w:val="67A45ABC"/>
    <w:rsid w:val="67A94F51"/>
    <w:rsid w:val="67B25A2E"/>
    <w:rsid w:val="67BA249A"/>
    <w:rsid w:val="67BC7FCC"/>
    <w:rsid w:val="67C223E6"/>
    <w:rsid w:val="67C843ED"/>
    <w:rsid w:val="67CA4DF7"/>
    <w:rsid w:val="67CD06FC"/>
    <w:rsid w:val="67D35431"/>
    <w:rsid w:val="67DF6AF4"/>
    <w:rsid w:val="67E22141"/>
    <w:rsid w:val="67E4559F"/>
    <w:rsid w:val="67E74A28"/>
    <w:rsid w:val="67E83ED5"/>
    <w:rsid w:val="67EB443B"/>
    <w:rsid w:val="67EC2FBF"/>
    <w:rsid w:val="67F85C34"/>
    <w:rsid w:val="68030A35"/>
    <w:rsid w:val="680A6137"/>
    <w:rsid w:val="68104F00"/>
    <w:rsid w:val="68106CAE"/>
    <w:rsid w:val="68110444"/>
    <w:rsid w:val="681542C4"/>
    <w:rsid w:val="681550EA"/>
    <w:rsid w:val="681D29B5"/>
    <w:rsid w:val="682639C2"/>
    <w:rsid w:val="683706DE"/>
    <w:rsid w:val="683F0287"/>
    <w:rsid w:val="684305CC"/>
    <w:rsid w:val="68444BA9"/>
    <w:rsid w:val="68510674"/>
    <w:rsid w:val="687021B7"/>
    <w:rsid w:val="68715B33"/>
    <w:rsid w:val="68794857"/>
    <w:rsid w:val="68A044D6"/>
    <w:rsid w:val="68A81D08"/>
    <w:rsid w:val="68A970BC"/>
    <w:rsid w:val="68AF4719"/>
    <w:rsid w:val="68C47A98"/>
    <w:rsid w:val="68C61A62"/>
    <w:rsid w:val="68C83CB5"/>
    <w:rsid w:val="68D31830"/>
    <w:rsid w:val="68D91796"/>
    <w:rsid w:val="68DC4DE2"/>
    <w:rsid w:val="68DE74FF"/>
    <w:rsid w:val="68E11452"/>
    <w:rsid w:val="68E14700"/>
    <w:rsid w:val="68F570FB"/>
    <w:rsid w:val="68F77E6E"/>
    <w:rsid w:val="68FA028C"/>
    <w:rsid w:val="690600B1"/>
    <w:rsid w:val="691C1682"/>
    <w:rsid w:val="69216C99"/>
    <w:rsid w:val="692549DB"/>
    <w:rsid w:val="692F7608"/>
    <w:rsid w:val="69427065"/>
    <w:rsid w:val="6945507D"/>
    <w:rsid w:val="69472BA3"/>
    <w:rsid w:val="69482210"/>
    <w:rsid w:val="694831A6"/>
    <w:rsid w:val="69490464"/>
    <w:rsid w:val="694B2839"/>
    <w:rsid w:val="695706BC"/>
    <w:rsid w:val="695D5F23"/>
    <w:rsid w:val="696077C1"/>
    <w:rsid w:val="69620B1A"/>
    <w:rsid w:val="6962460C"/>
    <w:rsid w:val="6964494B"/>
    <w:rsid w:val="697E40EB"/>
    <w:rsid w:val="698C2CAC"/>
    <w:rsid w:val="69924742"/>
    <w:rsid w:val="699E4711"/>
    <w:rsid w:val="69A47B5D"/>
    <w:rsid w:val="69B27F54"/>
    <w:rsid w:val="69C820DD"/>
    <w:rsid w:val="69CB131D"/>
    <w:rsid w:val="69CE1D2B"/>
    <w:rsid w:val="69CE56F9"/>
    <w:rsid w:val="69E14DA6"/>
    <w:rsid w:val="69E20B1E"/>
    <w:rsid w:val="69F81DF0"/>
    <w:rsid w:val="69FA14DE"/>
    <w:rsid w:val="6A070584"/>
    <w:rsid w:val="6A0B1E23"/>
    <w:rsid w:val="6A130CD7"/>
    <w:rsid w:val="6A15236B"/>
    <w:rsid w:val="6A184540"/>
    <w:rsid w:val="6A1A02DD"/>
    <w:rsid w:val="6A1D3904"/>
    <w:rsid w:val="6A1F58CE"/>
    <w:rsid w:val="6A356EA0"/>
    <w:rsid w:val="6A3C1FDC"/>
    <w:rsid w:val="6A4108C4"/>
    <w:rsid w:val="6A43667C"/>
    <w:rsid w:val="6A440E91"/>
    <w:rsid w:val="6A4470E3"/>
    <w:rsid w:val="6A5437CA"/>
    <w:rsid w:val="6A554E4C"/>
    <w:rsid w:val="6A6D2402"/>
    <w:rsid w:val="6A72320E"/>
    <w:rsid w:val="6A773014"/>
    <w:rsid w:val="6A7764B7"/>
    <w:rsid w:val="6A795CC5"/>
    <w:rsid w:val="6A7B4EAD"/>
    <w:rsid w:val="6A8A71EB"/>
    <w:rsid w:val="6A8D4CB6"/>
    <w:rsid w:val="6A9260A0"/>
    <w:rsid w:val="6A955B90"/>
    <w:rsid w:val="6A9F256B"/>
    <w:rsid w:val="6AA118D5"/>
    <w:rsid w:val="6AA638F9"/>
    <w:rsid w:val="6AAB7162"/>
    <w:rsid w:val="6AB44268"/>
    <w:rsid w:val="6AB9187F"/>
    <w:rsid w:val="6ABA1153"/>
    <w:rsid w:val="6AC00E5F"/>
    <w:rsid w:val="6AC83AB2"/>
    <w:rsid w:val="6AC92FB4"/>
    <w:rsid w:val="6AD22940"/>
    <w:rsid w:val="6AD95132"/>
    <w:rsid w:val="6ADE7D7F"/>
    <w:rsid w:val="6AE34ED5"/>
    <w:rsid w:val="6AED777A"/>
    <w:rsid w:val="6AEF2C8D"/>
    <w:rsid w:val="6AF164A8"/>
    <w:rsid w:val="6AF30653"/>
    <w:rsid w:val="6AF40B09"/>
    <w:rsid w:val="6AFE7291"/>
    <w:rsid w:val="6B0658A3"/>
    <w:rsid w:val="6B166CD1"/>
    <w:rsid w:val="6B17652C"/>
    <w:rsid w:val="6B1F7A77"/>
    <w:rsid w:val="6B211AB1"/>
    <w:rsid w:val="6B2C2051"/>
    <w:rsid w:val="6B2F1B41"/>
    <w:rsid w:val="6B321631"/>
    <w:rsid w:val="6B32518D"/>
    <w:rsid w:val="6B39651C"/>
    <w:rsid w:val="6B3B04E6"/>
    <w:rsid w:val="6B3B6738"/>
    <w:rsid w:val="6B43739A"/>
    <w:rsid w:val="6B4F21E3"/>
    <w:rsid w:val="6B625A72"/>
    <w:rsid w:val="6B657311"/>
    <w:rsid w:val="6B715CB5"/>
    <w:rsid w:val="6B7D492F"/>
    <w:rsid w:val="6B8148C3"/>
    <w:rsid w:val="6B851761"/>
    <w:rsid w:val="6B8A321B"/>
    <w:rsid w:val="6B8A4E6F"/>
    <w:rsid w:val="6B9145AA"/>
    <w:rsid w:val="6BA57818"/>
    <w:rsid w:val="6BA75B7B"/>
    <w:rsid w:val="6BA918F3"/>
    <w:rsid w:val="6BB34520"/>
    <w:rsid w:val="6BB37AA8"/>
    <w:rsid w:val="6BC404DB"/>
    <w:rsid w:val="6BC41409"/>
    <w:rsid w:val="6BD3071E"/>
    <w:rsid w:val="6BD86800"/>
    <w:rsid w:val="6BDA5F51"/>
    <w:rsid w:val="6BE26BB3"/>
    <w:rsid w:val="6BF34E65"/>
    <w:rsid w:val="6BFC0E2A"/>
    <w:rsid w:val="6C066D46"/>
    <w:rsid w:val="6C0C33AF"/>
    <w:rsid w:val="6C165A05"/>
    <w:rsid w:val="6C172D01"/>
    <w:rsid w:val="6C1A2F5D"/>
    <w:rsid w:val="6C2015CA"/>
    <w:rsid w:val="6C21592D"/>
    <w:rsid w:val="6C2170FA"/>
    <w:rsid w:val="6C240F7A"/>
    <w:rsid w:val="6C4B4758"/>
    <w:rsid w:val="6C536DAE"/>
    <w:rsid w:val="6C5415DB"/>
    <w:rsid w:val="6C5F1FB2"/>
    <w:rsid w:val="6C670C97"/>
    <w:rsid w:val="6C705F6D"/>
    <w:rsid w:val="6C755C79"/>
    <w:rsid w:val="6C767237"/>
    <w:rsid w:val="6C7A3290"/>
    <w:rsid w:val="6C7F4402"/>
    <w:rsid w:val="6C800EBE"/>
    <w:rsid w:val="6C832144"/>
    <w:rsid w:val="6C892B57"/>
    <w:rsid w:val="6C8D2CA2"/>
    <w:rsid w:val="6C9157B8"/>
    <w:rsid w:val="6C924135"/>
    <w:rsid w:val="6C9D0520"/>
    <w:rsid w:val="6CA2698F"/>
    <w:rsid w:val="6CAB51F7"/>
    <w:rsid w:val="6CB247D7"/>
    <w:rsid w:val="6CB47EAA"/>
    <w:rsid w:val="6CB57E24"/>
    <w:rsid w:val="6CDE737B"/>
    <w:rsid w:val="6CDF1345"/>
    <w:rsid w:val="6CF154CA"/>
    <w:rsid w:val="6D0842FD"/>
    <w:rsid w:val="6D0A0D49"/>
    <w:rsid w:val="6D0A4613"/>
    <w:rsid w:val="6D107750"/>
    <w:rsid w:val="6D1E762B"/>
    <w:rsid w:val="6D21370B"/>
    <w:rsid w:val="6D246B10"/>
    <w:rsid w:val="6D2A6A64"/>
    <w:rsid w:val="6D476729"/>
    <w:rsid w:val="6D4B142B"/>
    <w:rsid w:val="6D526EEE"/>
    <w:rsid w:val="6D5E670D"/>
    <w:rsid w:val="6D667370"/>
    <w:rsid w:val="6D725D15"/>
    <w:rsid w:val="6D793547"/>
    <w:rsid w:val="6D875C64"/>
    <w:rsid w:val="6D8A2994"/>
    <w:rsid w:val="6D8C1240"/>
    <w:rsid w:val="6D907A20"/>
    <w:rsid w:val="6D990679"/>
    <w:rsid w:val="6DAD7988"/>
    <w:rsid w:val="6DB4457F"/>
    <w:rsid w:val="6DB57033"/>
    <w:rsid w:val="6DB658DA"/>
    <w:rsid w:val="6DB91B96"/>
    <w:rsid w:val="6DBE53FE"/>
    <w:rsid w:val="6DD9192B"/>
    <w:rsid w:val="6DE0055C"/>
    <w:rsid w:val="6DEF55B7"/>
    <w:rsid w:val="6DF8036A"/>
    <w:rsid w:val="6DF92524"/>
    <w:rsid w:val="6DFF3A4C"/>
    <w:rsid w:val="6E11579E"/>
    <w:rsid w:val="6E12675E"/>
    <w:rsid w:val="6E1879E3"/>
    <w:rsid w:val="6E1D0376"/>
    <w:rsid w:val="6E2B3F75"/>
    <w:rsid w:val="6E2B6674"/>
    <w:rsid w:val="6E2D0E2F"/>
    <w:rsid w:val="6E3000AA"/>
    <w:rsid w:val="6E386F5E"/>
    <w:rsid w:val="6E3F38DA"/>
    <w:rsid w:val="6E422742"/>
    <w:rsid w:val="6E423939"/>
    <w:rsid w:val="6E443B55"/>
    <w:rsid w:val="6E4E0530"/>
    <w:rsid w:val="6E4E094B"/>
    <w:rsid w:val="6E5024FA"/>
    <w:rsid w:val="6E684D37"/>
    <w:rsid w:val="6E767734"/>
    <w:rsid w:val="6E7764B9"/>
    <w:rsid w:val="6E781A51"/>
    <w:rsid w:val="6E7F2DDF"/>
    <w:rsid w:val="6E82642B"/>
    <w:rsid w:val="6E8B52E0"/>
    <w:rsid w:val="6E8F38FD"/>
    <w:rsid w:val="6E913904"/>
    <w:rsid w:val="6E970098"/>
    <w:rsid w:val="6E9804F8"/>
    <w:rsid w:val="6E9B6D4A"/>
    <w:rsid w:val="6E9D506D"/>
    <w:rsid w:val="6EB32A89"/>
    <w:rsid w:val="6EC24A7A"/>
    <w:rsid w:val="6EC819A0"/>
    <w:rsid w:val="6ECC302C"/>
    <w:rsid w:val="6EE44614"/>
    <w:rsid w:val="6EE844E0"/>
    <w:rsid w:val="6EE92007"/>
    <w:rsid w:val="6EF2710D"/>
    <w:rsid w:val="6EF62E3C"/>
    <w:rsid w:val="6EFC5D0E"/>
    <w:rsid w:val="6F062BB9"/>
    <w:rsid w:val="6F0C4715"/>
    <w:rsid w:val="6F141779"/>
    <w:rsid w:val="6F1572A0"/>
    <w:rsid w:val="6F213E96"/>
    <w:rsid w:val="6F2179F2"/>
    <w:rsid w:val="6F3309DE"/>
    <w:rsid w:val="6F405C47"/>
    <w:rsid w:val="6F410095"/>
    <w:rsid w:val="6F435BBB"/>
    <w:rsid w:val="6F472EBC"/>
    <w:rsid w:val="6F48243C"/>
    <w:rsid w:val="6F547DC8"/>
    <w:rsid w:val="6F6226C8"/>
    <w:rsid w:val="6F62668B"/>
    <w:rsid w:val="6F667AFB"/>
    <w:rsid w:val="6F6D0E8A"/>
    <w:rsid w:val="6F7F1FE9"/>
    <w:rsid w:val="6F841508"/>
    <w:rsid w:val="6F9965D5"/>
    <w:rsid w:val="6F9C1CFD"/>
    <w:rsid w:val="6F9E1675"/>
    <w:rsid w:val="6FA35DA7"/>
    <w:rsid w:val="6FAD74D8"/>
    <w:rsid w:val="6FAD7DAE"/>
    <w:rsid w:val="6FAE2A7D"/>
    <w:rsid w:val="6FCA5A57"/>
    <w:rsid w:val="6FEE22B5"/>
    <w:rsid w:val="6FF84353"/>
    <w:rsid w:val="70002AE5"/>
    <w:rsid w:val="702478A3"/>
    <w:rsid w:val="70335C2F"/>
    <w:rsid w:val="70467F16"/>
    <w:rsid w:val="704B515F"/>
    <w:rsid w:val="70531E2E"/>
    <w:rsid w:val="70577705"/>
    <w:rsid w:val="705F3A97"/>
    <w:rsid w:val="70644AB5"/>
    <w:rsid w:val="70657DB3"/>
    <w:rsid w:val="706E6C67"/>
    <w:rsid w:val="70710506"/>
    <w:rsid w:val="70755580"/>
    <w:rsid w:val="709661BE"/>
    <w:rsid w:val="70A75E14"/>
    <w:rsid w:val="70AC59E2"/>
    <w:rsid w:val="70AD3C34"/>
    <w:rsid w:val="70C42D2B"/>
    <w:rsid w:val="70C671C2"/>
    <w:rsid w:val="70CB40BA"/>
    <w:rsid w:val="70D07922"/>
    <w:rsid w:val="70D171F6"/>
    <w:rsid w:val="70D80585"/>
    <w:rsid w:val="70FA3EBE"/>
    <w:rsid w:val="70FA674D"/>
    <w:rsid w:val="710C7503"/>
    <w:rsid w:val="7112043B"/>
    <w:rsid w:val="7113715A"/>
    <w:rsid w:val="712239D5"/>
    <w:rsid w:val="71312E46"/>
    <w:rsid w:val="71382610"/>
    <w:rsid w:val="714300F4"/>
    <w:rsid w:val="714555FB"/>
    <w:rsid w:val="71475807"/>
    <w:rsid w:val="717C3606"/>
    <w:rsid w:val="71A30D2A"/>
    <w:rsid w:val="71A773EC"/>
    <w:rsid w:val="71B11502"/>
    <w:rsid w:val="71CC461A"/>
    <w:rsid w:val="71EC42E8"/>
    <w:rsid w:val="71F118FE"/>
    <w:rsid w:val="71F56BF6"/>
    <w:rsid w:val="71F7646A"/>
    <w:rsid w:val="71FE401B"/>
    <w:rsid w:val="720134C8"/>
    <w:rsid w:val="720D1504"/>
    <w:rsid w:val="721747F9"/>
    <w:rsid w:val="72187A08"/>
    <w:rsid w:val="72272691"/>
    <w:rsid w:val="72376759"/>
    <w:rsid w:val="723D44B9"/>
    <w:rsid w:val="72556331"/>
    <w:rsid w:val="726739D4"/>
    <w:rsid w:val="726A4578"/>
    <w:rsid w:val="726E11A1"/>
    <w:rsid w:val="72717C9B"/>
    <w:rsid w:val="727918F3"/>
    <w:rsid w:val="728A528C"/>
    <w:rsid w:val="728F6156"/>
    <w:rsid w:val="72962D10"/>
    <w:rsid w:val="729D4CC8"/>
    <w:rsid w:val="72A26EFE"/>
    <w:rsid w:val="72A42E14"/>
    <w:rsid w:val="72A46970"/>
    <w:rsid w:val="72A9667D"/>
    <w:rsid w:val="72AA18E0"/>
    <w:rsid w:val="72AC1CC9"/>
    <w:rsid w:val="72B5595B"/>
    <w:rsid w:val="72B56DCF"/>
    <w:rsid w:val="72BB6C77"/>
    <w:rsid w:val="72D36FA3"/>
    <w:rsid w:val="72DE5809"/>
    <w:rsid w:val="72E17F9D"/>
    <w:rsid w:val="72E651DB"/>
    <w:rsid w:val="72E871A5"/>
    <w:rsid w:val="72E94CCB"/>
    <w:rsid w:val="72EB27F1"/>
    <w:rsid w:val="72F80C5B"/>
    <w:rsid w:val="72FA6ED8"/>
    <w:rsid w:val="72FC67AC"/>
    <w:rsid w:val="72FF629D"/>
    <w:rsid w:val="73010267"/>
    <w:rsid w:val="73051EE1"/>
    <w:rsid w:val="730A43F9"/>
    <w:rsid w:val="7329156C"/>
    <w:rsid w:val="732D66DE"/>
    <w:rsid w:val="732D6BBB"/>
    <w:rsid w:val="73403348"/>
    <w:rsid w:val="734D708D"/>
    <w:rsid w:val="73656370"/>
    <w:rsid w:val="7369255B"/>
    <w:rsid w:val="7375030D"/>
    <w:rsid w:val="7375150F"/>
    <w:rsid w:val="737A1DC7"/>
    <w:rsid w:val="738805A0"/>
    <w:rsid w:val="738D1CED"/>
    <w:rsid w:val="738F53D1"/>
    <w:rsid w:val="739E715B"/>
    <w:rsid w:val="73A00AF1"/>
    <w:rsid w:val="73A429A0"/>
    <w:rsid w:val="73A6496A"/>
    <w:rsid w:val="73AF288C"/>
    <w:rsid w:val="73B2330F"/>
    <w:rsid w:val="73B51145"/>
    <w:rsid w:val="73B644D8"/>
    <w:rsid w:val="73B87024"/>
    <w:rsid w:val="73BC418E"/>
    <w:rsid w:val="73CB617F"/>
    <w:rsid w:val="73DA4D70"/>
    <w:rsid w:val="73DB274C"/>
    <w:rsid w:val="73DC09EB"/>
    <w:rsid w:val="73E62FB9"/>
    <w:rsid w:val="73EF6689"/>
    <w:rsid w:val="73F95484"/>
    <w:rsid w:val="740C0C71"/>
    <w:rsid w:val="74116287"/>
    <w:rsid w:val="741713C4"/>
    <w:rsid w:val="741815B0"/>
    <w:rsid w:val="7420471D"/>
    <w:rsid w:val="74302CE5"/>
    <w:rsid w:val="743261FE"/>
    <w:rsid w:val="743325EC"/>
    <w:rsid w:val="7439758C"/>
    <w:rsid w:val="744203E7"/>
    <w:rsid w:val="74477EFB"/>
    <w:rsid w:val="74512B28"/>
    <w:rsid w:val="745148D6"/>
    <w:rsid w:val="745443C6"/>
    <w:rsid w:val="745A3F1E"/>
    <w:rsid w:val="74600FBD"/>
    <w:rsid w:val="746127C7"/>
    <w:rsid w:val="74626AE3"/>
    <w:rsid w:val="74736F42"/>
    <w:rsid w:val="74784559"/>
    <w:rsid w:val="747915C9"/>
    <w:rsid w:val="7479207F"/>
    <w:rsid w:val="74806F69"/>
    <w:rsid w:val="749018A2"/>
    <w:rsid w:val="749E4C10"/>
    <w:rsid w:val="74AB0032"/>
    <w:rsid w:val="74B11819"/>
    <w:rsid w:val="74B51309"/>
    <w:rsid w:val="74BC2C75"/>
    <w:rsid w:val="74C0380A"/>
    <w:rsid w:val="74C21897"/>
    <w:rsid w:val="74DD260E"/>
    <w:rsid w:val="74E33682"/>
    <w:rsid w:val="74E474F8"/>
    <w:rsid w:val="74F36365"/>
    <w:rsid w:val="74FD10F8"/>
    <w:rsid w:val="74FF1C03"/>
    <w:rsid w:val="75046D0E"/>
    <w:rsid w:val="75065800"/>
    <w:rsid w:val="750B0F29"/>
    <w:rsid w:val="750C0C71"/>
    <w:rsid w:val="75134281"/>
    <w:rsid w:val="75156511"/>
    <w:rsid w:val="751C5F5B"/>
    <w:rsid w:val="75226272"/>
    <w:rsid w:val="752B3379"/>
    <w:rsid w:val="752C7C80"/>
    <w:rsid w:val="75324707"/>
    <w:rsid w:val="753748D5"/>
    <w:rsid w:val="753D29BF"/>
    <w:rsid w:val="75411AD6"/>
    <w:rsid w:val="754C0F00"/>
    <w:rsid w:val="75530B22"/>
    <w:rsid w:val="7556268A"/>
    <w:rsid w:val="755C09F2"/>
    <w:rsid w:val="75711A3B"/>
    <w:rsid w:val="75856EB5"/>
    <w:rsid w:val="7585755C"/>
    <w:rsid w:val="7589144B"/>
    <w:rsid w:val="75942B4E"/>
    <w:rsid w:val="75986535"/>
    <w:rsid w:val="759B116A"/>
    <w:rsid w:val="75A47E89"/>
    <w:rsid w:val="75A849CA"/>
    <w:rsid w:val="75A8664D"/>
    <w:rsid w:val="75AB022D"/>
    <w:rsid w:val="75AF12CF"/>
    <w:rsid w:val="75C01EA3"/>
    <w:rsid w:val="75C64DC4"/>
    <w:rsid w:val="75C9063E"/>
    <w:rsid w:val="75CD61DE"/>
    <w:rsid w:val="75D752AF"/>
    <w:rsid w:val="75DB4D9F"/>
    <w:rsid w:val="75DB5109"/>
    <w:rsid w:val="75E16295"/>
    <w:rsid w:val="75E874BC"/>
    <w:rsid w:val="75ED4AD2"/>
    <w:rsid w:val="7600249D"/>
    <w:rsid w:val="76032986"/>
    <w:rsid w:val="760360A4"/>
    <w:rsid w:val="760C31AA"/>
    <w:rsid w:val="760F67F7"/>
    <w:rsid w:val="7610256F"/>
    <w:rsid w:val="7610431D"/>
    <w:rsid w:val="76115256"/>
    <w:rsid w:val="76152555"/>
    <w:rsid w:val="763D4C02"/>
    <w:rsid w:val="765C57B4"/>
    <w:rsid w:val="76607052"/>
    <w:rsid w:val="766C1E9B"/>
    <w:rsid w:val="76740D50"/>
    <w:rsid w:val="767F5305"/>
    <w:rsid w:val="76877966"/>
    <w:rsid w:val="76946CFC"/>
    <w:rsid w:val="769E5DCD"/>
    <w:rsid w:val="76A038F3"/>
    <w:rsid w:val="76AF1AA2"/>
    <w:rsid w:val="76C07AF1"/>
    <w:rsid w:val="76D0242A"/>
    <w:rsid w:val="76D16244"/>
    <w:rsid w:val="76D31F1A"/>
    <w:rsid w:val="76DD68F5"/>
    <w:rsid w:val="76DE7925"/>
    <w:rsid w:val="76EA2DC0"/>
    <w:rsid w:val="76EA30E7"/>
    <w:rsid w:val="770420D4"/>
    <w:rsid w:val="770C31D4"/>
    <w:rsid w:val="770E6AAE"/>
    <w:rsid w:val="77151F05"/>
    <w:rsid w:val="771D4F43"/>
    <w:rsid w:val="772067E2"/>
    <w:rsid w:val="77212C85"/>
    <w:rsid w:val="77242776"/>
    <w:rsid w:val="772F04A0"/>
    <w:rsid w:val="773A65E0"/>
    <w:rsid w:val="773B3051"/>
    <w:rsid w:val="77536AA1"/>
    <w:rsid w:val="77536BB7"/>
    <w:rsid w:val="775E77FF"/>
    <w:rsid w:val="77614465"/>
    <w:rsid w:val="77617526"/>
    <w:rsid w:val="776204D1"/>
    <w:rsid w:val="776A6D0B"/>
    <w:rsid w:val="776D5D63"/>
    <w:rsid w:val="776D7774"/>
    <w:rsid w:val="77737259"/>
    <w:rsid w:val="77792F67"/>
    <w:rsid w:val="777C0999"/>
    <w:rsid w:val="777C63FF"/>
    <w:rsid w:val="777F50F4"/>
    <w:rsid w:val="779F3BAA"/>
    <w:rsid w:val="77A0513B"/>
    <w:rsid w:val="77A40F2F"/>
    <w:rsid w:val="77AE203F"/>
    <w:rsid w:val="77BB3E60"/>
    <w:rsid w:val="77CE4490"/>
    <w:rsid w:val="77D00BA3"/>
    <w:rsid w:val="77D73CB6"/>
    <w:rsid w:val="77DE1FC7"/>
    <w:rsid w:val="78054355"/>
    <w:rsid w:val="780659D7"/>
    <w:rsid w:val="780C6C70"/>
    <w:rsid w:val="7817324A"/>
    <w:rsid w:val="782228A1"/>
    <w:rsid w:val="78252F17"/>
    <w:rsid w:val="78393FFF"/>
    <w:rsid w:val="78423357"/>
    <w:rsid w:val="785030F6"/>
    <w:rsid w:val="785250C1"/>
    <w:rsid w:val="785B5D23"/>
    <w:rsid w:val="788C2381"/>
    <w:rsid w:val="78906668"/>
    <w:rsid w:val="78915BE9"/>
    <w:rsid w:val="78C824DE"/>
    <w:rsid w:val="78E026CC"/>
    <w:rsid w:val="78E10234"/>
    <w:rsid w:val="78E21FA1"/>
    <w:rsid w:val="78E337ED"/>
    <w:rsid w:val="78E55F35"/>
    <w:rsid w:val="78F63C9E"/>
    <w:rsid w:val="78F66FE4"/>
    <w:rsid w:val="78FF0DA4"/>
    <w:rsid w:val="79045C72"/>
    <w:rsid w:val="7907447D"/>
    <w:rsid w:val="790D43D7"/>
    <w:rsid w:val="7912670C"/>
    <w:rsid w:val="79206045"/>
    <w:rsid w:val="792B556E"/>
    <w:rsid w:val="792B7EA4"/>
    <w:rsid w:val="792E51E6"/>
    <w:rsid w:val="7935371D"/>
    <w:rsid w:val="794275E7"/>
    <w:rsid w:val="794E7636"/>
    <w:rsid w:val="796110D2"/>
    <w:rsid w:val="79653108"/>
    <w:rsid w:val="796E798B"/>
    <w:rsid w:val="79882D39"/>
    <w:rsid w:val="798B0296"/>
    <w:rsid w:val="798C015E"/>
    <w:rsid w:val="799055DF"/>
    <w:rsid w:val="799616D1"/>
    <w:rsid w:val="79A11E5C"/>
    <w:rsid w:val="79A279F4"/>
    <w:rsid w:val="79AC25AE"/>
    <w:rsid w:val="79B51D63"/>
    <w:rsid w:val="79B576B5"/>
    <w:rsid w:val="79BC3BE0"/>
    <w:rsid w:val="79BD2A0E"/>
    <w:rsid w:val="79D5703B"/>
    <w:rsid w:val="79DC175F"/>
    <w:rsid w:val="79E51157"/>
    <w:rsid w:val="79EB1329"/>
    <w:rsid w:val="79EB7A13"/>
    <w:rsid w:val="79FC0642"/>
    <w:rsid w:val="79FC1788"/>
    <w:rsid w:val="79FC7092"/>
    <w:rsid w:val="7A010B4C"/>
    <w:rsid w:val="7A03038D"/>
    <w:rsid w:val="7A0B5527"/>
    <w:rsid w:val="7A0D5743"/>
    <w:rsid w:val="7A134543"/>
    <w:rsid w:val="7A1B545F"/>
    <w:rsid w:val="7A1F0FD2"/>
    <w:rsid w:val="7A207DEB"/>
    <w:rsid w:val="7A2D1941"/>
    <w:rsid w:val="7A2D1E2F"/>
    <w:rsid w:val="7A3A1919"/>
    <w:rsid w:val="7A480529"/>
    <w:rsid w:val="7A48660C"/>
    <w:rsid w:val="7A49638A"/>
    <w:rsid w:val="7A4D5B40"/>
    <w:rsid w:val="7A545120"/>
    <w:rsid w:val="7A6C214D"/>
    <w:rsid w:val="7A6D4434"/>
    <w:rsid w:val="7A7632E8"/>
    <w:rsid w:val="7A7C4677"/>
    <w:rsid w:val="7A801AC6"/>
    <w:rsid w:val="7A807CC3"/>
    <w:rsid w:val="7A82693D"/>
    <w:rsid w:val="7A836E96"/>
    <w:rsid w:val="7A8552D9"/>
    <w:rsid w:val="7A8A0B42"/>
    <w:rsid w:val="7A951295"/>
    <w:rsid w:val="7A970FCF"/>
    <w:rsid w:val="7A996FD7"/>
    <w:rsid w:val="7AA13B41"/>
    <w:rsid w:val="7AAE2183"/>
    <w:rsid w:val="7ABC2E0E"/>
    <w:rsid w:val="7AD11CFB"/>
    <w:rsid w:val="7AD77D75"/>
    <w:rsid w:val="7AD9057B"/>
    <w:rsid w:val="7ADA324A"/>
    <w:rsid w:val="7AE220D3"/>
    <w:rsid w:val="7AF53C17"/>
    <w:rsid w:val="7B0633E3"/>
    <w:rsid w:val="7B0A394A"/>
    <w:rsid w:val="7B0D52CF"/>
    <w:rsid w:val="7B0F54EB"/>
    <w:rsid w:val="7B1F572E"/>
    <w:rsid w:val="7B205002"/>
    <w:rsid w:val="7B215048"/>
    <w:rsid w:val="7B256ABC"/>
    <w:rsid w:val="7B2D23FB"/>
    <w:rsid w:val="7B2E5971"/>
    <w:rsid w:val="7B3B62E0"/>
    <w:rsid w:val="7B542EFE"/>
    <w:rsid w:val="7B577F68"/>
    <w:rsid w:val="7B5A49B8"/>
    <w:rsid w:val="7B5A4D26"/>
    <w:rsid w:val="7B5C43DD"/>
    <w:rsid w:val="7B5D6BFE"/>
    <w:rsid w:val="7B622F18"/>
    <w:rsid w:val="7B691BCE"/>
    <w:rsid w:val="7B725958"/>
    <w:rsid w:val="7B734714"/>
    <w:rsid w:val="7B737828"/>
    <w:rsid w:val="7B754C67"/>
    <w:rsid w:val="7B797EF7"/>
    <w:rsid w:val="7B8C6B3B"/>
    <w:rsid w:val="7B9A6B62"/>
    <w:rsid w:val="7B9D2AF7"/>
    <w:rsid w:val="7B9F061D"/>
    <w:rsid w:val="7BA608FC"/>
    <w:rsid w:val="7BA60D9C"/>
    <w:rsid w:val="7BA90688"/>
    <w:rsid w:val="7BB40C99"/>
    <w:rsid w:val="7BB44BEA"/>
    <w:rsid w:val="7BB555DD"/>
    <w:rsid w:val="7BBA0FB3"/>
    <w:rsid w:val="7BC44E64"/>
    <w:rsid w:val="7BCB31C0"/>
    <w:rsid w:val="7BCE4A5E"/>
    <w:rsid w:val="7BD93E67"/>
    <w:rsid w:val="7BEA46B9"/>
    <w:rsid w:val="7BED1ED3"/>
    <w:rsid w:val="7BF43BA0"/>
    <w:rsid w:val="7BF772DE"/>
    <w:rsid w:val="7BFC00D7"/>
    <w:rsid w:val="7C0E7550"/>
    <w:rsid w:val="7C120F4C"/>
    <w:rsid w:val="7C136915"/>
    <w:rsid w:val="7C144336"/>
    <w:rsid w:val="7C163879"/>
    <w:rsid w:val="7C246D74"/>
    <w:rsid w:val="7C266648"/>
    <w:rsid w:val="7C290BCC"/>
    <w:rsid w:val="7C2E19A1"/>
    <w:rsid w:val="7C3640B7"/>
    <w:rsid w:val="7C3B49D1"/>
    <w:rsid w:val="7C3B7086"/>
    <w:rsid w:val="7C413482"/>
    <w:rsid w:val="7C4976FE"/>
    <w:rsid w:val="7C597159"/>
    <w:rsid w:val="7C597A87"/>
    <w:rsid w:val="7C696927"/>
    <w:rsid w:val="7C6C3F83"/>
    <w:rsid w:val="7C71702C"/>
    <w:rsid w:val="7C765DF2"/>
    <w:rsid w:val="7C7D3ABC"/>
    <w:rsid w:val="7C945CA8"/>
    <w:rsid w:val="7C9A5513"/>
    <w:rsid w:val="7CBC0D5A"/>
    <w:rsid w:val="7CCA791B"/>
    <w:rsid w:val="7CD158CD"/>
    <w:rsid w:val="7CD56640"/>
    <w:rsid w:val="7CD673E6"/>
    <w:rsid w:val="7CD93074"/>
    <w:rsid w:val="7CEE1713"/>
    <w:rsid w:val="7D050953"/>
    <w:rsid w:val="7D113FD7"/>
    <w:rsid w:val="7D39684F"/>
    <w:rsid w:val="7D3A56BC"/>
    <w:rsid w:val="7D433E10"/>
    <w:rsid w:val="7D434577"/>
    <w:rsid w:val="7D456708"/>
    <w:rsid w:val="7D492DAE"/>
    <w:rsid w:val="7D495510"/>
    <w:rsid w:val="7D513339"/>
    <w:rsid w:val="7D513B99"/>
    <w:rsid w:val="7D520053"/>
    <w:rsid w:val="7D717D97"/>
    <w:rsid w:val="7D8F021D"/>
    <w:rsid w:val="7D8F646F"/>
    <w:rsid w:val="7D902913"/>
    <w:rsid w:val="7D904B2C"/>
    <w:rsid w:val="7D912DEC"/>
    <w:rsid w:val="7DA95783"/>
    <w:rsid w:val="7DAC5273"/>
    <w:rsid w:val="7DB02B16"/>
    <w:rsid w:val="7DBA7674"/>
    <w:rsid w:val="7DC50C43"/>
    <w:rsid w:val="7DC728FC"/>
    <w:rsid w:val="7DD057ED"/>
    <w:rsid w:val="7DD958FA"/>
    <w:rsid w:val="7DDA593C"/>
    <w:rsid w:val="7DE60785"/>
    <w:rsid w:val="7E0D1AC7"/>
    <w:rsid w:val="7E12157A"/>
    <w:rsid w:val="7E1370A0"/>
    <w:rsid w:val="7E16016E"/>
    <w:rsid w:val="7E242989"/>
    <w:rsid w:val="7E293481"/>
    <w:rsid w:val="7E2F46C8"/>
    <w:rsid w:val="7E3922FD"/>
    <w:rsid w:val="7E3F1C43"/>
    <w:rsid w:val="7E4A06B1"/>
    <w:rsid w:val="7E530E2B"/>
    <w:rsid w:val="7E5F22E5"/>
    <w:rsid w:val="7E5F5E41"/>
    <w:rsid w:val="7E61605D"/>
    <w:rsid w:val="7E77378E"/>
    <w:rsid w:val="7E7E09BD"/>
    <w:rsid w:val="7E7F64E4"/>
    <w:rsid w:val="7E8458A8"/>
    <w:rsid w:val="7E873597"/>
    <w:rsid w:val="7EAF501B"/>
    <w:rsid w:val="7EB55306"/>
    <w:rsid w:val="7EB75C7D"/>
    <w:rsid w:val="7EBE0DBA"/>
    <w:rsid w:val="7EC14D4E"/>
    <w:rsid w:val="7ECB34D7"/>
    <w:rsid w:val="7ED71E7C"/>
    <w:rsid w:val="7EDA157F"/>
    <w:rsid w:val="7EDA267E"/>
    <w:rsid w:val="7EE2719E"/>
    <w:rsid w:val="7EFE565A"/>
    <w:rsid w:val="7F0A7CC2"/>
    <w:rsid w:val="7F0E4230"/>
    <w:rsid w:val="7F134AA5"/>
    <w:rsid w:val="7F1416AD"/>
    <w:rsid w:val="7F253E0B"/>
    <w:rsid w:val="7F2A46A1"/>
    <w:rsid w:val="7F2A644F"/>
    <w:rsid w:val="7F2D5F40"/>
    <w:rsid w:val="7F376DBE"/>
    <w:rsid w:val="7F3C0E19"/>
    <w:rsid w:val="7F3C517A"/>
    <w:rsid w:val="7F460DAF"/>
    <w:rsid w:val="7F482254"/>
    <w:rsid w:val="7F4A7D85"/>
    <w:rsid w:val="7F5142E5"/>
    <w:rsid w:val="7F5503B2"/>
    <w:rsid w:val="7F596D35"/>
    <w:rsid w:val="7F5D6DD2"/>
    <w:rsid w:val="7F6404F2"/>
    <w:rsid w:val="7F6721DD"/>
    <w:rsid w:val="7F6F0306"/>
    <w:rsid w:val="7F772482"/>
    <w:rsid w:val="7F7B0D9A"/>
    <w:rsid w:val="7F7C5926"/>
    <w:rsid w:val="7F7D6EC7"/>
    <w:rsid w:val="7F800765"/>
    <w:rsid w:val="7F994185"/>
    <w:rsid w:val="7FA2692E"/>
    <w:rsid w:val="7FB029F1"/>
    <w:rsid w:val="7FB534D6"/>
    <w:rsid w:val="7FB561D0"/>
    <w:rsid w:val="7FC0457A"/>
    <w:rsid w:val="7FCA19E0"/>
    <w:rsid w:val="7FCC5758"/>
    <w:rsid w:val="7FD450C3"/>
    <w:rsid w:val="7FD91C23"/>
    <w:rsid w:val="7FE231CE"/>
    <w:rsid w:val="7FEA3E31"/>
    <w:rsid w:val="7FFF16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iPriority="0" w:semiHidden="0" w:name="Closing"/>
    <w:lsdException w:qFormat="1"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uiPriority="0" w:name="HTML Definition"/>
    <w:lsdException w:qFormat="1" w:unhideWhenUsed="0" w:uiPriority="0" w:semiHidden="0" w:name="HTML Keyboard"/>
    <w:lsdException w:qFormat="1" w:unhideWhenUsed="0" w:uiPriority="0" w:semiHidden="0" w:name="HTML Preformatted"/>
    <w:lsdException w:uiPriority="0" w:name="HTML Sample"/>
    <w:lsdException w:qFormat="1" w:unhideWhenUsed="0" w:uiPriority="0" w:semiHidden="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qFormat="1" w:unhideWhenUsed="0"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qFormat="1" w:unhideWhenUsed="0" w:uiPriority="0" w:semiHidden="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71"/>
    <w:qFormat/>
    <w:uiPriority w:val="0"/>
    <w:pPr>
      <w:pageBreakBefore/>
      <w:spacing w:line="500" w:lineRule="exact"/>
      <w:jc w:val="left"/>
      <w:outlineLvl w:val="0"/>
    </w:pPr>
    <w:rPr>
      <w:b/>
      <w:bCs/>
      <w:kern w:val="44"/>
      <w:sz w:val="30"/>
      <w:szCs w:val="44"/>
    </w:rPr>
  </w:style>
  <w:style w:type="paragraph" w:styleId="4">
    <w:name w:val="heading 2"/>
    <w:basedOn w:val="1"/>
    <w:next w:val="1"/>
    <w:link w:val="272"/>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73"/>
    <w:qFormat/>
    <w:uiPriority w:val="0"/>
    <w:pPr>
      <w:keepNext/>
      <w:keepLines/>
      <w:widowControl/>
      <w:spacing w:before="260" w:after="260" w:line="416" w:lineRule="auto"/>
      <w:jc w:val="left"/>
      <w:outlineLvl w:val="2"/>
    </w:pPr>
    <w:rPr>
      <w:b/>
      <w:kern w:val="0"/>
      <w:sz w:val="32"/>
    </w:rPr>
  </w:style>
  <w:style w:type="paragraph" w:styleId="6">
    <w:name w:val="heading 4"/>
    <w:basedOn w:val="1"/>
    <w:next w:val="7"/>
    <w:link w:val="163"/>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link w:val="274"/>
    <w:qFormat/>
    <w:uiPriority w:val="0"/>
    <w:pPr>
      <w:keepNext/>
      <w:keepLines/>
      <w:tabs>
        <w:tab w:val="left" w:pos="1008"/>
      </w:tabs>
      <w:spacing w:line="360" w:lineRule="auto"/>
      <w:ind w:left="1008" w:hanging="1008"/>
      <w:outlineLvl w:val="4"/>
    </w:pPr>
    <w:rPr>
      <w:rFonts w:ascii="宋体" w:hAnsi="宋体"/>
      <w:bCs/>
      <w:sz w:val="24"/>
      <w:szCs w:val="24"/>
    </w:rPr>
  </w:style>
  <w:style w:type="paragraph" w:styleId="10">
    <w:name w:val="heading 6"/>
    <w:basedOn w:val="1"/>
    <w:next w:val="1"/>
    <w:link w:val="275"/>
    <w:qFormat/>
    <w:uiPriority w:val="0"/>
    <w:pPr>
      <w:keepNext/>
      <w:keepLines/>
      <w:tabs>
        <w:tab w:val="left" w:pos="1152"/>
      </w:tabs>
      <w:spacing w:before="240" w:after="64" w:line="320" w:lineRule="atLeast"/>
      <w:ind w:left="1152" w:hanging="1152"/>
      <w:outlineLvl w:val="5"/>
    </w:pPr>
    <w:rPr>
      <w:rFonts w:ascii="Arial" w:hAnsi="Arial" w:eastAsia="黑体"/>
      <w:b/>
      <w:bCs/>
      <w:sz w:val="24"/>
      <w:szCs w:val="24"/>
    </w:rPr>
  </w:style>
  <w:style w:type="paragraph" w:styleId="11">
    <w:name w:val="heading 7"/>
    <w:basedOn w:val="1"/>
    <w:next w:val="1"/>
    <w:link w:val="276"/>
    <w:qFormat/>
    <w:uiPriority w:val="0"/>
    <w:pPr>
      <w:keepNext/>
      <w:keepLines/>
      <w:tabs>
        <w:tab w:val="left" w:pos="1296"/>
      </w:tabs>
      <w:spacing w:before="240" w:after="64" w:line="320" w:lineRule="atLeast"/>
      <w:ind w:left="1296" w:hanging="1296"/>
      <w:outlineLvl w:val="6"/>
    </w:pPr>
    <w:rPr>
      <w:rFonts w:ascii="Arial" w:hAnsi="Arial"/>
      <w:b/>
      <w:bCs/>
      <w:sz w:val="24"/>
      <w:szCs w:val="24"/>
    </w:rPr>
  </w:style>
  <w:style w:type="paragraph" w:styleId="12">
    <w:name w:val="heading 8"/>
    <w:basedOn w:val="1"/>
    <w:next w:val="1"/>
    <w:link w:val="205"/>
    <w:qFormat/>
    <w:uiPriority w:val="0"/>
    <w:pPr>
      <w:keepNext/>
      <w:keepLines/>
      <w:tabs>
        <w:tab w:val="left" w:pos="1440"/>
      </w:tabs>
      <w:spacing w:before="240" w:after="64" w:line="320" w:lineRule="atLeast"/>
      <w:ind w:left="1440" w:hanging="1440"/>
      <w:outlineLvl w:val="7"/>
    </w:pPr>
    <w:rPr>
      <w:rFonts w:ascii="Arial" w:hAnsi="Arial" w:eastAsia="黑体"/>
      <w:sz w:val="24"/>
      <w:szCs w:val="24"/>
    </w:rPr>
  </w:style>
  <w:style w:type="paragraph" w:styleId="13">
    <w:name w:val="heading 9"/>
    <w:basedOn w:val="1"/>
    <w:next w:val="1"/>
    <w:link w:val="277"/>
    <w:qFormat/>
    <w:uiPriority w:val="0"/>
    <w:pPr>
      <w:keepNext/>
      <w:keepLines/>
      <w:tabs>
        <w:tab w:val="left" w:pos="1584"/>
      </w:tabs>
      <w:spacing w:before="240" w:after="64" w:line="320" w:lineRule="atLeast"/>
      <w:ind w:left="1584" w:hanging="1584"/>
      <w:outlineLvl w:val="8"/>
    </w:pPr>
    <w:rPr>
      <w:rFonts w:ascii="Arial" w:hAnsi="Arial" w:eastAsia="黑体"/>
      <w:szCs w:val="21"/>
    </w:rPr>
  </w:style>
  <w:style w:type="character" w:default="1" w:styleId="92">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61"/>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center"/>
    </w:pPr>
    <w:rPr>
      <w:rFonts w:ascii="Courier New" w:hAnsi="Courier New" w:eastAsia="宋体" w:cs="Times New Roman"/>
      <w:sz w:val="24"/>
      <w:szCs w:val="24"/>
      <w:lang w:val="en-US" w:eastAsia="zh-CN" w:bidi="ar-SA"/>
    </w:rPr>
  </w:style>
  <w:style w:type="paragraph" w:styleId="7">
    <w:name w:val="Normal Indent"/>
    <w:basedOn w:val="1"/>
    <w:next w:val="8"/>
    <w:link w:val="168"/>
    <w:qFormat/>
    <w:uiPriority w:val="0"/>
    <w:pPr>
      <w:ind w:firstLine="420"/>
    </w:pPr>
  </w:style>
  <w:style w:type="paragraph" w:styleId="8">
    <w:name w:val="toc 1"/>
    <w:basedOn w:val="1"/>
    <w:next w:val="1"/>
    <w:qFormat/>
    <w:uiPriority w:val="39"/>
  </w:style>
  <w:style w:type="paragraph" w:styleId="14">
    <w:name w:val="List 3"/>
    <w:basedOn w:val="1"/>
    <w:qFormat/>
    <w:uiPriority w:val="0"/>
    <w:pPr>
      <w:ind w:left="100" w:leftChars="400" w:hanging="200" w:hangingChars="200"/>
    </w:pPr>
    <w:rPr>
      <w:szCs w:val="24"/>
    </w:rPr>
  </w:style>
  <w:style w:type="paragraph" w:styleId="15">
    <w:name w:val="toc 7"/>
    <w:basedOn w:val="1"/>
    <w:next w:val="1"/>
    <w:qFormat/>
    <w:uiPriority w:val="39"/>
    <w:pPr>
      <w:ind w:left="2520" w:leftChars="1200"/>
    </w:pPr>
  </w:style>
  <w:style w:type="paragraph" w:styleId="16">
    <w:name w:val="List Number 2"/>
    <w:basedOn w:val="1"/>
    <w:qFormat/>
    <w:uiPriority w:val="0"/>
    <w:pPr>
      <w:tabs>
        <w:tab w:val="left" w:pos="780"/>
      </w:tabs>
      <w:ind w:left="780" w:leftChars="200" w:hanging="360" w:hangingChars="200"/>
    </w:pPr>
    <w:rPr>
      <w:szCs w:val="24"/>
    </w:rPr>
  </w:style>
  <w:style w:type="paragraph" w:styleId="17">
    <w:name w:val="table of authorities"/>
    <w:basedOn w:val="1"/>
    <w:next w:val="1"/>
    <w:qFormat/>
    <w:uiPriority w:val="0"/>
    <w:rPr>
      <w:rFonts w:ascii="宋体"/>
      <w:sz w:val="28"/>
    </w:rPr>
  </w:style>
  <w:style w:type="paragraph" w:styleId="18">
    <w:name w:val="Note Heading"/>
    <w:basedOn w:val="1"/>
    <w:next w:val="1"/>
    <w:link w:val="262"/>
    <w:qFormat/>
    <w:uiPriority w:val="0"/>
    <w:pPr>
      <w:jc w:val="center"/>
    </w:pPr>
    <w:rPr>
      <w:rFonts w:asciiTheme="minorHAnsi" w:hAnsiTheme="minorHAnsi" w:eastAsiaTheme="minorEastAsia" w:cstheme="minorBidi"/>
      <w:szCs w:val="24"/>
    </w:rPr>
  </w:style>
  <w:style w:type="paragraph" w:styleId="19">
    <w:name w:val="List Bullet 4"/>
    <w:basedOn w:val="1"/>
    <w:qFormat/>
    <w:uiPriority w:val="0"/>
    <w:pPr>
      <w:tabs>
        <w:tab w:val="left" w:pos="1620"/>
      </w:tabs>
      <w:ind w:left="1620" w:leftChars="600" w:hanging="360" w:hangingChars="200"/>
    </w:pPr>
    <w:rPr>
      <w:szCs w:val="24"/>
    </w:rPr>
  </w:style>
  <w:style w:type="paragraph" w:styleId="20">
    <w:name w:val="index 8"/>
    <w:basedOn w:val="1"/>
    <w:next w:val="1"/>
    <w:qFormat/>
    <w:uiPriority w:val="0"/>
    <w:pPr>
      <w:ind w:left="1680" w:hanging="210"/>
      <w:jc w:val="left"/>
    </w:pPr>
    <w:rPr>
      <w:rFonts w:cs="宋体"/>
      <w:sz w:val="24"/>
      <w:szCs w:val="24"/>
    </w:rPr>
  </w:style>
  <w:style w:type="paragraph" w:styleId="21">
    <w:name w:val="E-mail Signature"/>
    <w:basedOn w:val="1"/>
    <w:link w:val="263"/>
    <w:qFormat/>
    <w:uiPriority w:val="0"/>
    <w:rPr>
      <w:rFonts w:asciiTheme="minorHAnsi" w:hAnsiTheme="minorHAnsi" w:eastAsiaTheme="minorEastAsia" w:cstheme="minorBidi"/>
      <w:szCs w:val="24"/>
    </w:rPr>
  </w:style>
  <w:style w:type="paragraph" w:styleId="22">
    <w:name w:val="List Number"/>
    <w:basedOn w:val="1"/>
    <w:qFormat/>
    <w:uiPriority w:val="0"/>
    <w:pPr>
      <w:tabs>
        <w:tab w:val="left" w:pos="360"/>
      </w:tabs>
      <w:ind w:left="360" w:hanging="360" w:hangingChars="200"/>
    </w:pPr>
    <w:rPr>
      <w:szCs w:val="24"/>
    </w:rPr>
  </w:style>
  <w:style w:type="paragraph" w:styleId="23">
    <w:name w:val="caption"/>
    <w:basedOn w:val="1"/>
    <w:next w:val="1"/>
    <w:link w:val="164"/>
    <w:qFormat/>
    <w:uiPriority w:val="0"/>
    <w:pPr>
      <w:jc w:val="center"/>
    </w:pPr>
    <w:rPr>
      <w:rFonts w:ascii="宋体" w:hAnsi="Arial" w:cs="Arial"/>
    </w:rPr>
  </w:style>
  <w:style w:type="paragraph" w:styleId="24">
    <w:name w:val="index 5"/>
    <w:basedOn w:val="1"/>
    <w:next w:val="1"/>
    <w:qFormat/>
    <w:uiPriority w:val="0"/>
    <w:pPr>
      <w:ind w:left="800" w:leftChars="800"/>
    </w:pPr>
    <w:rPr>
      <w:sz w:val="24"/>
    </w:rPr>
  </w:style>
  <w:style w:type="paragraph" w:styleId="25">
    <w:name w:val="List Bullet"/>
    <w:basedOn w:val="1"/>
    <w:qFormat/>
    <w:uiPriority w:val="0"/>
    <w:pPr>
      <w:tabs>
        <w:tab w:val="left" w:pos="360"/>
      </w:tabs>
      <w:ind w:left="360" w:hanging="360"/>
      <w:contextualSpacing/>
    </w:pPr>
    <w:rPr>
      <w:sz w:val="24"/>
    </w:rPr>
  </w:style>
  <w:style w:type="paragraph" w:styleId="26">
    <w:name w:val="envelope address"/>
    <w:basedOn w:val="1"/>
    <w:qFormat/>
    <w:uiPriority w:val="0"/>
    <w:pPr>
      <w:snapToGrid w:val="0"/>
      <w:ind w:left="100" w:leftChars="1400"/>
    </w:pPr>
    <w:rPr>
      <w:rFonts w:ascii="Arial" w:hAnsi="Arial" w:cs="Arial"/>
      <w:sz w:val="24"/>
      <w:szCs w:val="24"/>
    </w:rPr>
  </w:style>
  <w:style w:type="paragraph" w:styleId="27">
    <w:name w:val="Document Map"/>
    <w:basedOn w:val="1"/>
    <w:link w:val="278"/>
    <w:qFormat/>
    <w:uiPriority w:val="0"/>
    <w:pPr>
      <w:shd w:val="clear" w:color="auto" w:fill="000080"/>
    </w:pPr>
  </w:style>
  <w:style w:type="paragraph" w:styleId="28">
    <w:name w:val="toa heading"/>
    <w:basedOn w:val="1"/>
    <w:next w:val="1"/>
    <w:qFormat/>
    <w:uiPriority w:val="0"/>
    <w:pPr>
      <w:spacing w:before="120"/>
    </w:pPr>
    <w:rPr>
      <w:rFonts w:ascii="Arial" w:hAnsi="Arial" w:cs="Arial"/>
      <w:sz w:val="24"/>
      <w:szCs w:val="24"/>
    </w:rPr>
  </w:style>
  <w:style w:type="paragraph" w:styleId="29">
    <w:name w:val="annotation text"/>
    <w:basedOn w:val="1"/>
    <w:link w:val="113"/>
    <w:qFormat/>
    <w:uiPriority w:val="99"/>
    <w:pPr>
      <w:jc w:val="left"/>
    </w:pPr>
  </w:style>
  <w:style w:type="paragraph" w:styleId="30">
    <w:name w:val="index 6"/>
    <w:basedOn w:val="1"/>
    <w:next w:val="1"/>
    <w:qFormat/>
    <w:uiPriority w:val="0"/>
    <w:pPr>
      <w:ind w:left="1260" w:hanging="210"/>
      <w:jc w:val="left"/>
    </w:pPr>
  </w:style>
  <w:style w:type="paragraph" w:styleId="31">
    <w:name w:val="Salutation"/>
    <w:basedOn w:val="1"/>
    <w:next w:val="1"/>
    <w:link w:val="264"/>
    <w:qFormat/>
    <w:uiPriority w:val="0"/>
    <w:rPr>
      <w:rFonts w:asciiTheme="minorHAnsi" w:hAnsiTheme="minorHAnsi" w:eastAsiaTheme="minorEastAsia" w:cstheme="minorBidi"/>
      <w:szCs w:val="24"/>
    </w:rPr>
  </w:style>
  <w:style w:type="paragraph" w:styleId="32">
    <w:name w:val="Body Text 3"/>
    <w:basedOn w:val="1"/>
    <w:link w:val="279"/>
    <w:qFormat/>
    <w:uiPriority w:val="0"/>
    <w:pPr>
      <w:jc w:val="left"/>
    </w:pPr>
    <w:rPr>
      <w:sz w:val="28"/>
    </w:rPr>
  </w:style>
  <w:style w:type="paragraph" w:styleId="33">
    <w:name w:val="Closing"/>
    <w:basedOn w:val="1"/>
    <w:link w:val="255"/>
    <w:unhideWhenUsed/>
    <w:qFormat/>
    <w:uiPriority w:val="0"/>
    <w:pPr>
      <w:ind w:left="100" w:leftChars="2100"/>
    </w:pPr>
  </w:style>
  <w:style w:type="paragraph" w:styleId="34">
    <w:name w:val="List Bullet 3"/>
    <w:basedOn w:val="1"/>
    <w:qFormat/>
    <w:uiPriority w:val="0"/>
    <w:pPr>
      <w:tabs>
        <w:tab w:val="left" w:pos="1200"/>
      </w:tabs>
      <w:ind w:left="1200" w:leftChars="400" w:hanging="360" w:hangingChars="200"/>
    </w:pPr>
    <w:rPr>
      <w:szCs w:val="24"/>
    </w:rPr>
  </w:style>
  <w:style w:type="paragraph" w:styleId="35">
    <w:name w:val="Body Text"/>
    <w:basedOn w:val="1"/>
    <w:next w:val="1"/>
    <w:link w:val="206"/>
    <w:qFormat/>
    <w:uiPriority w:val="99"/>
    <w:rPr>
      <w:sz w:val="28"/>
    </w:rPr>
  </w:style>
  <w:style w:type="paragraph" w:styleId="36">
    <w:name w:val="Body Text Indent"/>
    <w:basedOn w:val="1"/>
    <w:next w:val="37"/>
    <w:link w:val="280"/>
    <w:qFormat/>
    <w:uiPriority w:val="99"/>
    <w:pPr>
      <w:snapToGrid w:val="0"/>
      <w:ind w:firstLine="498"/>
    </w:pPr>
    <w:rPr>
      <w:rFonts w:ascii="宋体"/>
      <w:sz w:val="24"/>
    </w:rPr>
  </w:style>
  <w:style w:type="paragraph" w:styleId="37">
    <w:name w:val="Body Text First Indent 2"/>
    <w:basedOn w:val="36"/>
    <w:next w:val="1"/>
    <w:link w:val="290"/>
    <w:qFormat/>
    <w:uiPriority w:val="0"/>
    <w:pPr>
      <w:ind w:firstLine="420" w:firstLineChars="200"/>
    </w:pPr>
  </w:style>
  <w:style w:type="paragraph" w:styleId="38">
    <w:name w:val="List Number 3"/>
    <w:basedOn w:val="1"/>
    <w:qFormat/>
    <w:uiPriority w:val="0"/>
    <w:pPr>
      <w:tabs>
        <w:tab w:val="left" w:pos="1200"/>
      </w:tabs>
      <w:ind w:left="1200" w:leftChars="400" w:hanging="360" w:hangingChars="200"/>
    </w:pPr>
    <w:rPr>
      <w:szCs w:val="24"/>
    </w:rPr>
  </w:style>
  <w:style w:type="paragraph" w:styleId="39">
    <w:name w:val="List 2"/>
    <w:basedOn w:val="1"/>
    <w:qFormat/>
    <w:uiPriority w:val="0"/>
    <w:pPr>
      <w:ind w:left="100" w:leftChars="200" w:hanging="200" w:hangingChars="200"/>
    </w:pPr>
    <w:rPr>
      <w:szCs w:val="24"/>
    </w:rPr>
  </w:style>
  <w:style w:type="paragraph" w:styleId="40">
    <w:name w:val="List Continue"/>
    <w:basedOn w:val="1"/>
    <w:qFormat/>
    <w:uiPriority w:val="0"/>
    <w:pPr>
      <w:spacing w:after="120"/>
      <w:ind w:left="420" w:leftChars="200"/>
    </w:pPr>
    <w:rPr>
      <w:szCs w:val="24"/>
    </w:rPr>
  </w:style>
  <w:style w:type="paragraph" w:styleId="41">
    <w:name w:val="Block Text"/>
    <w:basedOn w:val="1"/>
    <w:qFormat/>
    <w:uiPriority w:val="0"/>
    <w:pPr>
      <w:snapToGrid w:val="0"/>
      <w:ind w:left="113" w:right="113" w:firstLine="480"/>
    </w:pPr>
    <w:rPr>
      <w:sz w:val="28"/>
      <w:szCs w:val="24"/>
    </w:rPr>
  </w:style>
  <w:style w:type="paragraph" w:styleId="42">
    <w:name w:val="List Bullet 2"/>
    <w:basedOn w:val="1"/>
    <w:qFormat/>
    <w:uiPriority w:val="0"/>
    <w:pPr>
      <w:tabs>
        <w:tab w:val="left" w:pos="780"/>
      </w:tabs>
      <w:ind w:left="780" w:leftChars="200" w:hanging="360" w:hangingChars="200"/>
    </w:pPr>
    <w:rPr>
      <w:szCs w:val="24"/>
    </w:rPr>
  </w:style>
  <w:style w:type="paragraph" w:styleId="43">
    <w:name w:val="HTML Address"/>
    <w:basedOn w:val="1"/>
    <w:link w:val="265"/>
    <w:qFormat/>
    <w:uiPriority w:val="0"/>
    <w:rPr>
      <w:rFonts w:asciiTheme="minorHAnsi" w:hAnsiTheme="minorHAnsi" w:eastAsiaTheme="minorEastAsia" w:cstheme="minorBidi"/>
      <w:i/>
      <w:iCs/>
      <w:szCs w:val="24"/>
    </w:rPr>
  </w:style>
  <w:style w:type="paragraph" w:styleId="44">
    <w:name w:val="index 4"/>
    <w:basedOn w:val="1"/>
    <w:next w:val="1"/>
    <w:qFormat/>
    <w:uiPriority w:val="0"/>
    <w:pPr>
      <w:ind w:left="600" w:leftChars="600"/>
    </w:pPr>
    <w:rPr>
      <w:sz w:val="24"/>
    </w:rPr>
  </w:style>
  <w:style w:type="paragraph" w:styleId="45">
    <w:name w:val="toc 5"/>
    <w:basedOn w:val="1"/>
    <w:next w:val="1"/>
    <w:qFormat/>
    <w:uiPriority w:val="39"/>
    <w:pPr>
      <w:ind w:left="960"/>
      <w:jc w:val="left"/>
    </w:pPr>
    <w:rPr>
      <w:sz w:val="18"/>
      <w:szCs w:val="18"/>
    </w:rPr>
  </w:style>
  <w:style w:type="paragraph" w:styleId="46">
    <w:name w:val="toc 3"/>
    <w:basedOn w:val="1"/>
    <w:next w:val="1"/>
    <w:qFormat/>
    <w:uiPriority w:val="39"/>
    <w:pPr>
      <w:spacing w:line="440" w:lineRule="exact"/>
      <w:ind w:left="480" w:firstLine="200" w:firstLineChars="200"/>
      <w:jc w:val="left"/>
    </w:pPr>
    <w:rPr>
      <w:i/>
      <w:iCs/>
      <w:sz w:val="20"/>
    </w:rPr>
  </w:style>
  <w:style w:type="paragraph" w:styleId="47">
    <w:name w:val="Plain Text"/>
    <w:basedOn w:val="1"/>
    <w:link w:val="121"/>
    <w:qFormat/>
    <w:uiPriority w:val="99"/>
    <w:rPr>
      <w:rFonts w:ascii="宋体" w:hAnsi="Courier New"/>
    </w:rPr>
  </w:style>
  <w:style w:type="paragraph" w:styleId="48">
    <w:name w:val="List Bullet 5"/>
    <w:basedOn w:val="1"/>
    <w:qFormat/>
    <w:uiPriority w:val="0"/>
    <w:pPr>
      <w:numPr>
        <w:ilvl w:val="0"/>
        <w:numId w:val="1"/>
      </w:numPr>
    </w:pPr>
  </w:style>
  <w:style w:type="paragraph" w:styleId="49">
    <w:name w:val="List Number 4"/>
    <w:basedOn w:val="1"/>
    <w:qFormat/>
    <w:uiPriority w:val="0"/>
    <w:pPr>
      <w:tabs>
        <w:tab w:val="left" w:pos="1620"/>
      </w:tabs>
      <w:ind w:left="1620" w:leftChars="600" w:hanging="360" w:hangingChars="200"/>
    </w:pPr>
    <w:rPr>
      <w:szCs w:val="24"/>
    </w:rPr>
  </w:style>
  <w:style w:type="paragraph" w:styleId="50">
    <w:name w:val="toc 8"/>
    <w:basedOn w:val="1"/>
    <w:next w:val="1"/>
    <w:qFormat/>
    <w:uiPriority w:val="39"/>
    <w:pPr>
      <w:ind w:left="1680"/>
      <w:jc w:val="left"/>
    </w:pPr>
    <w:rPr>
      <w:sz w:val="18"/>
      <w:szCs w:val="18"/>
    </w:rPr>
  </w:style>
  <w:style w:type="paragraph" w:styleId="51">
    <w:name w:val="index 3"/>
    <w:basedOn w:val="1"/>
    <w:next w:val="1"/>
    <w:qFormat/>
    <w:uiPriority w:val="0"/>
    <w:pPr>
      <w:ind w:left="840"/>
    </w:pPr>
    <w:rPr>
      <w:rFonts w:ascii="Arial" w:hAnsi="Arial"/>
      <w:sz w:val="24"/>
    </w:rPr>
  </w:style>
  <w:style w:type="paragraph" w:styleId="52">
    <w:name w:val="Date"/>
    <w:basedOn w:val="1"/>
    <w:next w:val="1"/>
    <w:link w:val="281"/>
    <w:qFormat/>
    <w:uiPriority w:val="0"/>
    <w:rPr>
      <w:rFonts w:ascii="宋体"/>
      <w:sz w:val="28"/>
    </w:rPr>
  </w:style>
  <w:style w:type="paragraph" w:styleId="53">
    <w:name w:val="Body Text Indent 2"/>
    <w:basedOn w:val="1"/>
    <w:link w:val="282"/>
    <w:qFormat/>
    <w:uiPriority w:val="0"/>
    <w:pPr>
      <w:spacing w:line="420" w:lineRule="exact"/>
      <w:ind w:firstLine="561"/>
    </w:pPr>
    <w:rPr>
      <w:rFonts w:ascii="宋体" w:hAnsi="宋体"/>
      <w:sz w:val="24"/>
      <w:szCs w:val="24"/>
    </w:rPr>
  </w:style>
  <w:style w:type="paragraph" w:styleId="54">
    <w:name w:val="endnote text"/>
    <w:basedOn w:val="1"/>
    <w:link w:val="266"/>
    <w:qFormat/>
    <w:uiPriority w:val="0"/>
    <w:pPr>
      <w:snapToGrid w:val="0"/>
      <w:jc w:val="left"/>
    </w:pPr>
    <w:rPr>
      <w:rFonts w:asciiTheme="minorHAnsi" w:hAnsiTheme="minorHAnsi" w:eastAsiaTheme="minorEastAsia" w:cstheme="minorBidi"/>
      <w:sz w:val="24"/>
      <w:szCs w:val="22"/>
    </w:rPr>
  </w:style>
  <w:style w:type="paragraph" w:styleId="55">
    <w:name w:val="List Continue 5"/>
    <w:basedOn w:val="1"/>
    <w:qFormat/>
    <w:uiPriority w:val="0"/>
    <w:pPr>
      <w:spacing w:after="120"/>
      <w:ind w:left="2100" w:leftChars="1000"/>
    </w:pPr>
    <w:rPr>
      <w:szCs w:val="24"/>
    </w:rPr>
  </w:style>
  <w:style w:type="paragraph" w:styleId="56">
    <w:name w:val="Balloon Text"/>
    <w:basedOn w:val="1"/>
    <w:link w:val="112"/>
    <w:qFormat/>
    <w:uiPriority w:val="99"/>
    <w:rPr>
      <w:sz w:val="18"/>
      <w:szCs w:val="18"/>
    </w:rPr>
  </w:style>
  <w:style w:type="paragraph" w:styleId="57">
    <w:name w:val="footer"/>
    <w:basedOn w:val="1"/>
    <w:link w:val="204"/>
    <w:qFormat/>
    <w:uiPriority w:val="99"/>
    <w:pPr>
      <w:tabs>
        <w:tab w:val="center" w:pos="4153"/>
        <w:tab w:val="right" w:pos="8306"/>
      </w:tabs>
      <w:snapToGrid w:val="0"/>
      <w:jc w:val="left"/>
    </w:pPr>
    <w:rPr>
      <w:sz w:val="18"/>
    </w:rPr>
  </w:style>
  <w:style w:type="paragraph" w:styleId="58">
    <w:name w:val="envelope return"/>
    <w:basedOn w:val="1"/>
    <w:qFormat/>
    <w:uiPriority w:val="0"/>
    <w:pPr>
      <w:snapToGrid w:val="0"/>
    </w:pPr>
    <w:rPr>
      <w:rFonts w:ascii="Arial" w:hAnsi="Arial" w:cs="Arial"/>
      <w:szCs w:val="24"/>
    </w:rPr>
  </w:style>
  <w:style w:type="paragraph" w:styleId="59">
    <w:name w:val="header"/>
    <w:basedOn w:val="1"/>
    <w:link w:val="283"/>
    <w:qFormat/>
    <w:uiPriority w:val="99"/>
    <w:pPr>
      <w:pBdr>
        <w:bottom w:val="single" w:color="auto" w:sz="6" w:space="1"/>
      </w:pBdr>
      <w:tabs>
        <w:tab w:val="center" w:pos="4153"/>
        <w:tab w:val="right" w:pos="8306"/>
      </w:tabs>
      <w:snapToGrid w:val="0"/>
      <w:jc w:val="center"/>
    </w:pPr>
    <w:rPr>
      <w:sz w:val="18"/>
      <w:szCs w:val="18"/>
    </w:rPr>
  </w:style>
  <w:style w:type="paragraph" w:styleId="60">
    <w:name w:val="Signature"/>
    <w:basedOn w:val="1"/>
    <w:link w:val="267"/>
    <w:qFormat/>
    <w:uiPriority w:val="0"/>
    <w:pPr>
      <w:ind w:left="100" w:leftChars="2100"/>
    </w:pPr>
    <w:rPr>
      <w:rFonts w:asciiTheme="minorHAnsi" w:hAnsiTheme="minorHAnsi" w:eastAsiaTheme="minorEastAsia" w:cstheme="minorBidi"/>
      <w:szCs w:val="24"/>
    </w:rPr>
  </w:style>
  <w:style w:type="paragraph" w:styleId="61">
    <w:name w:val="List Continue 4"/>
    <w:basedOn w:val="1"/>
    <w:qFormat/>
    <w:uiPriority w:val="0"/>
    <w:pPr>
      <w:spacing w:after="120"/>
      <w:ind w:left="1680" w:leftChars="800"/>
    </w:pPr>
    <w:rPr>
      <w:szCs w:val="24"/>
    </w:rPr>
  </w:style>
  <w:style w:type="paragraph" w:styleId="62">
    <w:name w:val="toc 4"/>
    <w:basedOn w:val="1"/>
    <w:next w:val="1"/>
    <w:qFormat/>
    <w:uiPriority w:val="39"/>
    <w:pPr>
      <w:ind w:left="720"/>
      <w:jc w:val="left"/>
    </w:pPr>
    <w:rPr>
      <w:sz w:val="18"/>
      <w:szCs w:val="18"/>
    </w:rPr>
  </w:style>
  <w:style w:type="paragraph" w:styleId="63">
    <w:name w:val="index heading"/>
    <w:basedOn w:val="1"/>
    <w:next w:val="64"/>
    <w:qFormat/>
    <w:uiPriority w:val="0"/>
  </w:style>
  <w:style w:type="paragraph" w:styleId="64">
    <w:name w:val="index 1"/>
    <w:basedOn w:val="1"/>
    <w:next w:val="1"/>
    <w:qFormat/>
    <w:uiPriority w:val="0"/>
    <w:pPr>
      <w:widowControl/>
      <w:jc w:val="left"/>
    </w:pPr>
    <w:rPr>
      <w:kern w:val="0"/>
      <w:sz w:val="20"/>
    </w:rPr>
  </w:style>
  <w:style w:type="paragraph" w:styleId="65">
    <w:name w:val="Subtitle"/>
    <w:basedOn w:val="1"/>
    <w:link w:val="268"/>
    <w:qFormat/>
    <w:uiPriority w:val="0"/>
    <w:pPr>
      <w:spacing w:before="240" w:after="60" w:line="312" w:lineRule="auto"/>
      <w:jc w:val="center"/>
      <w:outlineLvl w:val="1"/>
    </w:pPr>
    <w:rPr>
      <w:rFonts w:ascii="Arial" w:hAnsi="Arial" w:cs="Arial" w:eastAsiaTheme="minorEastAsia"/>
      <w:b/>
      <w:bCs/>
      <w:kern w:val="28"/>
      <w:sz w:val="32"/>
      <w:szCs w:val="32"/>
    </w:rPr>
  </w:style>
  <w:style w:type="paragraph" w:styleId="66">
    <w:name w:val="List Number 5"/>
    <w:basedOn w:val="1"/>
    <w:qFormat/>
    <w:uiPriority w:val="0"/>
    <w:pPr>
      <w:tabs>
        <w:tab w:val="left" w:pos="2040"/>
      </w:tabs>
      <w:ind w:left="2040" w:leftChars="800" w:hanging="360" w:hangingChars="200"/>
    </w:pPr>
    <w:rPr>
      <w:szCs w:val="24"/>
    </w:rPr>
  </w:style>
  <w:style w:type="paragraph" w:styleId="67">
    <w:name w:val="List"/>
    <w:basedOn w:val="1"/>
    <w:link w:val="285"/>
    <w:qFormat/>
    <w:uiPriority w:val="0"/>
    <w:pPr>
      <w:spacing w:line="360" w:lineRule="exact"/>
      <w:ind w:firstLine="38" w:firstLineChars="18"/>
      <w:jc w:val="left"/>
    </w:pPr>
    <w:rPr>
      <w:rFonts w:ascii="宋体"/>
      <w:szCs w:val="21"/>
    </w:rPr>
  </w:style>
  <w:style w:type="paragraph" w:styleId="68">
    <w:name w:val="footnote text"/>
    <w:basedOn w:val="1"/>
    <w:link w:val="269"/>
    <w:qFormat/>
    <w:uiPriority w:val="0"/>
    <w:pPr>
      <w:snapToGrid w:val="0"/>
      <w:jc w:val="left"/>
    </w:pPr>
    <w:rPr>
      <w:rFonts w:asciiTheme="minorHAnsi" w:hAnsiTheme="minorHAnsi" w:eastAsiaTheme="minorEastAsia" w:cstheme="minorBidi"/>
      <w:sz w:val="18"/>
      <w:szCs w:val="18"/>
    </w:rPr>
  </w:style>
  <w:style w:type="paragraph" w:styleId="69">
    <w:name w:val="toc 6"/>
    <w:basedOn w:val="1"/>
    <w:next w:val="1"/>
    <w:qFormat/>
    <w:uiPriority w:val="39"/>
    <w:pPr>
      <w:ind w:left="1200"/>
      <w:jc w:val="left"/>
    </w:pPr>
    <w:rPr>
      <w:sz w:val="18"/>
      <w:szCs w:val="18"/>
    </w:rPr>
  </w:style>
  <w:style w:type="paragraph" w:styleId="70">
    <w:name w:val="List 5"/>
    <w:basedOn w:val="1"/>
    <w:qFormat/>
    <w:uiPriority w:val="0"/>
    <w:pPr>
      <w:ind w:left="100" w:leftChars="800" w:hanging="200" w:hangingChars="200"/>
    </w:pPr>
    <w:rPr>
      <w:szCs w:val="24"/>
    </w:rPr>
  </w:style>
  <w:style w:type="paragraph" w:styleId="71">
    <w:name w:val="Body Text Indent 3"/>
    <w:basedOn w:val="1"/>
    <w:link w:val="286"/>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4"/>
    </w:rPr>
  </w:style>
  <w:style w:type="paragraph" w:styleId="73">
    <w:name w:val="index 9"/>
    <w:basedOn w:val="1"/>
    <w:next w:val="1"/>
    <w:qFormat/>
    <w:uiPriority w:val="0"/>
    <w:pPr>
      <w:snapToGrid w:val="0"/>
      <w:ind w:left="-16" w:leftChars="-42" w:right="-135" w:rightChars="-51" w:hanging="95" w:hangingChars="36"/>
      <w:jc w:val="center"/>
    </w:pPr>
    <w:rPr>
      <w:rFonts w:ascii="Arial" w:hAnsi="Arial"/>
      <w:sz w:val="24"/>
    </w:rPr>
  </w:style>
  <w:style w:type="paragraph" w:styleId="74">
    <w:name w:val="table of figures"/>
    <w:basedOn w:val="1"/>
    <w:next w:val="1"/>
    <w:link w:val="287"/>
    <w:qFormat/>
    <w:uiPriority w:val="0"/>
    <w:pPr>
      <w:ind w:left="840" w:leftChars="200" w:hanging="420" w:hangingChars="200"/>
    </w:pPr>
    <w:rPr>
      <w:szCs w:val="24"/>
    </w:rPr>
  </w:style>
  <w:style w:type="paragraph" w:styleId="75">
    <w:name w:val="toc 2"/>
    <w:basedOn w:val="1"/>
    <w:next w:val="1"/>
    <w:link w:val="284"/>
    <w:qFormat/>
    <w:uiPriority w:val="39"/>
    <w:pPr>
      <w:widowControl/>
      <w:ind w:left="240"/>
      <w:jc w:val="left"/>
    </w:pPr>
    <w:rPr>
      <w:smallCaps/>
      <w:kern w:val="0"/>
      <w:sz w:val="24"/>
      <w:szCs w:val="24"/>
    </w:rPr>
  </w:style>
  <w:style w:type="paragraph" w:styleId="76">
    <w:name w:val="toc 9"/>
    <w:basedOn w:val="1"/>
    <w:next w:val="1"/>
    <w:qFormat/>
    <w:uiPriority w:val="39"/>
    <w:pPr>
      <w:ind w:left="1920"/>
      <w:jc w:val="left"/>
    </w:pPr>
    <w:rPr>
      <w:sz w:val="18"/>
      <w:szCs w:val="18"/>
    </w:rPr>
  </w:style>
  <w:style w:type="paragraph" w:styleId="77">
    <w:name w:val="Body Text 2"/>
    <w:basedOn w:val="1"/>
    <w:link w:val="288"/>
    <w:qFormat/>
    <w:uiPriority w:val="0"/>
    <w:pPr>
      <w:jc w:val="left"/>
    </w:pPr>
  </w:style>
  <w:style w:type="paragraph" w:styleId="78">
    <w:name w:val="List 4"/>
    <w:basedOn w:val="1"/>
    <w:qFormat/>
    <w:uiPriority w:val="0"/>
    <w:pPr>
      <w:ind w:left="100" w:leftChars="600" w:hanging="200" w:hangingChars="200"/>
    </w:pPr>
    <w:rPr>
      <w:szCs w:val="24"/>
    </w:rPr>
  </w:style>
  <w:style w:type="paragraph" w:styleId="79">
    <w:name w:val="List Continue 2"/>
    <w:basedOn w:val="1"/>
    <w:qFormat/>
    <w:uiPriority w:val="0"/>
    <w:pPr>
      <w:spacing w:after="120"/>
      <w:ind w:left="840" w:leftChars="400"/>
    </w:pPr>
    <w:rPr>
      <w:szCs w:val="24"/>
    </w:rPr>
  </w:style>
  <w:style w:type="paragraph" w:styleId="80">
    <w:name w:val="Message Header"/>
    <w:basedOn w:val="1"/>
    <w:link w:val="270"/>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eastAsiaTheme="minorEastAsia"/>
      <w:sz w:val="24"/>
      <w:szCs w:val="24"/>
    </w:rPr>
  </w:style>
  <w:style w:type="paragraph" w:styleId="81">
    <w:name w:val="HTML Preformatted"/>
    <w:basedOn w:val="1"/>
    <w:link w:val="2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2">
    <w:name w:val="Normal (Web)"/>
    <w:basedOn w:val="1"/>
    <w:link w:val="233"/>
    <w:qFormat/>
    <w:uiPriority w:val="0"/>
    <w:pPr>
      <w:widowControl/>
      <w:spacing w:before="100" w:beforeAutospacing="1" w:after="100" w:afterAutospacing="1"/>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Cs w:val="24"/>
    </w:rPr>
  </w:style>
  <w:style w:type="paragraph" w:styleId="84">
    <w:name w:val="index 2"/>
    <w:basedOn w:val="1"/>
    <w:next w:val="1"/>
    <w:qFormat/>
    <w:uiPriority w:val="0"/>
    <w:pPr>
      <w:ind w:left="200" w:leftChars="200"/>
    </w:pPr>
    <w:rPr>
      <w:rFonts w:ascii="Arial" w:hAnsi="Arial"/>
      <w:sz w:val="24"/>
    </w:rPr>
  </w:style>
  <w:style w:type="paragraph" w:styleId="85">
    <w:name w:val="Title"/>
    <w:basedOn w:val="1"/>
    <w:next w:val="1"/>
    <w:link w:val="217"/>
    <w:qFormat/>
    <w:uiPriority w:val="0"/>
    <w:pPr>
      <w:spacing w:before="240" w:after="60"/>
      <w:jc w:val="center"/>
      <w:outlineLvl w:val="0"/>
    </w:pPr>
    <w:rPr>
      <w:rFonts w:asciiTheme="majorHAnsi" w:hAnsiTheme="majorHAnsi" w:eastAsiaTheme="majorEastAsia" w:cstheme="majorBidi"/>
      <w:b/>
      <w:bCs/>
      <w:sz w:val="32"/>
      <w:szCs w:val="32"/>
    </w:rPr>
  </w:style>
  <w:style w:type="paragraph" w:styleId="86">
    <w:name w:val="annotation subject"/>
    <w:basedOn w:val="29"/>
    <w:next w:val="29"/>
    <w:link w:val="110"/>
    <w:qFormat/>
    <w:uiPriority w:val="99"/>
    <w:rPr>
      <w:b/>
      <w:bCs/>
    </w:rPr>
  </w:style>
  <w:style w:type="paragraph" w:styleId="87">
    <w:name w:val="Body Text First Indent"/>
    <w:basedOn w:val="35"/>
    <w:link w:val="207"/>
    <w:qFormat/>
    <w:uiPriority w:val="0"/>
    <w:pPr>
      <w:spacing w:after="120"/>
      <w:ind w:firstLine="420" w:firstLineChars="100"/>
    </w:pPr>
    <w:rPr>
      <w:sz w:val="21"/>
    </w:rPr>
  </w:style>
  <w:style w:type="table" w:styleId="89">
    <w:name w:val="Table Grid"/>
    <w:basedOn w:val="88"/>
    <w:qFormat/>
    <w:uiPriority w:val="5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Classic 3"/>
    <w:basedOn w:val="88"/>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color="000000" w:sz="6" w:space="0"/>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91">
    <w:name w:val="Table Grid 8"/>
    <w:basedOn w:val="88"/>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styleId="93">
    <w:name w:val="Strong"/>
    <w:qFormat/>
    <w:uiPriority w:val="0"/>
    <w:rPr>
      <w:b/>
      <w:bCs/>
    </w:rPr>
  </w:style>
  <w:style w:type="character" w:styleId="94">
    <w:name w:val="endnote reference"/>
    <w:qFormat/>
    <w:uiPriority w:val="0"/>
    <w:rPr>
      <w:vertAlign w:val="superscript"/>
    </w:rPr>
  </w:style>
  <w:style w:type="character" w:styleId="95">
    <w:name w:val="page number"/>
    <w:basedOn w:val="92"/>
    <w:qFormat/>
    <w:uiPriority w:val="0"/>
  </w:style>
  <w:style w:type="character" w:styleId="96">
    <w:name w:val="FollowedHyperlink"/>
    <w:qFormat/>
    <w:uiPriority w:val="0"/>
    <w:rPr>
      <w:color w:val="800080"/>
      <w:u w:val="single"/>
    </w:rPr>
  </w:style>
  <w:style w:type="character" w:styleId="97">
    <w:name w:val="Emphasis"/>
    <w:qFormat/>
    <w:uiPriority w:val="0"/>
    <w:rPr>
      <w:color w:val="CC0033"/>
    </w:rPr>
  </w:style>
  <w:style w:type="character" w:styleId="98">
    <w:name w:val="line number"/>
    <w:qFormat/>
    <w:uiPriority w:val="0"/>
    <w:rPr>
      <w:rFonts w:ascii="黑体" w:hAnsi="Arial" w:eastAsia="华文中宋" w:cs="宋体"/>
      <w:kern w:val="2"/>
      <w:sz w:val="44"/>
      <w:szCs w:val="44"/>
      <w:lang w:val="en-US" w:eastAsia="zh-CN" w:bidi="ar-SA"/>
    </w:rPr>
  </w:style>
  <w:style w:type="character" w:styleId="99">
    <w:name w:val="HTML Typewriter"/>
    <w:qFormat/>
    <w:uiPriority w:val="0"/>
    <w:rPr>
      <w:rFonts w:ascii="黑体" w:hAnsi="Courier New" w:eastAsia="黑体" w:cs="Courier New"/>
      <w:sz w:val="18"/>
      <w:szCs w:val="18"/>
      <w:lang w:val="en-US" w:eastAsia="en-US" w:bidi="ar-SA"/>
    </w:rPr>
  </w:style>
  <w:style w:type="character" w:styleId="100">
    <w:name w:val="HTML Acronym"/>
    <w:qFormat/>
    <w:uiPriority w:val="0"/>
    <w:rPr>
      <w:rFonts w:hint="eastAsia" w:ascii="等线 Light" w:hAnsi="等线 Light" w:eastAsia="等线 Light" w:cs="Times New Roman"/>
      <w:b/>
      <w:i/>
      <w:color w:val="4F81BD"/>
      <w:kern w:val="2"/>
      <w:sz w:val="32"/>
      <w:szCs w:val="32"/>
    </w:rPr>
  </w:style>
  <w:style w:type="character" w:styleId="101">
    <w:name w:val="Hyperlink"/>
    <w:qFormat/>
    <w:uiPriority w:val="99"/>
    <w:rPr>
      <w:color w:val="0000FF"/>
      <w:u w:val="single"/>
    </w:rPr>
  </w:style>
  <w:style w:type="character" w:styleId="102">
    <w:name w:val="HTML Code"/>
    <w:qFormat/>
    <w:uiPriority w:val="0"/>
    <w:rPr>
      <w:rFonts w:ascii="黑体" w:hAnsi="Courier New" w:eastAsia="黑体" w:cs="Courier New"/>
      <w:sz w:val="24"/>
      <w:szCs w:val="24"/>
    </w:rPr>
  </w:style>
  <w:style w:type="character" w:styleId="103">
    <w:name w:val="annotation reference"/>
    <w:qFormat/>
    <w:uiPriority w:val="99"/>
    <w:rPr>
      <w:sz w:val="21"/>
      <w:szCs w:val="21"/>
    </w:rPr>
  </w:style>
  <w:style w:type="character" w:styleId="104">
    <w:name w:val="HTML Cite"/>
    <w:qFormat/>
    <w:uiPriority w:val="0"/>
    <w:rPr>
      <w:i/>
      <w:iCs/>
    </w:rPr>
  </w:style>
  <w:style w:type="character" w:styleId="105">
    <w:name w:val="footnote reference"/>
    <w:qFormat/>
    <w:uiPriority w:val="0"/>
    <w:rPr>
      <w:vertAlign w:val="superscript"/>
    </w:rPr>
  </w:style>
  <w:style w:type="character" w:styleId="106">
    <w:name w:val="HTML Keyboard"/>
    <w:qFormat/>
    <w:uiPriority w:val="0"/>
    <w:rPr>
      <w:rFonts w:ascii="Courier New" w:hAnsi="Courier New" w:cs="Courier New"/>
      <w:sz w:val="20"/>
      <w:szCs w:val="20"/>
    </w:rPr>
  </w:style>
  <w:style w:type="paragraph" w:customStyle="1" w:styleId="107">
    <w:name w:val="样式5"/>
    <w:basedOn w:val="108"/>
    <w:link w:val="599"/>
    <w:unhideWhenUsed/>
    <w:qFormat/>
    <w:uiPriority w:val="0"/>
    <w:pPr>
      <w:spacing w:beforeLines="20" w:afterLines="20" w:line="480" w:lineRule="exact"/>
      <w:ind w:firstLine="523" w:firstLineChars="218"/>
    </w:pPr>
    <w:rPr>
      <w:rFonts w:hint="eastAsia"/>
      <w:i/>
    </w:rPr>
  </w:style>
  <w:style w:type="paragraph" w:customStyle="1" w:styleId="108">
    <w:name w:val="正文1"/>
    <w:basedOn w:val="77"/>
    <w:link w:val="226"/>
    <w:qFormat/>
    <w:uiPriority w:val="0"/>
    <w:pPr>
      <w:topLinePunct/>
      <w:adjustRightInd w:val="0"/>
      <w:snapToGrid w:val="0"/>
      <w:spacing w:line="440" w:lineRule="exact"/>
      <w:ind w:firstLine="200" w:firstLineChars="200"/>
      <w:jc w:val="both"/>
    </w:pPr>
    <w:rPr>
      <w:snapToGrid w:val="0"/>
      <w:kern w:val="0"/>
      <w:sz w:val="24"/>
    </w:rPr>
  </w:style>
  <w:style w:type="character" w:customStyle="1" w:styleId="109">
    <w:name w:val="纯文本 Char1"/>
    <w:qFormat/>
    <w:uiPriority w:val="0"/>
    <w:rPr>
      <w:rFonts w:ascii="宋体" w:hAnsi="Courier New"/>
      <w:kern w:val="2"/>
      <w:sz w:val="21"/>
    </w:rPr>
  </w:style>
  <w:style w:type="character" w:customStyle="1" w:styleId="110">
    <w:name w:val="批注主题 Char"/>
    <w:link w:val="86"/>
    <w:qFormat/>
    <w:uiPriority w:val="99"/>
    <w:rPr>
      <w:b/>
      <w:bCs/>
      <w:kern w:val="2"/>
      <w:sz w:val="21"/>
    </w:rPr>
  </w:style>
  <w:style w:type="character" w:customStyle="1" w:styleId="111">
    <w:name w:val="apple-converted-space"/>
    <w:basedOn w:val="92"/>
    <w:qFormat/>
    <w:uiPriority w:val="0"/>
  </w:style>
  <w:style w:type="character" w:customStyle="1" w:styleId="112">
    <w:name w:val="批注框文本 Char"/>
    <w:link w:val="56"/>
    <w:qFormat/>
    <w:uiPriority w:val="99"/>
    <w:rPr>
      <w:kern w:val="2"/>
      <w:sz w:val="18"/>
      <w:szCs w:val="18"/>
    </w:rPr>
  </w:style>
  <w:style w:type="character" w:customStyle="1" w:styleId="113">
    <w:name w:val="批注文字 Char"/>
    <w:link w:val="29"/>
    <w:qFormat/>
    <w:uiPriority w:val="99"/>
    <w:rPr>
      <w:kern w:val="2"/>
      <w:sz w:val="21"/>
    </w:rPr>
  </w:style>
  <w:style w:type="character" w:customStyle="1" w:styleId="114">
    <w:name w:val="样式 样式 样式 正文@ + 首行缩进:  2 字符 + 首行缩进:  2 字符 + 行距: 多倍行距 1.3 字行 Char"/>
    <w:link w:val="115"/>
    <w:qFormat/>
    <w:uiPriority w:val="0"/>
    <w:rPr>
      <w:rFonts w:ascii="宋体" w:hAnsi="宋体" w:eastAsia="宋体" w:cs="宋体"/>
      <w:kern w:val="2"/>
      <w:sz w:val="24"/>
      <w:lang w:val="en-US" w:eastAsia="zh-CN" w:bidi="ar-SA"/>
    </w:rPr>
  </w:style>
  <w:style w:type="paragraph" w:customStyle="1" w:styleId="115">
    <w:name w:val="样式 样式 样式 正文@ + 首行缩进:  2 字符 + 首行缩进:  2 字符 + 行距: 多倍行距 1.3 字行"/>
    <w:basedOn w:val="1"/>
    <w:link w:val="114"/>
    <w:qFormat/>
    <w:uiPriority w:val="0"/>
    <w:pPr>
      <w:spacing w:line="312" w:lineRule="auto"/>
      <w:ind w:firstLine="480" w:firstLineChars="200"/>
    </w:pPr>
    <w:rPr>
      <w:rFonts w:ascii="宋体" w:hAnsi="宋体" w:cs="宋体"/>
      <w:sz w:val="24"/>
    </w:rPr>
  </w:style>
  <w:style w:type="character" w:customStyle="1" w:styleId="116">
    <w:name w:val="t1"/>
    <w:qFormat/>
    <w:uiPriority w:val="0"/>
    <w:rPr>
      <w:sz w:val="18"/>
      <w:szCs w:val="18"/>
    </w:rPr>
  </w:style>
  <w:style w:type="character" w:customStyle="1" w:styleId="117">
    <w:name w:val="样式 表内容@ + 小四 Char"/>
    <w:link w:val="118"/>
    <w:qFormat/>
    <w:uiPriority w:val="0"/>
    <w:rPr>
      <w:rFonts w:ascii="宋体" w:hAnsi="宋体" w:eastAsia="宋体" w:cs="宋体"/>
      <w:kern w:val="2"/>
      <w:sz w:val="24"/>
      <w:lang w:val="en-US" w:eastAsia="zh-CN" w:bidi="ar-SA"/>
    </w:rPr>
  </w:style>
  <w:style w:type="paragraph" w:customStyle="1" w:styleId="118">
    <w:name w:val="样式 表内容@ + 小四"/>
    <w:basedOn w:val="119"/>
    <w:link w:val="117"/>
    <w:qFormat/>
    <w:uiPriority w:val="0"/>
  </w:style>
  <w:style w:type="paragraph" w:customStyle="1" w:styleId="119">
    <w:name w:val="表内容@"/>
    <w:basedOn w:val="1"/>
    <w:link w:val="159"/>
    <w:qFormat/>
    <w:uiPriority w:val="0"/>
    <w:pPr>
      <w:spacing w:line="0" w:lineRule="atLeast"/>
      <w:jc w:val="center"/>
    </w:pPr>
    <w:rPr>
      <w:rFonts w:ascii="宋体" w:hAnsi="宋体" w:cs="宋体"/>
      <w:sz w:val="24"/>
    </w:rPr>
  </w:style>
  <w:style w:type="character" w:customStyle="1" w:styleId="120">
    <w:name w:val="ask-title"/>
    <w:basedOn w:val="92"/>
    <w:qFormat/>
    <w:uiPriority w:val="0"/>
  </w:style>
  <w:style w:type="character" w:customStyle="1" w:styleId="121">
    <w:name w:val="纯文本 Char"/>
    <w:link w:val="47"/>
    <w:qFormat/>
    <w:uiPriority w:val="99"/>
    <w:rPr>
      <w:rFonts w:ascii="宋体" w:hAnsi="Courier New" w:eastAsia="宋体"/>
      <w:kern w:val="2"/>
      <w:sz w:val="21"/>
      <w:lang w:val="en-US" w:eastAsia="zh-CN" w:bidi="ar-SA"/>
    </w:rPr>
  </w:style>
  <w:style w:type="character" w:customStyle="1" w:styleId="122">
    <w:name w:val="样式 样式 样式 样式 正文 + 首行缩进:  2 字符 + 首行缩进:  2 字符 + 首行缩进:  2 字符 + Char"/>
    <w:link w:val="123"/>
    <w:qFormat/>
    <w:uiPriority w:val="0"/>
    <w:rPr>
      <w:rFonts w:ascii="宋体" w:hAnsi="宋体" w:eastAsia="宋体" w:cs="宋体"/>
      <w:sz w:val="24"/>
      <w:lang w:val="en-US" w:eastAsia="zh-CN" w:bidi="ar-SA"/>
    </w:rPr>
  </w:style>
  <w:style w:type="paragraph" w:customStyle="1" w:styleId="123">
    <w:name w:val="样式 样式 样式 样式 正文 + 首行缩进:  2 字符 + 首行缩进:  2 字符 + 首行缩进:  2 字符 +"/>
    <w:basedOn w:val="1"/>
    <w:link w:val="122"/>
    <w:qFormat/>
    <w:uiPriority w:val="0"/>
    <w:pPr>
      <w:ind w:firstLine="200" w:firstLineChars="200"/>
    </w:pPr>
    <w:rPr>
      <w:rFonts w:ascii="宋体" w:hAnsi="宋体" w:cs="宋体"/>
      <w:kern w:val="0"/>
      <w:sz w:val="24"/>
    </w:rPr>
  </w:style>
  <w:style w:type="character" w:customStyle="1" w:styleId="124">
    <w:name w:val="样式 样式 正文@ + 首行缩进:  2 字符 字距调整小四 紧缩量  0.2 磅 + 首行缩进:  2 字符 Char"/>
    <w:link w:val="125"/>
    <w:qFormat/>
    <w:uiPriority w:val="0"/>
    <w:rPr>
      <w:rFonts w:ascii="宋体" w:hAnsi="宋体" w:eastAsia="宋体" w:cs="宋体"/>
      <w:kern w:val="24"/>
      <w:sz w:val="24"/>
      <w:szCs w:val="24"/>
      <w:lang w:val="en-US" w:eastAsia="zh-CN" w:bidi="ar-SA"/>
    </w:rPr>
  </w:style>
  <w:style w:type="paragraph" w:customStyle="1" w:styleId="125">
    <w:name w:val="样式 样式 正文@ + 首行缩进:  2 字符 字距调整小四 紧缩量  0.2 磅 + 首行缩进:  2 字符"/>
    <w:basedOn w:val="1"/>
    <w:link w:val="124"/>
    <w:qFormat/>
    <w:uiPriority w:val="0"/>
    <w:pPr>
      <w:spacing w:line="360" w:lineRule="auto"/>
      <w:ind w:firstLine="480" w:firstLineChars="200"/>
    </w:pPr>
    <w:rPr>
      <w:rFonts w:ascii="宋体" w:hAnsi="宋体" w:cs="宋体"/>
      <w:kern w:val="24"/>
      <w:sz w:val="24"/>
      <w:szCs w:val="24"/>
    </w:rPr>
  </w:style>
  <w:style w:type="character" w:customStyle="1" w:styleId="126">
    <w:name w:val="style29"/>
    <w:basedOn w:val="92"/>
    <w:qFormat/>
    <w:uiPriority w:val="0"/>
  </w:style>
  <w:style w:type="character" w:customStyle="1" w:styleId="127">
    <w:name w:val="样式 样式 样式 样式 正文@ + 首行缩进:  2 字符 字距调整小四 紧缩量  0.2 磅 + 首行缩进:  2 字符 + ...1 Char"/>
    <w:basedOn w:val="128"/>
    <w:link w:val="130"/>
    <w:qFormat/>
    <w:uiPriority w:val="0"/>
    <w:rPr>
      <w:rFonts w:ascii="宋体" w:hAnsi="宋体" w:eastAsia="宋体" w:cs="宋体"/>
      <w:kern w:val="24"/>
      <w:sz w:val="24"/>
      <w:szCs w:val="24"/>
      <w:lang w:val="en-US" w:eastAsia="zh-CN" w:bidi="ar-SA"/>
    </w:rPr>
  </w:style>
  <w:style w:type="character" w:customStyle="1" w:styleId="128">
    <w:name w:val="样式 样式 样式 正文@ + 首行缩进:  2 字符 字距调整小四 紧缩量  0.2 磅 + 首行缩进:  2 字符 + 首行缩... Char"/>
    <w:basedOn w:val="124"/>
    <w:link w:val="129"/>
    <w:qFormat/>
    <w:uiPriority w:val="0"/>
    <w:rPr>
      <w:rFonts w:ascii="宋体" w:hAnsi="宋体" w:eastAsia="宋体" w:cs="宋体"/>
      <w:kern w:val="24"/>
      <w:sz w:val="24"/>
      <w:szCs w:val="24"/>
      <w:lang w:val="en-US" w:eastAsia="zh-CN" w:bidi="ar-SA"/>
    </w:rPr>
  </w:style>
  <w:style w:type="paragraph" w:customStyle="1" w:styleId="129">
    <w:name w:val="样式 样式 样式 正文@ + 首行缩进:  2 字符 字距调整小四 紧缩量  0.2 磅 + 首行缩进:  2 字符 + 首行缩..."/>
    <w:basedOn w:val="125"/>
    <w:link w:val="128"/>
    <w:qFormat/>
    <w:uiPriority w:val="0"/>
    <w:pPr>
      <w:ind w:firstLine="438"/>
    </w:pPr>
    <w:rPr>
      <w:szCs w:val="20"/>
    </w:rPr>
  </w:style>
  <w:style w:type="paragraph" w:customStyle="1" w:styleId="130">
    <w:name w:val="样式 样式 样式 样式 正文@ + 首行缩进:  2 字符 字距调整小四 紧缩量  0.2 磅 + 首行缩进:  2 字符 + ...1"/>
    <w:basedOn w:val="129"/>
    <w:link w:val="127"/>
    <w:qFormat/>
    <w:uiPriority w:val="0"/>
    <w:pPr>
      <w:spacing w:line="312" w:lineRule="auto"/>
    </w:pPr>
    <w:rPr>
      <w:kern w:val="0"/>
    </w:rPr>
  </w:style>
  <w:style w:type="character" w:customStyle="1" w:styleId="131">
    <w:name w:val="headline-content2"/>
    <w:basedOn w:val="92"/>
    <w:qFormat/>
    <w:uiPriority w:val="0"/>
  </w:style>
  <w:style w:type="character" w:customStyle="1" w:styleId="132">
    <w:name w:val="样式 表内容 +1 Char"/>
    <w:link w:val="133"/>
    <w:qFormat/>
    <w:uiPriority w:val="0"/>
    <w:rPr>
      <w:rFonts w:ascii="宋体" w:hAnsi="宋体" w:eastAsia="宋体" w:cs="Arial"/>
      <w:sz w:val="18"/>
      <w:szCs w:val="18"/>
      <w:lang w:val="en-US" w:eastAsia="zh-CN" w:bidi="ar-SA"/>
    </w:rPr>
  </w:style>
  <w:style w:type="paragraph" w:customStyle="1" w:styleId="133">
    <w:name w:val="样式 表内容 +1"/>
    <w:basedOn w:val="1"/>
    <w:link w:val="132"/>
    <w:qFormat/>
    <w:uiPriority w:val="0"/>
    <w:pPr>
      <w:adjustRightInd w:val="0"/>
      <w:spacing w:line="0" w:lineRule="atLeast"/>
      <w:jc w:val="center"/>
    </w:pPr>
    <w:rPr>
      <w:rFonts w:ascii="宋体" w:hAnsi="宋体" w:cs="Arial"/>
      <w:kern w:val="0"/>
      <w:sz w:val="18"/>
      <w:szCs w:val="18"/>
    </w:rPr>
  </w:style>
  <w:style w:type="character" w:customStyle="1" w:styleId="134">
    <w:name w:val="样式 样式 样式 正文@ + 首行缩进:  2 字符 字距调整小四 紧缩量  0.2 磅 + 首行缩进:  2 字符 + 加宽量... Char"/>
    <w:link w:val="135"/>
    <w:qFormat/>
    <w:uiPriority w:val="0"/>
    <w:rPr>
      <w:rFonts w:ascii="宋体" w:hAnsi="宋体" w:eastAsia="宋体" w:cs="宋体"/>
      <w:spacing w:val="4"/>
      <w:kern w:val="24"/>
      <w:sz w:val="24"/>
      <w:szCs w:val="24"/>
      <w:lang w:val="en-US" w:eastAsia="zh-CN" w:bidi="ar-SA"/>
    </w:rPr>
  </w:style>
  <w:style w:type="paragraph" w:customStyle="1" w:styleId="135">
    <w:name w:val="样式 样式 样式 正文@ + 首行缩进:  2 字符 字距调整小四 紧缩量  0.2 磅 + 首行缩进:  2 字符 + 加宽量..."/>
    <w:basedOn w:val="1"/>
    <w:link w:val="134"/>
    <w:qFormat/>
    <w:uiPriority w:val="0"/>
    <w:pPr>
      <w:spacing w:line="360" w:lineRule="auto"/>
      <w:ind w:firstLine="480" w:firstLineChars="200"/>
    </w:pPr>
    <w:rPr>
      <w:rFonts w:ascii="宋体" w:hAnsi="宋体" w:cs="宋体"/>
      <w:spacing w:val="4"/>
      <w:kern w:val="24"/>
      <w:sz w:val="24"/>
      <w:szCs w:val="24"/>
    </w:rPr>
  </w:style>
  <w:style w:type="character" w:customStyle="1" w:styleId="136">
    <w:name w:val="样式 正文@ + 首行缩进:  2 字符 Char"/>
    <w:basedOn w:val="137"/>
    <w:link w:val="140"/>
    <w:qFormat/>
    <w:uiPriority w:val="0"/>
    <w:rPr>
      <w:rFonts w:ascii="宋体" w:hAnsi="宋体" w:eastAsia="宋体" w:cs="宋体"/>
      <w:color w:val="000000"/>
      <w:kern w:val="2"/>
      <w:sz w:val="24"/>
      <w:lang w:val="en-US" w:eastAsia="zh-CN" w:bidi="ar-SA"/>
    </w:rPr>
  </w:style>
  <w:style w:type="character" w:customStyle="1" w:styleId="137">
    <w:name w:val="正文@ Char"/>
    <w:link w:val="138"/>
    <w:qFormat/>
    <w:uiPriority w:val="0"/>
    <w:rPr>
      <w:rFonts w:ascii="宋体" w:hAnsi="宋体" w:eastAsia="宋体" w:cs="宋体"/>
      <w:color w:val="000000"/>
      <w:kern w:val="2"/>
      <w:sz w:val="24"/>
      <w:lang w:val="en-US" w:eastAsia="zh-CN" w:bidi="ar-SA"/>
    </w:rPr>
  </w:style>
  <w:style w:type="paragraph" w:customStyle="1" w:styleId="138">
    <w:name w:val="正文@"/>
    <w:basedOn w:val="139"/>
    <w:link w:val="137"/>
    <w:qFormat/>
    <w:uiPriority w:val="0"/>
    <w:pPr>
      <w:ind w:firstLine="200" w:firstLineChars="200"/>
      <w:jc w:val="left"/>
    </w:pPr>
    <w:rPr>
      <w:color w:val="000000"/>
      <w:sz w:val="24"/>
    </w:rPr>
  </w:style>
  <w:style w:type="paragraph" w:customStyle="1" w:styleId="139">
    <w:name w:val="样式 宋体 首行缩进:  2 字符 段前: 2.5 磅 段后: 2.5 磅 行距: 1.5 倍行距"/>
    <w:basedOn w:val="1"/>
    <w:qFormat/>
    <w:uiPriority w:val="0"/>
    <w:pPr>
      <w:spacing w:line="360" w:lineRule="auto"/>
    </w:pPr>
    <w:rPr>
      <w:rFonts w:ascii="宋体" w:hAnsi="宋体" w:cs="宋体"/>
    </w:rPr>
  </w:style>
  <w:style w:type="paragraph" w:customStyle="1" w:styleId="140">
    <w:name w:val="样式 正文@ + 首行缩进:  2 字符"/>
    <w:basedOn w:val="138"/>
    <w:link w:val="136"/>
    <w:qFormat/>
    <w:uiPriority w:val="0"/>
  </w:style>
  <w:style w:type="character" w:customStyle="1" w:styleId="141">
    <w:name w:val="正文缩进 Char1"/>
    <w:qFormat/>
    <w:uiPriority w:val="0"/>
    <w:rPr>
      <w:rFonts w:eastAsia="宋体"/>
      <w:kern w:val="2"/>
      <w:sz w:val="24"/>
      <w:lang w:val="en-US" w:eastAsia="zh-CN" w:bidi="ar-SA"/>
    </w:rPr>
  </w:style>
  <w:style w:type="character" w:customStyle="1" w:styleId="142">
    <w:name w:val="样式 样式 样式 正文@ + 首行缩进:  2 字符 字距调整小四 紧缩量  0.2 磅 + 首行缩进:  2 字符 + Char"/>
    <w:link w:val="143"/>
    <w:qFormat/>
    <w:uiPriority w:val="0"/>
    <w:rPr>
      <w:rFonts w:ascii="宋体" w:hAnsi="宋体" w:eastAsia="宋体" w:cs="宋体"/>
      <w:sz w:val="24"/>
      <w:szCs w:val="24"/>
      <w:lang w:val="en-US" w:eastAsia="zh-CN" w:bidi="ar-SA"/>
    </w:rPr>
  </w:style>
  <w:style w:type="paragraph" w:customStyle="1" w:styleId="143">
    <w:name w:val="样式 样式 样式 正文@ + 首行缩进:  2 字符 字距调整小四 紧缩量  0.2 磅 + 首行缩进:  2 字符 +"/>
    <w:basedOn w:val="1"/>
    <w:link w:val="142"/>
    <w:qFormat/>
    <w:uiPriority w:val="0"/>
    <w:pPr>
      <w:spacing w:line="360" w:lineRule="auto"/>
      <w:ind w:firstLine="480" w:firstLineChars="200"/>
    </w:pPr>
    <w:rPr>
      <w:rFonts w:ascii="宋体" w:hAnsi="宋体" w:cs="宋体"/>
      <w:kern w:val="0"/>
      <w:sz w:val="24"/>
      <w:szCs w:val="24"/>
    </w:rPr>
  </w:style>
  <w:style w:type="character" w:customStyle="1" w:styleId="144">
    <w:name w:val="Char Char1"/>
    <w:qFormat/>
    <w:uiPriority w:val="0"/>
    <w:rPr>
      <w:rFonts w:ascii="宋体" w:hAnsi="宋体" w:eastAsia="宋体" w:cs="Arial"/>
      <w:snapToGrid w:val="0"/>
      <w:kern w:val="2"/>
      <w:sz w:val="21"/>
      <w:szCs w:val="24"/>
      <w:lang w:val="en-US" w:eastAsia="zh-CN" w:bidi="ar-SA"/>
    </w:rPr>
  </w:style>
  <w:style w:type="character" w:customStyle="1" w:styleId="145">
    <w:name w:val="样式 样式 样式 样式 样式 正文@ + 首行缩进:  2 字符 字距调整小四 紧缩量  0.2 磅 + 首行缩进:  2 字符... Char"/>
    <w:basedOn w:val="127"/>
    <w:link w:val="146"/>
    <w:qFormat/>
    <w:uiPriority w:val="0"/>
    <w:rPr>
      <w:rFonts w:ascii="宋体" w:hAnsi="宋体" w:eastAsia="宋体" w:cs="宋体"/>
      <w:kern w:val="24"/>
      <w:sz w:val="24"/>
      <w:szCs w:val="24"/>
      <w:lang w:val="en-US" w:eastAsia="zh-CN" w:bidi="ar-SA"/>
    </w:rPr>
  </w:style>
  <w:style w:type="paragraph" w:customStyle="1" w:styleId="146">
    <w:name w:val="样式 样式 样式 样式 样式 正文@ + 首行缩进:  2 字符 字距调整小四 紧缩量  0.2 磅 + 首行缩进:  2 字符..."/>
    <w:basedOn w:val="130"/>
    <w:link w:val="145"/>
    <w:qFormat/>
    <w:uiPriority w:val="0"/>
    <w:pPr>
      <w:spacing w:line="360" w:lineRule="auto"/>
      <w:ind w:firstLine="200"/>
    </w:pPr>
  </w:style>
  <w:style w:type="character" w:customStyle="1" w:styleId="147">
    <w:name w:val="样式 正文@ + 黑色 图案: 清除 (白色) Char"/>
    <w:link w:val="148"/>
    <w:qFormat/>
    <w:uiPriority w:val="0"/>
    <w:rPr>
      <w:rFonts w:ascii="宋体" w:hAnsi="宋体" w:eastAsia="宋体" w:cs="宋体"/>
      <w:color w:val="000000"/>
      <w:kern w:val="2"/>
      <w:sz w:val="24"/>
      <w:shd w:val="clear" w:color="auto" w:fill="FFFFFF"/>
      <w:lang w:val="en-US" w:eastAsia="zh-CN" w:bidi="ar-SA"/>
    </w:rPr>
  </w:style>
  <w:style w:type="paragraph" w:customStyle="1" w:styleId="148">
    <w:name w:val="样式 正文@ + 黑色 图案: 清除 (白色)"/>
    <w:basedOn w:val="1"/>
    <w:link w:val="147"/>
    <w:qFormat/>
    <w:uiPriority w:val="0"/>
    <w:pPr>
      <w:spacing w:line="360" w:lineRule="auto"/>
      <w:ind w:firstLine="200" w:firstLineChars="200"/>
    </w:pPr>
    <w:rPr>
      <w:rFonts w:ascii="宋体" w:hAnsi="宋体" w:cs="宋体"/>
      <w:color w:val="000000"/>
      <w:sz w:val="24"/>
      <w:shd w:val="clear" w:color="auto" w:fill="FFFFFF"/>
    </w:rPr>
  </w:style>
  <w:style w:type="character" w:customStyle="1" w:styleId="149">
    <w:name w:val="表头@ Char"/>
    <w:link w:val="150"/>
    <w:qFormat/>
    <w:uiPriority w:val="0"/>
    <w:rPr>
      <w:rFonts w:ascii="宋体" w:hAnsi="宋体" w:eastAsia="宋体" w:cs="宋体"/>
      <w:kern w:val="2"/>
      <w:sz w:val="21"/>
      <w:lang w:val="en-US" w:eastAsia="zh-CN" w:bidi="ar-SA"/>
    </w:rPr>
  </w:style>
  <w:style w:type="paragraph" w:customStyle="1" w:styleId="150">
    <w:name w:val="表头@"/>
    <w:basedOn w:val="1"/>
    <w:link w:val="149"/>
    <w:qFormat/>
    <w:uiPriority w:val="0"/>
    <w:pPr>
      <w:jc w:val="center"/>
    </w:pPr>
    <w:rPr>
      <w:rFonts w:ascii="宋体" w:hAnsi="宋体" w:cs="宋体"/>
    </w:rPr>
  </w:style>
  <w:style w:type="character" w:customStyle="1" w:styleId="151">
    <w:name w:val="表头 Char"/>
    <w:link w:val="152"/>
    <w:qFormat/>
    <w:uiPriority w:val="0"/>
    <w:rPr>
      <w:b/>
      <w:kern w:val="2"/>
      <w:sz w:val="24"/>
      <w:szCs w:val="21"/>
    </w:rPr>
  </w:style>
  <w:style w:type="paragraph" w:customStyle="1" w:styleId="152">
    <w:name w:val="表头"/>
    <w:basedOn w:val="1"/>
    <w:link w:val="151"/>
    <w:qFormat/>
    <w:uiPriority w:val="0"/>
    <w:pPr>
      <w:keepNext/>
      <w:adjustRightInd w:val="0"/>
      <w:snapToGrid w:val="0"/>
      <w:spacing w:line="480" w:lineRule="exact"/>
      <w:jc w:val="center"/>
    </w:pPr>
    <w:rPr>
      <w:b/>
      <w:sz w:val="24"/>
      <w:szCs w:val="21"/>
    </w:rPr>
  </w:style>
  <w:style w:type="character" w:customStyle="1" w:styleId="153">
    <w:name w:val="样式11 Char"/>
    <w:link w:val="154"/>
    <w:qFormat/>
    <w:uiPriority w:val="0"/>
    <w:rPr>
      <w:rFonts w:ascii="宋体" w:hAnsi="宋体" w:eastAsia="宋体" w:cs="宋体"/>
      <w:kern w:val="2"/>
      <w:sz w:val="24"/>
      <w:lang w:val="en-US" w:eastAsia="zh-CN" w:bidi="ar-SA"/>
    </w:rPr>
  </w:style>
  <w:style w:type="paragraph" w:customStyle="1" w:styleId="154">
    <w:name w:val="样式11"/>
    <w:basedOn w:val="155"/>
    <w:link w:val="153"/>
    <w:qFormat/>
    <w:uiPriority w:val="0"/>
    <w:pPr>
      <w:ind w:firstLine="436"/>
    </w:pPr>
  </w:style>
  <w:style w:type="paragraph" w:customStyle="1" w:styleId="155">
    <w:name w:val="样式 样式 正文@ + 首行缩进:  2 字符 + 首行缩进:  2 字符"/>
    <w:basedOn w:val="140"/>
    <w:link w:val="171"/>
    <w:qFormat/>
    <w:uiPriority w:val="0"/>
    <w:pPr>
      <w:ind w:firstLine="480"/>
    </w:pPr>
  </w:style>
  <w:style w:type="character" w:customStyle="1" w:styleId="156">
    <w:name w:val="段落 Char"/>
    <w:link w:val="157"/>
    <w:qFormat/>
    <w:uiPriority w:val="0"/>
    <w:rPr>
      <w:rFonts w:eastAsia="宋体"/>
      <w:sz w:val="24"/>
      <w:szCs w:val="24"/>
      <w:lang w:val="zh-CN" w:eastAsia="zh-CN" w:bidi="ar-SA"/>
    </w:rPr>
  </w:style>
  <w:style w:type="paragraph" w:customStyle="1" w:styleId="157">
    <w:name w:val="段落"/>
    <w:basedOn w:val="1"/>
    <w:link w:val="156"/>
    <w:qFormat/>
    <w:uiPriority w:val="0"/>
    <w:pPr>
      <w:topLinePunct/>
      <w:ind w:firstLine="200" w:firstLineChars="200"/>
      <w:jc w:val="left"/>
    </w:pPr>
    <w:rPr>
      <w:kern w:val="0"/>
      <w:sz w:val="24"/>
      <w:szCs w:val="24"/>
      <w:lang w:val="zh-CN"/>
    </w:rPr>
  </w:style>
  <w:style w:type="character" w:customStyle="1" w:styleId="158">
    <w:name w:val="样式 表内容@ + 行距: 最小值 0 磅 Char"/>
    <w:basedOn w:val="159"/>
    <w:link w:val="160"/>
    <w:qFormat/>
    <w:uiPriority w:val="0"/>
    <w:rPr>
      <w:rFonts w:ascii="宋体" w:hAnsi="宋体" w:eastAsia="宋体" w:cs="宋体"/>
      <w:kern w:val="2"/>
      <w:sz w:val="24"/>
      <w:lang w:val="en-US" w:eastAsia="zh-CN" w:bidi="ar-SA"/>
    </w:rPr>
  </w:style>
  <w:style w:type="character" w:customStyle="1" w:styleId="159">
    <w:name w:val="表内容@ Char"/>
    <w:link w:val="119"/>
    <w:qFormat/>
    <w:uiPriority w:val="0"/>
    <w:rPr>
      <w:rFonts w:ascii="宋体" w:hAnsi="宋体" w:eastAsia="宋体" w:cs="宋体"/>
      <w:kern w:val="2"/>
      <w:sz w:val="24"/>
      <w:lang w:val="en-US" w:eastAsia="zh-CN" w:bidi="ar-SA"/>
    </w:rPr>
  </w:style>
  <w:style w:type="paragraph" w:customStyle="1" w:styleId="160">
    <w:name w:val="样式 表内容@ + 行距: 最小值 0 磅"/>
    <w:basedOn w:val="119"/>
    <w:link w:val="158"/>
    <w:qFormat/>
    <w:uiPriority w:val="0"/>
    <w:pPr>
      <w:adjustRightInd w:val="0"/>
    </w:pPr>
  </w:style>
  <w:style w:type="character" w:customStyle="1" w:styleId="161">
    <w:name w:val="样式 样式 首行缩进:  2 字符 + 首行缩进:  2 字符 Char"/>
    <w:link w:val="162"/>
    <w:qFormat/>
    <w:locked/>
    <w:uiPriority w:val="0"/>
    <w:rPr>
      <w:rFonts w:ascii="宋体" w:hAnsi="宋体" w:eastAsia="宋体" w:cs="宋体"/>
      <w:kern w:val="2"/>
      <w:sz w:val="24"/>
      <w:lang w:val="en-US" w:eastAsia="zh-CN" w:bidi="ar-SA"/>
    </w:rPr>
  </w:style>
  <w:style w:type="paragraph" w:customStyle="1" w:styleId="162">
    <w:name w:val="样式 样式 首行缩进:  2 字符 + 首行缩进:  2 字符"/>
    <w:basedOn w:val="1"/>
    <w:link w:val="161"/>
    <w:qFormat/>
    <w:uiPriority w:val="0"/>
    <w:pPr>
      <w:spacing w:line="360" w:lineRule="auto"/>
      <w:ind w:firstLine="200" w:firstLineChars="200"/>
    </w:pPr>
    <w:rPr>
      <w:rFonts w:ascii="宋体" w:hAnsi="宋体" w:cs="宋体"/>
      <w:sz w:val="24"/>
    </w:rPr>
  </w:style>
  <w:style w:type="character" w:customStyle="1" w:styleId="163">
    <w:name w:val="标题 4 Char"/>
    <w:link w:val="6"/>
    <w:qFormat/>
    <w:uiPriority w:val="0"/>
    <w:rPr>
      <w:rFonts w:ascii="Arial" w:hAnsi="Arial" w:eastAsia="黑体"/>
      <w:b/>
      <w:bCs/>
      <w:kern w:val="2"/>
      <w:sz w:val="28"/>
      <w:szCs w:val="28"/>
      <w:lang w:val="en-US" w:eastAsia="zh-CN" w:bidi="ar-SA"/>
    </w:rPr>
  </w:style>
  <w:style w:type="character" w:customStyle="1" w:styleId="164">
    <w:name w:val="题注 Char"/>
    <w:link w:val="23"/>
    <w:qFormat/>
    <w:uiPriority w:val="0"/>
    <w:rPr>
      <w:rFonts w:ascii="宋体" w:hAnsi="Arial" w:eastAsia="宋体" w:cs="Arial"/>
      <w:kern w:val="2"/>
      <w:sz w:val="21"/>
      <w:lang w:val="en-US" w:eastAsia="zh-CN" w:bidi="ar-SA"/>
    </w:rPr>
  </w:style>
  <w:style w:type="character" w:customStyle="1" w:styleId="165">
    <w:name w:val="正文（首行缩进两字） Char Char Char Char1"/>
    <w:qFormat/>
    <w:uiPriority w:val="0"/>
    <w:rPr>
      <w:rFonts w:ascii="Arial" w:hAnsi="Arial" w:eastAsia="宋体"/>
      <w:kern w:val="2"/>
      <w:sz w:val="24"/>
      <w:szCs w:val="24"/>
      <w:lang w:val="en-US" w:eastAsia="zh-CN" w:bidi="ar-SA"/>
    </w:rPr>
  </w:style>
  <w:style w:type="character" w:customStyle="1" w:styleId="166">
    <w:name w:val="样式 样式 样式 正文 + 首行缩进:  2 字符 + 首行缩进:  2 字符 + 首行缩进:  2 字符 Char"/>
    <w:link w:val="167"/>
    <w:qFormat/>
    <w:uiPriority w:val="0"/>
    <w:rPr>
      <w:rFonts w:ascii="宋体" w:hAnsi="宋体" w:eastAsia="宋体" w:cs="宋体"/>
      <w:kern w:val="2"/>
      <w:sz w:val="24"/>
      <w:lang w:val="en-US" w:eastAsia="zh-CN" w:bidi="ar-SA"/>
    </w:rPr>
  </w:style>
  <w:style w:type="paragraph" w:customStyle="1" w:styleId="167">
    <w:name w:val="样式 样式 样式 正文 + 首行缩进:  2 字符 + 首行缩进:  2 字符 + 首行缩进:  2 字符"/>
    <w:basedOn w:val="1"/>
    <w:link w:val="166"/>
    <w:qFormat/>
    <w:uiPriority w:val="0"/>
    <w:pPr>
      <w:ind w:firstLine="200" w:firstLineChars="200"/>
    </w:pPr>
    <w:rPr>
      <w:rFonts w:ascii="宋体" w:hAnsi="宋体" w:cs="宋体"/>
      <w:sz w:val="24"/>
    </w:rPr>
  </w:style>
  <w:style w:type="character" w:customStyle="1" w:styleId="168">
    <w:name w:val="正文缩进 Char"/>
    <w:link w:val="7"/>
    <w:qFormat/>
    <w:uiPriority w:val="0"/>
    <w:rPr>
      <w:rFonts w:eastAsia="宋体"/>
      <w:kern w:val="2"/>
      <w:sz w:val="21"/>
      <w:lang w:val="en-US" w:eastAsia="zh-CN" w:bidi="ar-SA"/>
    </w:rPr>
  </w:style>
  <w:style w:type="character" w:customStyle="1" w:styleId="169">
    <w:name w:val="表格 Char"/>
    <w:link w:val="170"/>
    <w:qFormat/>
    <w:uiPriority w:val="0"/>
    <w:rPr>
      <w:sz w:val="21"/>
      <w:szCs w:val="21"/>
    </w:rPr>
  </w:style>
  <w:style w:type="paragraph" w:customStyle="1" w:styleId="170">
    <w:name w:val="表格"/>
    <w:basedOn w:val="35"/>
    <w:next w:val="1"/>
    <w:link w:val="169"/>
    <w:qFormat/>
    <w:uiPriority w:val="0"/>
    <w:pPr>
      <w:adjustRightInd w:val="0"/>
      <w:snapToGrid w:val="0"/>
      <w:jc w:val="center"/>
      <w:textAlignment w:val="baseline"/>
    </w:pPr>
    <w:rPr>
      <w:kern w:val="0"/>
      <w:sz w:val="21"/>
      <w:szCs w:val="21"/>
    </w:rPr>
  </w:style>
  <w:style w:type="character" w:customStyle="1" w:styleId="171">
    <w:name w:val="样式 样式 正文@ + 首行缩进:  2 字符 + 首行缩进:  2 字符 Char"/>
    <w:link w:val="155"/>
    <w:qFormat/>
    <w:uiPriority w:val="0"/>
    <w:rPr>
      <w:rFonts w:ascii="宋体" w:hAnsi="宋体" w:eastAsia="宋体" w:cs="宋体"/>
      <w:kern w:val="2"/>
      <w:sz w:val="24"/>
      <w:lang w:val="en-US" w:eastAsia="zh-CN" w:bidi="ar-SA"/>
    </w:rPr>
  </w:style>
  <w:style w:type="character" w:customStyle="1" w:styleId="172">
    <w:name w:val="样式 表图头@ + 段前: 0.5 行 Char"/>
    <w:link w:val="173"/>
    <w:qFormat/>
    <w:uiPriority w:val="0"/>
    <w:rPr>
      <w:rFonts w:ascii="宋体" w:hAnsi="宋体" w:eastAsia="宋体" w:cs="宋体"/>
      <w:kern w:val="2"/>
      <w:sz w:val="21"/>
      <w:lang w:val="en-US" w:eastAsia="zh-CN" w:bidi="ar-SA"/>
    </w:rPr>
  </w:style>
  <w:style w:type="paragraph" w:customStyle="1" w:styleId="173">
    <w:name w:val="样式 表图头@ + 段前: 0.5 行"/>
    <w:basedOn w:val="1"/>
    <w:link w:val="172"/>
    <w:qFormat/>
    <w:uiPriority w:val="0"/>
    <w:pPr>
      <w:adjustRightInd w:val="0"/>
      <w:jc w:val="center"/>
    </w:pPr>
    <w:rPr>
      <w:rFonts w:ascii="宋体" w:hAnsi="宋体" w:cs="宋体"/>
    </w:rPr>
  </w:style>
  <w:style w:type="paragraph" w:styleId="174">
    <w:name w:val="List Paragraph"/>
    <w:basedOn w:val="1"/>
    <w:link w:val="542"/>
    <w:qFormat/>
    <w:uiPriority w:val="0"/>
    <w:pPr>
      <w:ind w:firstLine="420" w:firstLineChars="200"/>
    </w:pPr>
    <w:rPr>
      <w:rFonts w:ascii="Calibri" w:hAnsi="Calibri"/>
      <w:szCs w:val="22"/>
    </w:rPr>
  </w:style>
  <w:style w:type="paragraph" w:customStyle="1" w:styleId="175">
    <w:name w:val="Table Paragraph"/>
    <w:basedOn w:val="1"/>
    <w:qFormat/>
    <w:uiPriority w:val="0"/>
    <w:pPr>
      <w:widowControl/>
      <w:jc w:val="left"/>
    </w:pPr>
    <w:rPr>
      <w:kern w:val="0"/>
    </w:rPr>
  </w:style>
  <w:style w:type="paragraph" w:customStyle="1" w:styleId="176">
    <w:name w:val="表头1号"/>
    <w:basedOn w:val="1"/>
    <w:qFormat/>
    <w:uiPriority w:val="0"/>
    <w:pPr>
      <w:keepNext/>
      <w:widowControl/>
      <w:jc w:val="center"/>
    </w:pPr>
    <w:rPr>
      <w:b/>
      <w:sz w:val="24"/>
    </w:rPr>
  </w:style>
  <w:style w:type="paragraph" w:customStyle="1" w:styleId="177">
    <w:name w:val="Char1 Char Char Char Char Char Char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178">
    <w:name w:val="Char"/>
    <w:basedOn w:val="7"/>
    <w:qFormat/>
    <w:uiPriority w:val="0"/>
    <w:pPr>
      <w:keepNext/>
      <w:adjustRightInd w:val="0"/>
      <w:snapToGrid w:val="0"/>
      <w:spacing w:line="500" w:lineRule="exact"/>
      <w:ind w:firstLine="200" w:firstLineChars="200"/>
    </w:pPr>
    <w:rPr>
      <w:rFonts w:ascii="Verdana" w:hAnsi="Verdana" w:eastAsia="仿宋_GB2312"/>
      <w:color w:val="000000"/>
      <w:spacing w:val="8"/>
      <w:kern w:val="0"/>
      <w:sz w:val="28"/>
      <w:lang w:eastAsia="en-US"/>
    </w:rPr>
  </w:style>
  <w:style w:type="paragraph" w:customStyle="1" w:styleId="179">
    <w:name w:val="样式 样式 标题 2标题2，@ + 段前: 0.5 行 段后: 0.5 行 + 段前: 0.5 行 段后: 0.5 行"/>
    <w:basedOn w:val="1"/>
    <w:qFormat/>
    <w:uiPriority w:val="0"/>
    <w:pPr>
      <w:numPr>
        <w:ilvl w:val="1"/>
        <w:numId w:val="2"/>
      </w:numPr>
      <w:spacing w:beforeLines="50" w:afterLines="50" w:line="360" w:lineRule="auto"/>
      <w:outlineLvl w:val="1"/>
    </w:pPr>
    <w:rPr>
      <w:rFonts w:ascii="宋体" w:hAnsi="宋体" w:cs="宋体"/>
      <w:b/>
      <w:bCs/>
      <w:sz w:val="24"/>
    </w:rPr>
  </w:style>
  <w:style w:type="paragraph" w:customStyle="1" w:styleId="180">
    <w:name w:val="12二级标题"/>
    <w:next w:val="181"/>
    <w:qFormat/>
    <w:uiPriority w:val="0"/>
    <w:pPr>
      <w:spacing w:line="360" w:lineRule="auto"/>
      <w:jc w:val="both"/>
      <w:outlineLvl w:val="1"/>
    </w:pPr>
    <w:rPr>
      <w:rFonts w:ascii="Times New Roman" w:hAnsi="Times New Roman" w:eastAsia="黑体" w:cs="宋体"/>
      <w:kern w:val="2"/>
      <w:sz w:val="30"/>
      <w:lang w:val="en-US" w:eastAsia="zh-CN" w:bidi="ar-SA"/>
    </w:rPr>
  </w:style>
  <w:style w:type="paragraph" w:customStyle="1" w:styleId="181">
    <w:name w:val="15正文"/>
    <w:qFormat/>
    <w:uiPriority w:val="0"/>
    <w:pPr>
      <w:spacing w:line="360" w:lineRule="auto"/>
      <w:ind w:firstLine="480" w:firstLineChars="200"/>
    </w:pPr>
    <w:rPr>
      <w:rFonts w:ascii="Times New Roman" w:hAnsi="Times New Roman" w:eastAsia="宋体" w:cs="仿宋_GB2312"/>
      <w:kern w:val="2"/>
      <w:sz w:val="24"/>
      <w:szCs w:val="24"/>
      <w:lang w:val="en-US" w:eastAsia="zh-CN" w:bidi="ar-SA"/>
    </w:rPr>
  </w:style>
  <w:style w:type="paragraph" w:customStyle="1" w:styleId="182">
    <w:name w:val="样式 标题 1@1.标题 1H1Chapter Headline章chap标题 章Charb1章节标题MB..."/>
    <w:basedOn w:val="3"/>
    <w:qFormat/>
    <w:uiPriority w:val="0"/>
    <w:pPr>
      <w:numPr>
        <w:ilvl w:val="0"/>
        <w:numId w:val="2"/>
      </w:numPr>
      <w:spacing w:beforeLines="50" w:afterLines="50" w:line="360" w:lineRule="auto"/>
    </w:pPr>
    <w:rPr>
      <w:rFonts w:ascii="宋体" w:hAnsi="宋体" w:cs="宋体"/>
      <w:kern w:val="2"/>
      <w:szCs w:val="20"/>
    </w:rPr>
  </w:style>
  <w:style w:type="paragraph" w:customStyle="1" w:styleId="183">
    <w:name w:val="_Style 2"/>
    <w:basedOn w:val="1"/>
    <w:qFormat/>
    <w:uiPriority w:val="34"/>
    <w:pPr>
      <w:ind w:firstLine="420" w:firstLineChars="200"/>
    </w:pPr>
  </w:style>
  <w:style w:type="paragraph" w:customStyle="1" w:styleId="184">
    <w:name w:val="Char Char5 Char Char Char Char Char Char Char Char Char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185">
    <w:name w:val="段落1"/>
    <w:basedOn w:val="37"/>
    <w:link w:val="2151"/>
    <w:qFormat/>
    <w:uiPriority w:val="0"/>
    <w:pPr>
      <w:ind w:firstLine="200"/>
    </w:pPr>
    <w:rPr>
      <w:rFonts w:ascii="Calibri" w:hAnsi="Calibri"/>
    </w:rPr>
  </w:style>
  <w:style w:type="paragraph" w:customStyle="1" w:styleId="186">
    <w:name w:val="Char1"/>
    <w:basedOn w:val="7"/>
    <w:qFormat/>
    <w:uiPriority w:val="0"/>
    <w:pPr>
      <w:keepNext/>
      <w:adjustRightInd w:val="0"/>
      <w:snapToGrid w:val="0"/>
      <w:spacing w:line="500" w:lineRule="exact"/>
      <w:ind w:firstLine="200" w:firstLineChars="200"/>
    </w:pPr>
    <w:rPr>
      <w:rFonts w:ascii="Verdana" w:hAnsi="Verdana" w:eastAsia="仿宋_GB2312"/>
      <w:color w:val="000000"/>
      <w:spacing w:val="8"/>
      <w:kern w:val="0"/>
      <w:sz w:val="28"/>
      <w:lang w:eastAsia="en-US"/>
    </w:rPr>
  </w:style>
  <w:style w:type="paragraph" w:customStyle="1" w:styleId="187">
    <w:name w:val="表格2"/>
    <w:basedOn w:val="1"/>
    <w:qFormat/>
    <w:uiPriority w:val="0"/>
    <w:pPr>
      <w:spacing w:line="320" w:lineRule="exact"/>
      <w:jc w:val="center"/>
    </w:pPr>
    <w:rPr>
      <w:sz w:val="24"/>
      <w:szCs w:val="28"/>
    </w:rPr>
  </w:style>
  <w:style w:type="paragraph" w:customStyle="1" w:styleId="188">
    <w:name w:val="_Style 23"/>
    <w:basedOn w:val="1"/>
    <w:next w:val="7"/>
    <w:qFormat/>
    <w:uiPriority w:val="0"/>
    <w:pPr>
      <w:ind w:firstLine="420"/>
    </w:pPr>
  </w:style>
  <w:style w:type="paragraph" w:customStyle="1" w:styleId="189">
    <w:name w:val="Lee正文"/>
    <w:basedOn w:val="1"/>
    <w:next w:val="87"/>
    <w:qFormat/>
    <w:uiPriority w:val="0"/>
    <w:pPr>
      <w:adjustRightInd w:val="0"/>
      <w:snapToGrid w:val="0"/>
      <w:spacing w:line="480" w:lineRule="exact"/>
      <w:ind w:firstLine="200" w:firstLineChars="200"/>
    </w:pPr>
    <w:rPr>
      <w:kern w:val="0"/>
      <w:sz w:val="24"/>
      <w:szCs w:val="22"/>
    </w:rPr>
  </w:style>
  <w:style w:type="paragraph" w:customStyle="1" w:styleId="190">
    <w:name w:val="z报告书正文  小四1.5倍"/>
    <w:basedOn w:val="1"/>
    <w:qFormat/>
    <w:uiPriority w:val="0"/>
    <w:pPr>
      <w:spacing w:line="360" w:lineRule="auto"/>
      <w:ind w:firstLine="480" w:firstLineChars="200"/>
    </w:pPr>
    <w:rPr>
      <w:sz w:val="24"/>
      <w:szCs w:val="21"/>
      <w:lang w:val="zh-CN"/>
    </w:rPr>
  </w:style>
  <w:style w:type="paragraph" w:customStyle="1" w:styleId="191">
    <w:name w:val="Default"/>
    <w:link w:val="366"/>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92">
    <w:name w:val="（一）"/>
    <w:basedOn w:val="1"/>
    <w:qFormat/>
    <w:uiPriority w:val="0"/>
    <w:pPr>
      <w:spacing w:line="460" w:lineRule="exact"/>
    </w:pPr>
    <w:rPr>
      <w:sz w:val="24"/>
    </w:rPr>
  </w:style>
  <w:style w:type="paragraph" w:customStyle="1" w:styleId="193">
    <w:name w:val="表"/>
    <w:basedOn w:val="1"/>
    <w:link w:val="305"/>
    <w:qFormat/>
    <w:uiPriority w:val="0"/>
    <w:pPr>
      <w:keepNext/>
      <w:keepLines/>
      <w:autoSpaceDE w:val="0"/>
      <w:autoSpaceDN w:val="0"/>
      <w:adjustRightInd w:val="0"/>
      <w:spacing w:line="240" w:lineRule="exact"/>
      <w:jc w:val="center"/>
    </w:pPr>
    <w:rPr>
      <w:snapToGrid w:val="0"/>
      <w:w w:val="80"/>
      <w:kern w:val="0"/>
      <w:szCs w:val="21"/>
    </w:rPr>
  </w:style>
  <w:style w:type="paragraph" w:customStyle="1" w:styleId="194">
    <w:name w:val="标题4"/>
    <w:basedOn w:val="1"/>
    <w:link w:val="1128"/>
    <w:qFormat/>
    <w:uiPriority w:val="0"/>
    <w:pPr>
      <w:spacing w:line="480" w:lineRule="exact"/>
      <w:ind w:firstLine="600" w:firstLineChars="200"/>
      <w:jc w:val="left"/>
    </w:pPr>
    <w:rPr>
      <w:rFonts w:ascii="Calibri" w:hAnsi="Calibri" w:cs="Calibri"/>
      <w:b/>
      <w:bCs/>
      <w:sz w:val="24"/>
      <w:szCs w:val="24"/>
    </w:rPr>
  </w:style>
  <w:style w:type="paragraph" w:customStyle="1" w:styleId="195">
    <w:name w:val="内容11"/>
    <w:basedOn w:val="47"/>
    <w:qFormat/>
    <w:uiPriority w:val="0"/>
    <w:pPr>
      <w:adjustRightInd w:val="0"/>
      <w:spacing w:line="360" w:lineRule="auto"/>
      <w:ind w:right="-92" w:rightChars="-44" w:firstLine="415" w:firstLineChars="179"/>
      <w:textAlignment w:val="baseline"/>
    </w:pPr>
    <w:rPr>
      <w:rFonts w:hAnsi="宋体" w:cs="宋体"/>
      <w:spacing w:val="-4"/>
      <w:position w:val="6"/>
      <w:sz w:val="24"/>
      <w:szCs w:val="24"/>
    </w:rPr>
  </w:style>
  <w:style w:type="paragraph" w:customStyle="1" w:styleId="196">
    <w:name w:val="Char2 Char Char Char Char Char Char Char Char Char Char Char Char Char Char Char Char Char Char Char Char Char Char Char Char Char Char Char Char"/>
    <w:basedOn w:val="5"/>
    <w:semiHidden/>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color w:val="FF0000"/>
      <w:kern w:val="2"/>
      <w:sz w:val="24"/>
      <w:szCs w:val="24"/>
    </w:rPr>
  </w:style>
  <w:style w:type="paragraph" w:customStyle="1" w:styleId="197">
    <w:name w:val="1"/>
    <w:basedOn w:val="1"/>
    <w:next w:val="1"/>
    <w:qFormat/>
    <w:uiPriority w:val="0"/>
    <w:pPr>
      <w:snapToGrid w:val="0"/>
      <w:ind w:firstLine="548" w:firstLineChars="200"/>
      <w:jc w:val="center"/>
    </w:pPr>
    <w:rPr>
      <w:rFonts w:ascii="Arial" w:hAnsi="Arial"/>
      <w:sz w:val="24"/>
    </w:rPr>
  </w:style>
  <w:style w:type="paragraph" w:customStyle="1" w:styleId="198">
    <w:name w:val="w4"/>
    <w:basedOn w:val="1"/>
    <w:qFormat/>
    <w:uiPriority w:val="0"/>
    <w:pPr>
      <w:adjustRightInd w:val="0"/>
      <w:spacing w:line="360" w:lineRule="auto"/>
      <w:ind w:left="1200" w:firstLine="654"/>
      <w:textAlignment w:val="baseline"/>
    </w:pPr>
    <w:rPr>
      <w:rFonts w:ascii="宋体"/>
      <w:kern w:val="0"/>
      <w:sz w:val="28"/>
    </w:rPr>
  </w:style>
  <w:style w:type="paragraph" w:customStyle="1" w:styleId="199">
    <w:name w:val="Char2 Char Char Char Char Char Char Char Char Char Char Char Char Char Char Char Char Char Char Char Char Char Char Char Char Char Char Char Char1"/>
    <w:basedOn w:val="5"/>
    <w:semiHidden/>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color w:val="FF0000"/>
      <w:kern w:val="2"/>
      <w:sz w:val="24"/>
      <w:szCs w:val="24"/>
    </w:rPr>
  </w:style>
  <w:style w:type="paragraph" w:customStyle="1" w:styleId="200">
    <w:name w:val="_Style 17"/>
    <w:basedOn w:val="1"/>
    <w:next w:val="7"/>
    <w:qFormat/>
    <w:uiPriority w:val="0"/>
    <w:pPr>
      <w:widowControl/>
      <w:ind w:firstLine="539"/>
    </w:pPr>
    <w:rPr>
      <w:rFonts w:ascii="Arial" w:hAnsi="Arial"/>
      <w:kern w:val="0"/>
      <w:sz w:val="24"/>
    </w:rPr>
  </w:style>
  <w:style w:type="paragraph" w:customStyle="1" w:styleId="201">
    <w:name w:val="正文样式"/>
    <w:basedOn w:val="1"/>
    <w:link w:val="1901"/>
    <w:qFormat/>
    <w:uiPriority w:val="0"/>
    <w:pPr>
      <w:spacing w:line="400" w:lineRule="exact"/>
      <w:ind w:firstLine="200" w:firstLineChars="200"/>
    </w:pPr>
    <w:rPr>
      <w:sz w:val="24"/>
    </w:rPr>
  </w:style>
  <w:style w:type="paragraph" w:customStyle="1" w:styleId="202">
    <w:name w:val="表格正文"/>
    <w:basedOn w:val="7"/>
    <w:next w:val="1"/>
    <w:link w:val="663"/>
    <w:qFormat/>
    <w:uiPriority w:val="0"/>
    <w:rPr>
      <w:spacing w:val="12"/>
      <w:kern w:val="1"/>
    </w:rPr>
  </w:style>
  <w:style w:type="paragraph" w:customStyle="1" w:styleId="203">
    <w:name w:val="样式 样式 样式 样式 正文@ + 首行缩进:  2 字符 字距调整小四 紧缩量  0.2 磅 + 首行缩进:  2 字符 + ..."/>
    <w:basedOn w:val="129"/>
    <w:qFormat/>
    <w:uiPriority w:val="0"/>
    <w:pPr>
      <w:ind w:firstLine="0" w:firstLineChars="0"/>
      <w:outlineLvl w:val="0"/>
    </w:pPr>
    <w:rPr>
      <w:rFonts w:ascii="黑体" w:hAnsi="Times New Roman" w:eastAsia="黑体"/>
      <w:kern w:val="2"/>
      <w:sz w:val="28"/>
    </w:rPr>
  </w:style>
  <w:style w:type="character" w:customStyle="1" w:styleId="204">
    <w:name w:val="页脚 Char"/>
    <w:link w:val="57"/>
    <w:qFormat/>
    <w:uiPriority w:val="99"/>
    <w:rPr>
      <w:kern w:val="2"/>
      <w:sz w:val="18"/>
    </w:rPr>
  </w:style>
  <w:style w:type="character" w:customStyle="1" w:styleId="205">
    <w:name w:val="标题 8 Char"/>
    <w:link w:val="12"/>
    <w:qFormat/>
    <w:uiPriority w:val="0"/>
    <w:rPr>
      <w:rFonts w:ascii="Arial" w:hAnsi="Arial" w:eastAsia="黑体"/>
      <w:kern w:val="2"/>
      <w:sz w:val="24"/>
      <w:szCs w:val="24"/>
    </w:rPr>
  </w:style>
  <w:style w:type="character" w:customStyle="1" w:styleId="206">
    <w:name w:val="正文文本 Char"/>
    <w:link w:val="35"/>
    <w:qFormat/>
    <w:uiPriority w:val="0"/>
    <w:rPr>
      <w:kern w:val="2"/>
      <w:sz w:val="28"/>
    </w:rPr>
  </w:style>
  <w:style w:type="character" w:customStyle="1" w:styleId="207">
    <w:name w:val="正文首行缩进 Char"/>
    <w:link w:val="87"/>
    <w:qFormat/>
    <w:uiPriority w:val="99"/>
    <w:rPr>
      <w:kern w:val="2"/>
      <w:sz w:val="21"/>
    </w:rPr>
  </w:style>
  <w:style w:type="paragraph" w:customStyle="1" w:styleId="208">
    <w:name w:val="表格11"/>
    <w:basedOn w:val="193"/>
    <w:qFormat/>
    <w:uiPriority w:val="0"/>
    <w:pPr>
      <w:ind w:firstLine="200" w:firstLineChars="200"/>
      <w:jc w:val="left"/>
    </w:pPr>
  </w:style>
  <w:style w:type="character" w:customStyle="1" w:styleId="209">
    <w:name w:val="font21"/>
    <w:qFormat/>
    <w:uiPriority w:val="0"/>
    <w:rPr>
      <w:rFonts w:hint="eastAsia" w:ascii="宋体" w:hAnsi="宋体" w:eastAsia="宋体"/>
      <w:color w:val="000000"/>
      <w:sz w:val="21"/>
      <w:szCs w:val="21"/>
      <w:u w:val="none"/>
    </w:rPr>
  </w:style>
  <w:style w:type="character" w:customStyle="1" w:styleId="210">
    <w:name w:val="font11"/>
    <w:qFormat/>
    <w:uiPriority w:val="0"/>
    <w:rPr>
      <w:rFonts w:hint="default" w:ascii="Times New Roman" w:hAnsi="Times New Roman" w:cs="Times New Roman"/>
      <w:color w:val="000000"/>
      <w:sz w:val="21"/>
      <w:szCs w:val="21"/>
      <w:u w:val="none"/>
    </w:rPr>
  </w:style>
  <w:style w:type="character" w:customStyle="1" w:styleId="211">
    <w:name w:val="font01"/>
    <w:qFormat/>
    <w:uiPriority w:val="0"/>
    <w:rPr>
      <w:rFonts w:hint="default" w:ascii="Times New Roman" w:hAnsi="Times New Roman" w:cs="Times New Roman"/>
      <w:color w:val="000000"/>
      <w:sz w:val="10"/>
      <w:szCs w:val="10"/>
      <w:u w:val="none"/>
    </w:rPr>
  </w:style>
  <w:style w:type="character" w:customStyle="1" w:styleId="212">
    <w:name w:val="font31"/>
    <w:basedOn w:val="92"/>
    <w:qFormat/>
    <w:uiPriority w:val="0"/>
    <w:rPr>
      <w:rFonts w:hint="default" w:ascii="Times New Roman" w:hAnsi="Times New Roman" w:cs="Times New Roman"/>
      <w:color w:val="000000"/>
      <w:sz w:val="10"/>
      <w:szCs w:val="10"/>
      <w:u w:val="none"/>
    </w:rPr>
  </w:style>
  <w:style w:type="paragraph" w:customStyle="1" w:styleId="213">
    <w:name w:val="1正文"/>
    <w:basedOn w:val="1"/>
    <w:next w:val="35"/>
    <w:link w:val="235"/>
    <w:qFormat/>
    <w:uiPriority w:val="0"/>
    <w:pPr>
      <w:spacing w:line="440" w:lineRule="exact"/>
      <w:ind w:firstLine="200" w:firstLineChars="200"/>
    </w:pPr>
    <w:rPr>
      <w:snapToGrid w:val="0"/>
      <w:sz w:val="24"/>
      <w:szCs w:val="24"/>
    </w:rPr>
  </w:style>
  <w:style w:type="paragraph" w:customStyle="1" w:styleId="214">
    <w:name w:val="正文缩进1"/>
    <w:basedOn w:val="36"/>
    <w:qFormat/>
    <w:uiPriority w:val="0"/>
    <w:pPr>
      <w:adjustRightInd w:val="0"/>
      <w:spacing w:line="440" w:lineRule="exact"/>
      <w:ind w:firstLine="200" w:firstLineChars="200"/>
    </w:pPr>
    <w:rPr>
      <w:rFonts w:ascii="Times New Roman" w:cs="宋体"/>
      <w:spacing w:val="4"/>
      <w:kern w:val="0"/>
    </w:rPr>
  </w:style>
  <w:style w:type="paragraph" w:customStyle="1" w:styleId="215">
    <w:name w:val="1表格文字"/>
    <w:basedOn w:val="187"/>
    <w:next w:val="187"/>
    <w:qFormat/>
    <w:uiPriority w:val="0"/>
    <w:pPr>
      <w:tabs>
        <w:tab w:val="left" w:pos="0"/>
        <w:tab w:val="left" w:pos="360"/>
        <w:tab w:val="left" w:pos="900"/>
      </w:tabs>
      <w:topLinePunct/>
      <w:autoSpaceDE w:val="0"/>
      <w:autoSpaceDN w:val="0"/>
      <w:adjustRightInd w:val="0"/>
      <w:snapToGrid w:val="0"/>
      <w:spacing w:line="240" w:lineRule="auto"/>
      <w:textAlignment w:val="baseline"/>
    </w:pPr>
    <w:rPr>
      <w:bCs/>
      <w:spacing w:val="-12"/>
      <w:kern w:val="0"/>
      <w:sz w:val="21"/>
      <w:szCs w:val="20"/>
    </w:rPr>
  </w:style>
  <w:style w:type="paragraph" w:customStyle="1" w:styleId="216">
    <w:name w:val="2表格标题"/>
    <w:basedOn w:val="85"/>
    <w:next w:val="85"/>
    <w:qFormat/>
    <w:uiPriority w:val="0"/>
    <w:pPr>
      <w:tabs>
        <w:tab w:val="left" w:pos="360"/>
        <w:tab w:val="left" w:pos="900"/>
      </w:tabs>
      <w:adjustRightInd w:val="0"/>
      <w:snapToGrid w:val="0"/>
      <w:spacing w:before="0" w:after="0" w:line="440" w:lineRule="exact"/>
      <w:outlineLvl w:val="9"/>
    </w:pPr>
    <w:rPr>
      <w:rFonts w:ascii="Times New Roman" w:hAnsi="Times New Roman" w:eastAsia="宋体" w:cs="Times New Roman"/>
      <w:bCs w:val="0"/>
      <w:snapToGrid w:val="0"/>
      <w:sz w:val="24"/>
      <w:szCs w:val="24"/>
    </w:rPr>
  </w:style>
  <w:style w:type="character" w:customStyle="1" w:styleId="217">
    <w:name w:val="标题 Char"/>
    <w:basedOn w:val="92"/>
    <w:link w:val="85"/>
    <w:qFormat/>
    <w:uiPriority w:val="0"/>
    <w:rPr>
      <w:rFonts w:asciiTheme="majorHAnsi" w:hAnsiTheme="majorHAnsi" w:eastAsiaTheme="majorEastAsia" w:cstheme="majorBidi"/>
      <w:b/>
      <w:bCs/>
      <w:kern w:val="2"/>
      <w:sz w:val="32"/>
      <w:szCs w:val="32"/>
    </w:rPr>
  </w:style>
  <w:style w:type="character" w:customStyle="1" w:styleId="218">
    <w:name w:val="正文缩进 字符1"/>
    <w:qFormat/>
    <w:uiPriority w:val="99"/>
    <w:rPr>
      <w:kern w:val="2"/>
      <w:sz w:val="24"/>
    </w:rPr>
  </w:style>
  <w:style w:type="character" w:customStyle="1" w:styleId="219">
    <w:name w:val="表文 Char"/>
    <w:link w:val="220"/>
    <w:qFormat/>
    <w:uiPriority w:val="0"/>
    <w:rPr>
      <w:spacing w:val="-12"/>
      <w:sz w:val="21"/>
      <w:szCs w:val="21"/>
    </w:rPr>
  </w:style>
  <w:style w:type="paragraph" w:customStyle="1" w:styleId="220">
    <w:name w:val="表文"/>
    <w:basedOn w:val="1"/>
    <w:link w:val="219"/>
    <w:qFormat/>
    <w:uiPriority w:val="0"/>
    <w:pPr>
      <w:widowControl/>
      <w:adjustRightInd w:val="0"/>
      <w:snapToGrid w:val="0"/>
      <w:spacing w:line="240" w:lineRule="atLeast"/>
      <w:jc w:val="center"/>
    </w:pPr>
    <w:rPr>
      <w:spacing w:val="-12"/>
      <w:kern w:val="0"/>
      <w:szCs w:val="21"/>
    </w:rPr>
  </w:style>
  <w:style w:type="character" w:customStyle="1" w:styleId="221">
    <w:name w:val="正文－R Char"/>
    <w:link w:val="222"/>
    <w:qFormat/>
    <w:uiPriority w:val="0"/>
    <w:rPr>
      <w:sz w:val="24"/>
    </w:rPr>
  </w:style>
  <w:style w:type="paragraph" w:customStyle="1" w:styleId="222">
    <w:name w:val="正文－R"/>
    <w:basedOn w:val="1"/>
    <w:link w:val="221"/>
    <w:qFormat/>
    <w:uiPriority w:val="0"/>
    <w:pPr>
      <w:spacing w:line="440" w:lineRule="exact"/>
      <w:ind w:firstLine="200" w:firstLineChars="200"/>
    </w:pPr>
    <w:rPr>
      <w:kern w:val="0"/>
      <w:sz w:val="24"/>
    </w:rPr>
  </w:style>
  <w:style w:type="paragraph" w:customStyle="1" w:styleId="223">
    <w:name w:val="正文（首行缩进两字） Char Char"/>
    <w:basedOn w:val="1"/>
    <w:next w:val="7"/>
    <w:qFormat/>
    <w:uiPriority w:val="0"/>
    <w:pPr>
      <w:widowControl/>
      <w:adjustRightInd w:val="0"/>
      <w:snapToGrid w:val="0"/>
      <w:spacing w:line="440" w:lineRule="exact"/>
      <w:ind w:firstLine="200" w:firstLineChars="200"/>
    </w:pPr>
    <w:rPr>
      <w:snapToGrid w:val="0"/>
      <w:sz w:val="24"/>
    </w:rPr>
  </w:style>
  <w:style w:type="paragraph" w:customStyle="1" w:styleId="224">
    <w:name w:val="表头文字"/>
    <w:basedOn w:val="1"/>
    <w:link w:val="225"/>
    <w:qFormat/>
    <w:uiPriority w:val="0"/>
    <w:pPr>
      <w:jc w:val="center"/>
    </w:pPr>
    <w:rPr>
      <w:b/>
      <w:sz w:val="24"/>
      <w:szCs w:val="24"/>
    </w:rPr>
  </w:style>
  <w:style w:type="character" w:customStyle="1" w:styleId="225">
    <w:name w:val="表头文字 Char"/>
    <w:basedOn w:val="92"/>
    <w:link w:val="224"/>
    <w:qFormat/>
    <w:uiPriority w:val="0"/>
    <w:rPr>
      <w:b/>
      <w:kern w:val="2"/>
      <w:sz w:val="24"/>
      <w:szCs w:val="24"/>
    </w:rPr>
  </w:style>
  <w:style w:type="character" w:customStyle="1" w:styleId="226">
    <w:name w:val="正文1 Char1"/>
    <w:link w:val="108"/>
    <w:qFormat/>
    <w:uiPriority w:val="0"/>
    <w:rPr>
      <w:snapToGrid w:val="0"/>
      <w:sz w:val="24"/>
    </w:rPr>
  </w:style>
  <w:style w:type="paragraph" w:customStyle="1" w:styleId="227">
    <w:name w:val="_Style 7"/>
    <w:basedOn w:val="5"/>
    <w:qFormat/>
    <w:uiPriority w:val="0"/>
    <w:pPr>
      <w:widowControl w:val="0"/>
      <w:tabs>
        <w:tab w:val="left" w:pos="360"/>
        <w:tab w:val="left" w:pos="900"/>
      </w:tabs>
      <w:snapToGrid w:val="0"/>
      <w:spacing w:before="120" w:after="120" w:line="360" w:lineRule="auto"/>
      <w:ind w:left="542" w:leftChars="-12" w:firstLine="200" w:firstLineChars="200"/>
    </w:pPr>
    <w:rPr>
      <w:bCs/>
      <w:kern w:val="2"/>
      <w:szCs w:val="32"/>
    </w:rPr>
  </w:style>
  <w:style w:type="paragraph" w:customStyle="1" w:styleId="228">
    <w:name w:val="【表格】"/>
    <w:next w:val="87"/>
    <w:qFormat/>
    <w:uiPriority w:val="0"/>
    <w:pPr>
      <w:spacing w:line="300" w:lineRule="exact"/>
      <w:jc w:val="center"/>
    </w:pPr>
    <w:rPr>
      <w:rFonts w:ascii="Times New Roman" w:hAnsi="Times New Roman" w:eastAsia="宋体" w:cs="Times New Roman"/>
      <w:sz w:val="21"/>
      <w:szCs w:val="24"/>
      <w:lang w:val="en-US" w:eastAsia="zh-CN" w:bidi="ar-SA"/>
    </w:rPr>
  </w:style>
  <w:style w:type="paragraph" w:customStyle="1" w:styleId="229">
    <w:name w:val="【表头】"/>
    <w:basedOn w:val="1"/>
    <w:link w:val="230"/>
    <w:qFormat/>
    <w:uiPriority w:val="0"/>
    <w:pPr>
      <w:widowControl/>
      <w:jc w:val="center"/>
    </w:pPr>
    <w:rPr>
      <w:b/>
      <w:kern w:val="0"/>
      <w:sz w:val="24"/>
      <w:szCs w:val="24"/>
    </w:rPr>
  </w:style>
  <w:style w:type="character" w:customStyle="1" w:styleId="230">
    <w:name w:val="【表头】 Char"/>
    <w:link w:val="229"/>
    <w:qFormat/>
    <w:locked/>
    <w:uiPriority w:val="0"/>
    <w:rPr>
      <w:b/>
      <w:sz w:val="24"/>
      <w:szCs w:val="24"/>
    </w:rPr>
  </w:style>
  <w:style w:type="character" w:customStyle="1" w:styleId="231">
    <w:name w:val="样式2 Char"/>
    <w:link w:val="232"/>
    <w:qFormat/>
    <w:uiPriority w:val="0"/>
    <w:rPr>
      <w:rFonts w:ascii="宋体" w:hAnsi="宋体"/>
      <w:kern w:val="2"/>
      <w:sz w:val="24"/>
      <w:szCs w:val="24"/>
    </w:rPr>
  </w:style>
  <w:style w:type="paragraph" w:customStyle="1" w:styleId="232">
    <w:name w:val="样式2"/>
    <w:basedOn w:val="1"/>
    <w:link w:val="231"/>
    <w:qFormat/>
    <w:uiPriority w:val="0"/>
    <w:pPr>
      <w:widowControl/>
      <w:snapToGrid w:val="0"/>
      <w:spacing w:line="440" w:lineRule="exact"/>
      <w:ind w:firstLine="200" w:firstLineChars="200"/>
      <w:jc w:val="left"/>
    </w:pPr>
    <w:rPr>
      <w:rFonts w:ascii="宋体" w:hAnsi="宋体"/>
      <w:sz w:val="24"/>
      <w:szCs w:val="24"/>
    </w:rPr>
  </w:style>
  <w:style w:type="character" w:customStyle="1" w:styleId="233">
    <w:name w:val="普通(网站) Char"/>
    <w:link w:val="82"/>
    <w:qFormat/>
    <w:locked/>
    <w:uiPriority w:val="0"/>
    <w:rPr>
      <w:rFonts w:ascii="宋体" w:hAnsi="宋体" w:cs="宋体"/>
      <w:color w:val="000000"/>
      <w:sz w:val="24"/>
      <w:szCs w:val="24"/>
    </w:rPr>
  </w:style>
  <w:style w:type="paragraph" w:customStyle="1" w:styleId="234">
    <w:name w:val="A正文"/>
    <w:basedOn w:val="1"/>
    <w:qFormat/>
    <w:uiPriority w:val="99"/>
    <w:pPr>
      <w:spacing w:line="440" w:lineRule="exact"/>
      <w:ind w:firstLine="200" w:firstLineChars="200"/>
    </w:pPr>
    <w:rPr>
      <w:rFonts w:hint="eastAsia"/>
      <w:sz w:val="24"/>
    </w:rPr>
  </w:style>
  <w:style w:type="character" w:customStyle="1" w:styleId="235">
    <w:name w:val="1正文 Char"/>
    <w:link w:val="213"/>
    <w:qFormat/>
    <w:uiPriority w:val="0"/>
    <w:rPr>
      <w:snapToGrid w:val="0"/>
      <w:kern w:val="2"/>
      <w:sz w:val="24"/>
      <w:szCs w:val="24"/>
    </w:rPr>
  </w:style>
  <w:style w:type="character" w:customStyle="1" w:styleId="236">
    <w:name w:val="正文1 Char Char"/>
    <w:qFormat/>
    <w:uiPriority w:val="0"/>
    <w:rPr>
      <w:rFonts w:eastAsia="宋体"/>
      <w:sz w:val="24"/>
    </w:rPr>
  </w:style>
  <w:style w:type="paragraph" w:customStyle="1" w:styleId="237">
    <w:name w:val="兰天 规划 正文"/>
    <w:basedOn w:val="1"/>
    <w:qFormat/>
    <w:uiPriority w:val="99"/>
    <w:pPr>
      <w:widowControl/>
      <w:adjustRightInd w:val="0"/>
      <w:snapToGrid w:val="0"/>
      <w:spacing w:line="440" w:lineRule="exact"/>
      <w:ind w:firstLine="200" w:firstLineChars="200"/>
    </w:pPr>
    <w:rPr>
      <w:rFonts w:ascii="宋体" w:hAnsi="宋体"/>
      <w:color w:val="0070C0"/>
      <w:spacing w:val="4"/>
      <w:kern w:val="0"/>
      <w:sz w:val="24"/>
      <w:szCs w:val="22"/>
    </w:rPr>
  </w:style>
  <w:style w:type="paragraph" w:customStyle="1" w:styleId="238">
    <w:name w:val="2表格字体"/>
    <w:basedOn w:val="1"/>
    <w:qFormat/>
    <w:uiPriority w:val="99"/>
    <w:pPr>
      <w:adjustRightInd w:val="0"/>
      <w:snapToGrid w:val="0"/>
      <w:jc w:val="center"/>
    </w:pPr>
    <w:rPr>
      <w:rFonts w:ascii="Arial" w:hAnsi="Arial"/>
      <w:kern w:val="0"/>
      <w:sz w:val="24"/>
    </w:rPr>
  </w:style>
  <w:style w:type="character" w:customStyle="1" w:styleId="239">
    <w:name w:val="报告正文 字符"/>
    <w:link w:val="240"/>
    <w:qFormat/>
    <w:uiPriority w:val="0"/>
    <w:rPr>
      <w:color w:val="000000"/>
      <w:kern w:val="2"/>
      <w:sz w:val="24"/>
      <w:szCs w:val="24"/>
      <w:lang w:val="zh-CN"/>
    </w:rPr>
  </w:style>
  <w:style w:type="paragraph" w:customStyle="1" w:styleId="240">
    <w:name w:val="报告正文"/>
    <w:basedOn w:val="1"/>
    <w:link w:val="239"/>
    <w:qFormat/>
    <w:uiPriority w:val="0"/>
    <w:pPr>
      <w:adjustRightInd w:val="0"/>
      <w:snapToGrid w:val="0"/>
      <w:spacing w:line="440" w:lineRule="exact"/>
      <w:ind w:firstLine="200" w:firstLineChars="200"/>
    </w:pPr>
    <w:rPr>
      <w:color w:val="000000"/>
      <w:sz w:val="24"/>
      <w:szCs w:val="24"/>
      <w:lang w:val="zh-CN"/>
    </w:rPr>
  </w:style>
  <w:style w:type="character" w:customStyle="1" w:styleId="241">
    <w:name w:val="标题 3 Char1"/>
    <w:qFormat/>
    <w:uiPriority w:val="0"/>
    <w:rPr>
      <w:b/>
      <w:bCs/>
      <w:kern w:val="2"/>
      <w:sz w:val="32"/>
      <w:szCs w:val="32"/>
    </w:rPr>
  </w:style>
  <w:style w:type="character" w:customStyle="1" w:styleId="242">
    <w:name w:val="Hyperlink.0"/>
    <w:basedOn w:val="92"/>
    <w:qFormat/>
    <w:uiPriority w:val="0"/>
    <w:rPr>
      <w:rFonts w:ascii="仿宋" w:hAnsi="仿宋" w:eastAsia="仿宋" w:cs="仿宋"/>
      <w:lang w:val="zh-TW" w:eastAsia="zh-TW"/>
    </w:rPr>
  </w:style>
  <w:style w:type="character" w:customStyle="1" w:styleId="243">
    <w:name w:val="无"/>
    <w:qFormat/>
    <w:uiPriority w:val="0"/>
  </w:style>
  <w:style w:type="character" w:customStyle="1" w:styleId="244">
    <w:name w:val="a0021"/>
    <w:qFormat/>
    <w:uiPriority w:val="0"/>
    <w:rPr>
      <w:color w:val="333333"/>
      <w:sz w:val="20"/>
      <w:szCs w:val="20"/>
    </w:rPr>
  </w:style>
  <w:style w:type="character" w:customStyle="1" w:styleId="245">
    <w:name w:val="正文1 Char"/>
    <w:qFormat/>
    <w:uiPriority w:val="0"/>
    <w:rPr>
      <w:kern w:val="2"/>
      <w:sz w:val="24"/>
      <w:szCs w:val="24"/>
    </w:rPr>
  </w:style>
  <w:style w:type="character" w:customStyle="1" w:styleId="246">
    <w:name w:val="表头 Char1"/>
    <w:qFormat/>
    <w:uiPriority w:val="0"/>
    <w:rPr>
      <w:rFonts w:eastAsia="黑体"/>
      <w:b/>
      <w:bCs/>
      <w:kern w:val="2"/>
      <w:sz w:val="24"/>
      <w:szCs w:val="24"/>
      <w:lang w:val="zh-CN" w:eastAsia="zh-CN"/>
    </w:rPr>
  </w:style>
  <w:style w:type="paragraph" w:customStyle="1" w:styleId="247">
    <w:name w:val="aaa正文"/>
    <w:basedOn w:val="1"/>
    <w:qFormat/>
    <w:uiPriority w:val="0"/>
    <w:pPr>
      <w:spacing w:line="360" w:lineRule="auto"/>
      <w:ind w:firstLine="200" w:firstLineChars="200"/>
    </w:pPr>
    <w:rPr>
      <w:kern w:val="0"/>
      <w:sz w:val="24"/>
    </w:rPr>
  </w:style>
  <w:style w:type="character" w:customStyle="1" w:styleId="248">
    <w:name w:val="...表格内容 Char"/>
    <w:link w:val="249"/>
    <w:qFormat/>
    <w:uiPriority w:val="0"/>
    <w:rPr>
      <w:kern w:val="2"/>
      <w:sz w:val="21"/>
      <w:szCs w:val="24"/>
    </w:rPr>
  </w:style>
  <w:style w:type="paragraph" w:customStyle="1" w:styleId="249">
    <w:name w:val="...表格内容"/>
    <w:next w:val="1"/>
    <w:link w:val="248"/>
    <w:qFormat/>
    <w:uiPriority w:val="0"/>
    <w:pPr>
      <w:spacing w:line="240" w:lineRule="atLeast"/>
      <w:jc w:val="center"/>
    </w:pPr>
    <w:rPr>
      <w:rFonts w:ascii="Times New Roman" w:hAnsi="Times New Roman" w:eastAsia="宋体" w:cs="Times New Roman"/>
      <w:kern w:val="2"/>
      <w:sz w:val="21"/>
      <w:szCs w:val="24"/>
      <w:lang w:val="en-US" w:eastAsia="zh-CN" w:bidi="ar-SA"/>
    </w:rPr>
  </w:style>
  <w:style w:type="character" w:customStyle="1" w:styleId="250">
    <w:name w:val="表格内容 Char"/>
    <w:link w:val="251"/>
    <w:qFormat/>
    <w:uiPriority w:val="0"/>
    <w:rPr>
      <w:color w:val="000000"/>
      <w:sz w:val="21"/>
      <w:szCs w:val="24"/>
    </w:rPr>
  </w:style>
  <w:style w:type="paragraph" w:customStyle="1" w:styleId="251">
    <w:name w:val="表格内容"/>
    <w:link w:val="250"/>
    <w:qFormat/>
    <w:uiPriority w:val="0"/>
    <w:pPr>
      <w:adjustRightInd w:val="0"/>
      <w:snapToGrid w:val="0"/>
      <w:spacing w:line="360" w:lineRule="exact"/>
      <w:jc w:val="center"/>
    </w:pPr>
    <w:rPr>
      <w:rFonts w:ascii="Times New Roman" w:hAnsi="Times New Roman" w:eastAsia="宋体" w:cs="Times New Roman"/>
      <w:color w:val="000000"/>
      <w:sz w:val="21"/>
      <w:szCs w:val="24"/>
      <w:lang w:val="en-US" w:eastAsia="zh-CN" w:bidi="ar-SA"/>
    </w:rPr>
  </w:style>
  <w:style w:type="paragraph" w:customStyle="1" w:styleId="252">
    <w:name w:val="样式 列出段落 + 小四 段前: 4.05 磅 段后: 4.05 磅 行距: 1.5 倍行距1"/>
    <w:basedOn w:val="174"/>
    <w:qFormat/>
    <w:uiPriority w:val="0"/>
    <w:pPr>
      <w:widowControl/>
      <w:tabs>
        <w:tab w:val="left" w:pos="900"/>
      </w:tabs>
      <w:adjustRightInd w:val="0"/>
      <w:snapToGrid w:val="0"/>
      <w:spacing w:before="5" w:after="5" w:line="360" w:lineRule="auto"/>
      <w:ind w:firstLine="200"/>
      <w:jc w:val="left"/>
    </w:pPr>
    <w:rPr>
      <w:rFonts w:cs="宋体"/>
      <w:kern w:val="0"/>
      <w:sz w:val="24"/>
      <w:szCs w:val="24"/>
      <w:lang w:val="zh-CN"/>
    </w:rPr>
  </w:style>
  <w:style w:type="character" w:customStyle="1" w:styleId="253">
    <w:name w:val="Char Char43"/>
    <w:qFormat/>
    <w:uiPriority w:val="0"/>
    <w:rPr>
      <w:rFonts w:eastAsia="宋体"/>
      <w:b/>
      <w:sz w:val="24"/>
      <w:szCs w:val="24"/>
      <w:lang w:val="en-US" w:eastAsia="zh-CN" w:bidi="ar-SA"/>
    </w:rPr>
  </w:style>
  <w:style w:type="character" w:customStyle="1" w:styleId="254">
    <w:name w:val="headline-content3"/>
    <w:qFormat/>
    <w:uiPriority w:val="0"/>
  </w:style>
  <w:style w:type="character" w:customStyle="1" w:styleId="255">
    <w:name w:val="结束语 Char"/>
    <w:basedOn w:val="92"/>
    <w:link w:val="33"/>
    <w:qFormat/>
    <w:uiPriority w:val="0"/>
    <w:rPr>
      <w:kern w:val="2"/>
      <w:sz w:val="21"/>
    </w:rPr>
  </w:style>
  <w:style w:type="paragraph" w:customStyle="1" w:styleId="256">
    <w:name w:val="a)"/>
    <w:basedOn w:val="1"/>
    <w:qFormat/>
    <w:uiPriority w:val="0"/>
    <w:pPr>
      <w:adjustRightInd w:val="0"/>
      <w:spacing w:line="360" w:lineRule="auto"/>
      <w:ind w:firstLine="567"/>
      <w:textAlignment w:val="baseline"/>
    </w:pPr>
    <w:rPr>
      <w:kern w:val="0"/>
      <w:sz w:val="28"/>
    </w:rPr>
  </w:style>
  <w:style w:type="paragraph" w:customStyle="1" w:styleId="257">
    <w:name w:val="..正文"/>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58">
    <w:name w:val="二级标题"/>
    <w:basedOn w:val="1"/>
    <w:qFormat/>
    <w:uiPriority w:val="0"/>
    <w:pPr>
      <w:adjustRightInd w:val="0"/>
      <w:spacing w:before="120" w:after="120" w:line="400" w:lineRule="atLeast"/>
      <w:textAlignment w:val="baseline"/>
    </w:pPr>
    <w:rPr>
      <w:rFonts w:eastAsia="黑体"/>
      <w:kern w:val="0"/>
      <w:sz w:val="28"/>
    </w:rPr>
  </w:style>
  <w:style w:type="character" w:customStyle="1" w:styleId="259">
    <w:name w:val="Char4 Char Char Char Char Char Char Char"/>
    <w:link w:val="260"/>
    <w:qFormat/>
    <w:uiPriority w:val="0"/>
    <w:rPr>
      <w:rFonts w:cs="宋体"/>
      <w:kern w:val="2"/>
      <w:sz w:val="24"/>
      <w:szCs w:val="24"/>
    </w:rPr>
  </w:style>
  <w:style w:type="paragraph" w:customStyle="1" w:styleId="260">
    <w:name w:val="Char4 Char Char Char Char Char Char"/>
    <w:basedOn w:val="1"/>
    <w:link w:val="259"/>
    <w:qFormat/>
    <w:uiPriority w:val="0"/>
    <w:pPr>
      <w:spacing w:line="360" w:lineRule="auto"/>
      <w:ind w:firstLine="200" w:firstLineChars="200"/>
    </w:pPr>
    <w:rPr>
      <w:rFonts w:cs="宋体"/>
      <w:sz w:val="24"/>
      <w:szCs w:val="24"/>
    </w:rPr>
  </w:style>
  <w:style w:type="character" w:customStyle="1" w:styleId="261">
    <w:name w:val="宏文本 Char"/>
    <w:basedOn w:val="92"/>
    <w:link w:val="2"/>
    <w:qFormat/>
    <w:uiPriority w:val="0"/>
    <w:rPr>
      <w:rFonts w:ascii="Courier New" w:hAnsi="Courier New"/>
      <w:sz w:val="24"/>
      <w:szCs w:val="24"/>
    </w:rPr>
  </w:style>
  <w:style w:type="character" w:customStyle="1" w:styleId="262">
    <w:name w:val="注释标题 Char"/>
    <w:basedOn w:val="92"/>
    <w:link w:val="18"/>
    <w:qFormat/>
    <w:uiPriority w:val="0"/>
    <w:rPr>
      <w:rFonts w:asciiTheme="minorHAnsi" w:hAnsiTheme="minorHAnsi" w:eastAsiaTheme="minorEastAsia" w:cstheme="minorBidi"/>
      <w:kern w:val="2"/>
      <w:sz w:val="21"/>
      <w:szCs w:val="24"/>
    </w:rPr>
  </w:style>
  <w:style w:type="character" w:customStyle="1" w:styleId="263">
    <w:name w:val="电子邮件签名 Char"/>
    <w:basedOn w:val="92"/>
    <w:link w:val="21"/>
    <w:qFormat/>
    <w:uiPriority w:val="0"/>
    <w:rPr>
      <w:rFonts w:asciiTheme="minorHAnsi" w:hAnsiTheme="minorHAnsi" w:eastAsiaTheme="minorEastAsia" w:cstheme="minorBidi"/>
      <w:kern w:val="2"/>
      <w:sz w:val="21"/>
      <w:szCs w:val="24"/>
    </w:rPr>
  </w:style>
  <w:style w:type="character" w:customStyle="1" w:styleId="264">
    <w:name w:val="称呼 Char"/>
    <w:basedOn w:val="92"/>
    <w:link w:val="31"/>
    <w:qFormat/>
    <w:uiPriority w:val="0"/>
    <w:rPr>
      <w:rFonts w:asciiTheme="minorHAnsi" w:hAnsiTheme="minorHAnsi" w:eastAsiaTheme="minorEastAsia" w:cstheme="minorBidi"/>
      <w:kern w:val="2"/>
      <w:sz w:val="21"/>
      <w:szCs w:val="24"/>
    </w:rPr>
  </w:style>
  <w:style w:type="character" w:customStyle="1" w:styleId="265">
    <w:name w:val="HTML 地址 Char"/>
    <w:basedOn w:val="92"/>
    <w:link w:val="43"/>
    <w:qFormat/>
    <w:uiPriority w:val="0"/>
    <w:rPr>
      <w:rFonts w:asciiTheme="minorHAnsi" w:hAnsiTheme="minorHAnsi" w:eastAsiaTheme="minorEastAsia" w:cstheme="minorBidi"/>
      <w:i/>
      <w:iCs/>
      <w:kern w:val="2"/>
      <w:sz w:val="21"/>
      <w:szCs w:val="24"/>
    </w:rPr>
  </w:style>
  <w:style w:type="character" w:customStyle="1" w:styleId="266">
    <w:name w:val="尾注文本 Char"/>
    <w:basedOn w:val="92"/>
    <w:link w:val="54"/>
    <w:qFormat/>
    <w:uiPriority w:val="0"/>
    <w:rPr>
      <w:rFonts w:asciiTheme="minorHAnsi" w:hAnsiTheme="minorHAnsi" w:eastAsiaTheme="minorEastAsia" w:cstheme="minorBidi"/>
      <w:kern w:val="2"/>
      <w:sz w:val="24"/>
      <w:szCs w:val="22"/>
    </w:rPr>
  </w:style>
  <w:style w:type="character" w:customStyle="1" w:styleId="267">
    <w:name w:val="签名 Char"/>
    <w:basedOn w:val="92"/>
    <w:link w:val="60"/>
    <w:qFormat/>
    <w:uiPriority w:val="0"/>
    <w:rPr>
      <w:rFonts w:asciiTheme="minorHAnsi" w:hAnsiTheme="minorHAnsi" w:eastAsiaTheme="minorEastAsia" w:cstheme="minorBidi"/>
      <w:kern w:val="2"/>
      <w:sz w:val="21"/>
      <w:szCs w:val="24"/>
    </w:rPr>
  </w:style>
  <w:style w:type="character" w:customStyle="1" w:styleId="268">
    <w:name w:val="副标题 Char"/>
    <w:basedOn w:val="92"/>
    <w:link w:val="65"/>
    <w:qFormat/>
    <w:uiPriority w:val="0"/>
    <w:rPr>
      <w:rFonts w:ascii="Arial" w:hAnsi="Arial" w:cs="Arial" w:eastAsiaTheme="minorEastAsia"/>
      <w:b/>
      <w:bCs/>
      <w:kern w:val="28"/>
      <w:sz w:val="32"/>
      <w:szCs w:val="32"/>
    </w:rPr>
  </w:style>
  <w:style w:type="character" w:customStyle="1" w:styleId="269">
    <w:name w:val="脚注文本 Char"/>
    <w:basedOn w:val="92"/>
    <w:link w:val="68"/>
    <w:qFormat/>
    <w:uiPriority w:val="0"/>
    <w:rPr>
      <w:rFonts w:asciiTheme="minorHAnsi" w:hAnsiTheme="minorHAnsi" w:eastAsiaTheme="minorEastAsia" w:cstheme="minorBidi"/>
      <w:kern w:val="2"/>
      <w:sz w:val="18"/>
      <w:szCs w:val="18"/>
    </w:rPr>
  </w:style>
  <w:style w:type="character" w:customStyle="1" w:styleId="270">
    <w:name w:val="信息标题 Char"/>
    <w:basedOn w:val="92"/>
    <w:link w:val="80"/>
    <w:qFormat/>
    <w:uiPriority w:val="0"/>
    <w:rPr>
      <w:rFonts w:ascii="Arial" w:hAnsi="Arial" w:cs="Arial" w:eastAsiaTheme="minorEastAsia"/>
      <w:kern w:val="2"/>
      <w:sz w:val="24"/>
      <w:szCs w:val="24"/>
      <w:shd w:val="pct20" w:color="auto" w:fill="auto"/>
    </w:rPr>
  </w:style>
  <w:style w:type="character" w:customStyle="1" w:styleId="271">
    <w:name w:val="标题 1 Char"/>
    <w:basedOn w:val="92"/>
    <w:link w:val="3"/>
    <w:qFormat/>
    <w:uiPriority w:val="0"/>
    <w:rPr>
      <w:b/>
      <w:bCs/>
      <w:kern w:val="44"/>
      <w:sz w:val="30"/>
      <w:szCs w:val="44"/>
    </w:rPr>
  </w:style>
  <w:style w:type="character" w:customStyle="1" w:styleId="272">
    <w:name w:val="标题 2 Char"/>
    <w:basedOn w:val="92"/>
    <w:link w:val="4"/>
    <w:qFormat/>
    <w:uiPriority w:val="0"/>
    <w:rPr>
      <w:rFonts w:ascii="Arial" w:hAnsi="Arial" w:eastAsia="黑体"/>
      <w:b/>
      <w:bCs/>
      <w:kern w:val="2"/>
      <w:sz w:val="32"/>
      <w:szCs w:val="32"/>
    </w:rPr>
  </w:style>
  <w:style w:type="character" w:customStyle="1" w:styleId="273">
    <w:name w:val="标题 3 Char"/>
    <w:basedOn w:val="92"/>
    <w:link w:val="5"/>
    <w:qFormat/>
    <w:uiPriority w:val="0"/>
    <w:rPr>
      <w:b/>
      <w:sz w:val="32"/>
    </w:rPr>
  </w:style>
  <w:style w:type="character" w:customStyle="1" w:styleId="274">
    <w:name w:val="标题 5 Char"/>
    <w:basedOn w:val="92"/>
    <w:link w:val="9"/>
    <w:qFormat/>
    <w:uiPriority w:val="0"/>
    <w:rPr>
      <w:rFonts w:ascii="宋体" w:hAnsi="宋体"/>
      <w:bCs/>
      <w:kern w:val="2"/>
      <w:sz w:val="24"/>
      <w:szCs w:val="24"/>
    </w:rPr>
  </w:style>
  <w:style w:type="character" w:customStyle="1" w:styleId="275">
    <w:name w:val="标题 6 Char"/>
    <w:basedOn w:val="92"/>
    <w:link w:val="10"/>
    <w:qFormat/>
    <w:uiPriority w:val="0"/>
    <w:rPr>
      <w:rFonts w:ascii="Arial" w:hAnsi="Arial" w:eastAsia="黑体"/>
      <w:b/>
      <w:bCs/>
      <w:kern w:val="2"/>
      <w:sz w:val="24"/>
      <w:szCs w:val="24"/>
    </w:rPr>
  </w:style>
  <w:style w:type="character" w:customStyle="1" w:styleId="276">
    <w:name w:val="标题 7 Char"/>
    <w:basedOn w:val="92"/>
    <w:link w:val="11"/>
    <w:qFormat/>
    <w:uiPriority w:val="0"/>
    <w:rPr>
      <w:rFonts w:ascii="Arial" w:hAnsi="Arial"/>
      <w:b/>
      <w:bCs/>
      <w:kern w:val="2"/>
      <w:sz w:val="24"/>
      <w:szCs w:val="24"/>
    </w:rPr>
  </w:style>
  <w:style w:type="character" w:customStyle="1" w:styleId="277">
    <w:name w:val="标题 9 Char"/>
    <w:basedOn w:val="92"/>
    <w:link w:val="13"/>
    <w:qFormat/>
    <w:uiPriority w:val="0"/>
    <w:rPr>
      <w:rFonts w:ascii="Arial" w:hAnsi="Arial" w:eastAsia="黑体"/>
      <w:kern w:val="2"/>
      <w:sz w:val="21"/>
      <w:szCs w:val="21"/>
    </w:rPr>
  </w:style>
  <w:style w:type="character" w:customStyle="1" w:styleId="278">
    <w:name w:val="文档结构图 Char"/>
    <w:link w:val="27"/>
    <w:qFormat/>
    <w:uiPriority w:val="0"/>
    <w:rPr>
      <w:kern w:val="2"/>
      <w:sz w:val="21"/>
      <w:shd w:val="clear" w:color="auto" w:fill="000080"/>
    </w:rPr>
  </w:style>
  <w:style w:type="character" w:customStyle="1" w:styleId="279">
    <w:name w:val="正文文本 3 Char"/>
    <w:link w:val="32"/>
    <w:qFormat/>
    <w:uiPriority w:val="0"/>
    <w:rPr>
      <w:kern w:val="2"/>
      <w:sz w:val="28"/>
    </w:rPr>
  </w:style>
  <w:style w:type="character" w:customStyle="1" w:styleId="280">
    <w:name w:val="正文文本缩进 Char"/>
    <w:link w:val="36"/>
    <w:qFormat/>
    <w:uiPriority w:val="99"/>
    <w:rPr>
      <w:rFonts w:ascii="宋体"/>
      <w:kern w:val="2"/>
      <w:sz w:val="24"/>
    </w:rPr>
  </w:style>
  <w:style w:type="character" w:customStyle="1" w:styleId="281">
    <w:name w:val="日期 Char"/>
    <w:link w:val="52"/>
    <w:qFormat/>
    <w:uiPriority w:val="0"/>
    <w:rPr>
      <w:rFonts w:ascii="宋体"/>
      <w:kern w:val="2"/>
      <w:sz w:val="28"/>
    </w:rPr>
  </w:style>
  <w:style w:type="character" w:customStyle="1" w:styleId="282">
    <w:name w:val="正文文本缩进 2 Char"/>
    <w:basedOn w:val="92"/>
    <w:link w:val="53"/>
    <w:qFormat/>
    <w:uiPriority w:val="0"/>
    <w:rPr>
      <w:rFonts w:ascii="宋体" w:hAnsi="宋体"/>
      <w:kern w:val="2"/>
      <w:sz w:val="24"/>
      <w:szCs w:val="24"/>
    </w:rPr>
  </w:style>
  <w:style w:type="character" w:customStyle="1" w:styleId="283">
    <w:name w:val="页眉 Char"/>
    <w:basedOn w:val="92"/>
    <w:link w:val="59"/>
    <w:qFormat/>
    <w:uiPriority w:val="99"/>
    <w:rPr>
      <w:kern w:val="2"/>
      <w:sz w:val="18"/>
      <w:szCs w:val="18"/>
    </w:rPr>
  </w:style>
  <w:style w:type="character" w:customStyle="1" w:styleId="284">
    <w:name w:val="目录 2 Char"/>
    <w:link w:val="75"/>
    <w:qFormat/>
    <w:uiPriority w:val="39"/>
    <w:rPr>
      <w:smallCaps/>
      <w:sz w:val="24"/>
      <w:szCs w:val="24"/>
    </w:rPr>
  </w:style>
  <w:style w:type="character" w:customStyle="1" w:styleId="285">
    <w:name w:val="列表 Char"/>
    <w:link w:val="67"/>
    <w:qFormat/>
    <w:uiPriority w:val="0"/>
    <w:rPr>
      <w:rFonts w:ascii="宋体"/>
      <w:kern w:val="2"/>
      <w:sz w:val="21"/>
      <w:szCs w:val="21"/>
    </w:rPr>
  </w:style>
  <w:style w:type="character" w:customStyle="1" w:styleId="286">
    <w:name w:val="正文文本缩进 3 Char"/>
    <w:link w:val="71"/>
    <w:qFormat/>
    <w:uiPriority w:val="0"/>
    <w:rPr>
      <w:kern w:val="2"/>
      <w:sz w:val="16"/>
      <w:szCs w:val="16"/>
    </w:rPr>
  </w:style>
  <w:style w:type="character" w:customStyle="1" w:styleId="287">
    <w:name w:val="图表目录 Char"/>
    <w:link w:val="74"/>
    <w:qFormat/>
    <w:uiPriority w:val="0"/>
    <w:rPr>
      <w:kern w:val="2"/>
      <w:sz w:val="21"/>
      <w:szCs w:val="24"/>
    </w:rPr>
  </w:style>
  <w:style w:type="character" w:customStyle="1" w:styleId="288">
    <w:name w:val="正文文本 2 Char"/>
    <w:link w:val="77"/>
    <w:qFormat/>
    <w:uiPriority w:val="0"/>
    <w:rPr>
      <w:kern w:val="2"/>
      <w:sz w:val="21"/>
    </w:rPr>
  </w:style>
  <w:style w:type="character" w:customStyle="1" w:styleId="289">
    <w:name w:val="HTML 预设格式 Char"/>
    <w:link w:val="81"/>
    <w:qFormat/>
    <w:uiPriority w:val="0"/>
    <w:rPr>
      <w:rFonts w:ascii="宋体" w:hAnsi="宋体" w:cs="宋体"/>
      <w:sz w:val="24"/>
      <w:szCs w:val="24"/>
    </w:rPr>
  </w:style>
  <w:style w:type="character" w:customStyle="1" w:styleId="290">
    <w:name w:val="正文首行缩进 2 Char"/>
    <w:link w:val="37"/>
    <w:qFormat/>
    <w:uiPriority w:val="99"/>
    <w:rPr>
      <w:rFonts w:ascii="宋体"/>
      <w:kern w:val="2"/>
      <w:sz w:val="24"/>
    </w:rPr>
  </w:style>
  <w:style w:type="paragraph" w:styleId="291">
    <w:name w:val="No Spacing"/>
    <w:link w:val="292"/>
    <w:qFormat/>
    <w:uiPriority w:val="0"/>
    <w:rPr>
      <w:rFonts w:asciiTheme="minorHAnsi" w:hAnsiTheme="minorHAnsi" w:eastAsiaTheme="minorEastAsia" w:cstheme="minorBidi"/>
      <w:sz w:val="22"/>
      <w:szCs w:val="22"/>
      <w:lang w:val="en-US" w:eastAsia="zh-CN" w:bidi="ar-SA"/>
    </w:rPr>
  </w:style>
  <w:style w:type="character" w:customStyle="1" w:styleId="292">
    <w:name w:val="无间隔 Char"/>
    <w:basedOn w:val="92"/>
    <w:link w:val="291"/>
    <w:qFormat/>
    <w:uiPriority w:val="0"/>
    <w:rPr>
      <w:rFonts w:asciiTheme="minorHAnsi" w:hAnsiTheme="minorHAnsi" w:eastAsiaTheme="minorEastAsia" w:cstheme="minorBidi"/>
      <w:sz w:val="22"/>
      <w:szCs w:val="22"/>
    </w:rPr>
  </w:style>
  <w:style w:type="character" w:customStyle="1" w:styleId="293">
    <w:name w:val="正文文本 Char1"/>
    <w:basedOn w:val="92"/>
    <w:qFormat/>
    <w:uiPriority w:val="0"/>
    <w:rPr>
      <w:rFonts w:ascii="Times New Roman" w:hAnsi="Times New Roman" w:eastAsia="宋体" w:cs="Times New Roman"/>
      <w:sz w:val="24"/>
      <w:szCs w:val="20"/>
    </w:rPr>
  </w:style>
  <w:style w:type="character" w:customStyle="1" w:styleId="294">
    <w:name w:val="(.a表格内容 Char"/>
    <w:link w:val="295"/>
    <w:qFormat/>
    <w:uiPriority w:val="0"/>
    <w:rPr>
      <w:rFonts w:cs="Arial"/>
      <w:bCs/>
      <w:szCs w:val="24"/>
    </w:rPr>
  </w:style>
  <w:style w:type="paragraph" w:customStyle="1" w:styleId="295">
    <w:name w:val="(.a表格内容"/>
    <w:basedOn w:val="1"/>
    <w:link w:val="294"/>
    <w:qFormat/>
    <w:uiPriority w:val="0"/>
    <w:pPr>
      <w:widowControl/>
      <w:adjustRightInd w:val="0"/>
      <w:spacing w:line="0" w:lineRule="atLeast"/>
      <w:jc w:val="center"/>
    </w:pPr>
    <w:rPr>
      <w:rFonts w:cs="Arial"/>
      <w:bCs/>
      <w:kern w:val="0"/>
      <w:sz w:val="20"/>
      <w:szCs w:val="24"/>
    </w:rPr>
  </w:style>
  <w:style w:type="character" w:customStyle="1" w:styleId="296">
    <w:name w:val="正文文本缩进 2 Char3"/>
    <w:semiHidden/>
    <w:qFormat/>
    <w:uiPriority w:val="99"/>
    <w:rPr>
      <w:rFonts w:ascii="Calibri" w:hAnsi="Calibri"/>
      <w:kern w:val="2"/>
      <w:sz w:val="21"/>
      <w:szCs w:val="22"/>
    </w:rPr>
  </w:style>
  <w:style w:type="paragraph" w:customStyle="1" w:styleId="297">
    <w:name w:val="样式 首行缩进:  1.01 厘米 行距: 固定值 22 磅"/>
    <w:basedOn w:val="1"/>
    <w:qFormat/>
    <w:uiPriority w:val="0"/>
    <w:pPr>
      <w:spacing w:line="440" w:lineRule="exact"/>
      <w:ind w:firstLine="570"/>
    </w:pPr>
    <w:rPr>
      <w:sz w:val="24"/>
    </w:rPr>
  </w:style>
  <w:style w:type="character" w:customStyle="1" w:styleId="298">
    <w:name w:val="(.a表格 Char Char"/>
    <w:link w:val="299"/>
    <w:qFormat/>
    <w:uiPriority w:val="0"/>
    <w:rPr>
      <w:rFonts w:eastAsia="黑体"/>
      <w:sz w:val="24"/>
      <w:szCs w:val="24"/>
    </w:rPr>
  </w:style>
  <w:style w:type="paragraph" w:customStyle="1" w:styleId="299">
    <w:name w:val="...表格标题"/>
    <w:link w:val="298"/>
    <w:qFormat/>
    <w:uiPriority w:val="0"/>
    <w:pPr>
      <w:spacing w:line="480" w:lineRule="exact"/>
      <w:jc w:val="center"/>
    </w:pPr>
    <w:rPr>
      <w:rFonts w:ascii="Times New Roman" w:hAnsi="Times New Roman" w:eastAsia="黑体" w:cs="Times New Roman"/>
      <w:sz w:val="24"/>
      <w:szCs w:val="24"/>
      <w:lang w:val="en-US" w:eastAsia="zh-CN" w:bidi="ar-SA"/>
    </w:rPr>
  </w:style>
  <w:style w:type="paragraph" w:customStyle="1" w:styleId="300">
    <w:name w:val="表文1"/>
    <w:basedOn w:val="220"/>
    <w:qFormat/>
    <w:uiPriority w:val="0"/>
    <w:pPr>
      <w:adjustRightInd/>
      <w:snapToGrid/>
      <w:spacing w:line="240" w:lineRule="auto"/>
    </w:pPr>
    <w:rPr>
      <w:rFonts w:cs="宋体"/>
      <w:color w:val="000000"/>
      <w:spacing w:val="0"/>
      <w:kern w:val="2"/>
      <w:szCs w:val="20"/>
    </w:rPr>
  </w:style>
  <w:style w:type="character" w:customStyle="1" w:styleId="301">
    <w:name w:val="Char Char30"/>
    <w:qFormat/>
    <w:uiPriority w:val="0"/>
    <w:rPr>
      <w:rFonts w:ascii="宋体" w:hAnsi="宋体"/>
      <w:sz w:val="28"/>
      <w:szCs w:val="24"/>
    </w:rPr>
  </w:style>
  <w:style w:type="paragraph" w:customStyle="1" w:styleId="302">
    <w:name w:val="样式 首行缩进:  0.99 厘米 行距: 固定值 21.5 磅"/>
    <w:basedOn w:val="1"/>
    <w:qFormat/>
    <w:uiPriority w:val="0"/>
    <w:pPr>
      <w:spacing w:line="480" w:lineRule="exact"/>
      <w:ind w:firstLine="561"/>
    </w:pPr>
    <w:rPr>
      <w:sz w:val="24"/>
    </w:rPr>
  </w:style>
  <w:style w:type="paragraph" w:customStyle="1" w:styleId="303">
    <w:name w:val="...正文"/>
    <w:qFormat/>
    <w:uiPriority w:val="0"/>
    <w:pPr>
      <w:spacing w:line="46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304">
    <w:name w:val="..表格标题"/>
    <w:qFormat/>
    <w:uiPriority w:val="0"/>
    <w:pPr>
      <w:spacing w:beforeLines="50" w:line="360" w:lineRule="auto"/>
      <w:jc w:val="center"/>
    </w:pPr>
    <w:rPr>
      <w:rFonts w:ascii="Times New Roman" w:hAnsi="Times New Roman" w:eastAsia="黑体" w:cs="Times New Roman"/>
      <w:spacing w:val="5"/>
      <w:kern w:val="2"/>
      <w:sz w:val="24"/>
      <w:szCs w:val="25"/>
      <w:lang w:val="en-US" w:eastAsia="zh-CN" w:bidi="ar-SA"/>
    </w:rPr>
  </w:style>
  <w:style w:type="character" w:customStyle="1" w:styleId="305">
    <w:name w:val="表 Char"/>
    <w:link w:val="193"/>
    <w:qFormat/>
    <w:uiPriority w:val="0"/>
    <w:rPr>
      <w:snapToGrid w:val="0"/>
      <w:w w:val="80"/>
      <w:sz w:val="21"/>
      <w:szCs w:val="21"/>
    </w:rPr>
  </w:style>
  <w:style w:type="paragraph" w:customStyle="1" w:styleId="306">
    <w:name w:val="+正文"/>
    <w:basedOn w:val="1"/>
    <w:qFormat/>
    <w:uiPriority w:val="0"/>
    <w:pPr>
      <w:spacing w:line="360" w:lineRule="auto"/>
      <w:ind w:firstLine="200" w:firstLineChars="200"/>
    </w:pPr>
    <w:rPr>
      <w:sz w:val="28"/>
      <w:szCs w:val="28"/>
    </w:rPr>
  </w:style>
  <w:style w:type="character" w:customStyle="1" w:styleId="307">
    <w:name w:val="占位符文本3"/>
    <w:semiHidden/>
    <w:qFormat/>
    <w:uiPriority w:val="0"/>
    <w:rPr>
      <w:color w:val="808080"/>
    </w:rPr>
  </w:style>
  <w:style w:type="paragraph" w:customStyle="1" w:styleId="308">
    <w:name w:val="正文正"/>
    <w:basedOn w:val="1"/>
    <w:qFormat/>
    <w:uiPriority w:val="0"/>
    <w:pPr>
      <w:ind w:firstLine="560" w:firstLineChars="200"/>
    </w:pPr>
    <w:rPr>
      <w:sz w:val="28"/>
      <w:szCs w:val="24"/>
    </w:rPr>
  </w:style>
  <w:style w:type="paragraph" w:customStyle="1" w:styleId="309">
    <w:name w:val="设计文本"/>
    <w:basedOn w:val="1"/>
    <w:qFormat/>
    <w:uiPriority w:val="0"/>
    <w:pPr>
      <w:spacing w:line="340" w:lineRule="exact"/>
    </w:pPr>
    <w:rPr>
      <w:color w:val="000000"/>
      <w:kern w:val="0"/>
      <w:szCs w:val="21"/>
    </w:rPr>
  </w:style>
  <w:style w:type="character" w:customStyle="1" w:styleId="310">
    <w:name w:val="Char Char5"/>
    <w:qFormat/>
    <w:uiPriority w:val="0"/>
    <w:rPr>
      <w:rFonts w:hint="eastAsia" w:ascii="黑体" w:hAnsi="Courier New" w:eastAsia="黑体"/>
      <w:lang w:val="en-US" w:eastAsia="zh-CN"/>
    </w:rPr>
  </w:style>
  <w:style w:type="character" w:customStyle="1" w:styleId="311">
    <w:name w:val="highlight1"/>
    <w:qFormat/>
    <w:uiPriority w:val="0"/>
    <w:rPr>
      <w:sz w:val="28"/>
      <w:szCs w:val="28"/>
    </w:rPr>
  </w:style>
  <w:style w:type="character" w:customStyle="1" w:styleId="312">
    <w:name w:val="正文文字 3 Char Char1"/>
    <w:qFormat/>
    <w:uiPriority w:val="0"/>
    <w:rPr>
      <w:rFonts w:ascii="Times New Roman" w:hAnsi="Times New Roman" w:eastAsia="宋体" w:cs="Times New Roman"/>
      <w:sz w:val="16"/>
      <w:szCs w:val="16"/>
    </w:rPr>
  </w:style>
  <w:style w:type="character" w:customStyle="1" w:styleId="313">
    <w:name w:val="大点 Char Char"/>
    <w:link w:val="314"/>
    <w:qFormat/>
    <w:uiPriority w:val="0"/>
    <w:rPr>
      <w:rFonts w:ascii="宋体" w:hAnsi="Arial" w:eastAsia="Times New Roman"/>
      <w:b/>
      <w:bCs/>
      <w:kern w:val="10"/>
      <w:sz w:val="28"/>
      <w:szCs w:val="28"/>
      <w:lang w:bidi="he-IL"/>
    </w:rPr>
  </w:style>
  <w:style w:type="paragraph" w:customStyle="1" w:styleId="314">
    <w:name w:val="大点"/>
    <w:link w:val="313"/>
    <w:qFormat/>
    <w:uiPriority w:val="0"/>
    <w:pPr>
      <w:tabs>
        <w:tab w:val="left" w:pos="1905"/>
      </w:tabs>
      <w:spacing w:before="156" w:beforeLines="50"/>
      <w:ind w:left="1905" w:hanging="420"/>
    </w:pPr>
    <w:rPr>
      <w:rFonts w:ascii="宋体" w:hAnsi="Arial" w:eastAsia="Times New Roman" w:cs="Times New Roman"/>
      <w:b/>
      <w:bCs/>
      <w:kern w:val="10"/>
      <w:sz w:val="28"/>
      <w:szCs w:val="28"/>
      <w:lang w:val="en-US" w:eastAsia="zh-CN" w:bidi="he-IL"/>
    </w:rPr>
  </w:style>
  <w:style w:type="character" w:customStyle="1" w:styleId="315">
    <w:name w:val="newsbody1"/>
    <w:qFormat/>
    <w:uiPriority w:val="0"/>
    <w:rPr>
      <w:color w:val="363636"/>
      <w:spacing w:val="345"/>
      <w:sz w:val="21"/>
      <w:szCs w:val="21"/>
    </w:rPr>
  </w:style>
  <w:style w:type="character" w:customStyle="1" w:styleId="316">
    <w:name w:val="样式 样式1 + (符号) 宋体 Char"/>
    <w:link w:val="317"/>
    <w:qFormat/>
    <w:uiPriority w:val="0"/>
    <w:rPr>
      <w:rFonts w:ascii="宋体" w:hAnsi="宋体"/>
      <w:sz w:val="24"/>
      <w:szCs w:val="24"/>
    </w:rPr>
  </w:style>
  <w:style w:type="paragraph" w:customStyle="1" w:styleId="317">
    <w:name w:val="样式 样式1 + (符号) 宋体"/>
    <w:basedOn w:val="318"/>
    <w:link w:val="316"/>
    <w:qFormat/>
    <w:uiPriority w:val="0"/>
    <w:pPr>
      <w:autoSpaceDE w:val="0"/>
      <w:autoSpaceDN w:val="0"/>
      <w:adjustRightInd w:val="0"/>
    </w:pPr>
    <w:rPr>
      <w:rFonts w:ascii="宋体" w:hAnsi="宋体" w:cs="Times New Roman"/>
      <w:snapToGrid/>
      <w:kern w:val="0"/>
    </w:rPr>
  </w:style>
  <w:style w:type="paragraph" w:customStyle="1" w:styleId="318">
    <w:name w:val="样式1"/>
    <w:basedOn w:val="1"/>
    <w:link w:val="319"/>
    <w:qFormat/>
    <w:uiPriority w:val="0"/>
    <w:pPr>
      <w:widowControl/>
      <w:spacing w:line="460" w:lineRule="exact"/>
      <w:ind w:firstLine="200" w:firstLineChars="200"/>
    </w:pPr>
    <w:rPr>
      <w:rFonts w:ascii="Arial" w:hAnsi="Arial" w:cstheme="minorBidi"/>
      <w:snapToGrid w:val="0"/>
      <w:sz w:val="24"/>
      <w:szCs w:val="24"/>
    </w:rPr>
  </w:style>
  <w:style w:type="character" w:customStyle="1" w:styleId="319">
    <w:name w:val="样式1 Char"/>
    <w:link w:val="318"/>
    <w:qFormat/>
    <w:uiPriority w:val="0"/>
    <w:rPr>
      <w:rFonts w:ascii="Arial" w:hAnsi="Arial" w:cstheme="minorBidi"/>
      <w:snapToGrid w:val="0"/>
      <w:kern w:val="2"/>
      <w:sz w:val="24"/>
      <w:szCs w:val="24"/>
    </w:rPr>
  </w:style>
  <w:style w:type="character" w:customStyle="1" w:styleId="320">
    <w:name w:val="表内文字 Char2"/>
    <w:qFormat/>
    <w:uiPriority w:val="0"/>
    <w:rPr>
      <w:rFonts w:ascii="宋体" w:hAnsi="Courier New" w:eastAsia="宋体"/>
    </w:rPr>
  </w:style>
  <w:style w:type="character" w:customStyle="1" w:styleId="321">
    <w:name w:val="样式 宋体 小四1"/>
    <w:qFormat/>
    <w:uiPriority w:val="0"/>
    <w:rPr>
      <w:rFonts w:ascii="宋体" w:hAnsi="宋体"/>
      <w:sz w:val="21"/>
    </w:rPr>
  </w:style>
  <w:style w:type="character" w:customStyle="1" w:styleId="322">
    <w:name w:val="标题 5 Char Char Char"/>
    <w:qFormat/>
    <w:uiPriority w:val="0"/>
    <w:rPr>
      <w:rFonts w:hint="default" w:ascii="Times New Roman"/>
      <w:b/>
      <w:kern w:val="2"/>
      <w:sz w:val="28"/>
    </w:rPr>
  </w:style>
  <w:style w:type="character" w:customStyle="1" w:styleId="323">
    <w:name w:val="标题 3 Char Char"/>
    <w:qFormat/>
    <w:uiPriority w:val="0"/>
    <w:rPr>
      <w:rFonts w:ascii="Arial" w:hAnsi="Arial" w:eastAsia="黑体" w:cs="Arial"/>
      <w:b/>
      <w:bCs/>
      <w:snapToGrid/>
      <w:sz w:val="24"/>
      <w:szCs w:val="24"/>
      <w:lang w:val="en-US" w:eastAsia="zh-CN" w:bidi="ar-SA"/>
    </w:rPr>
  </w:style>
  <w:style w:type="character" w:customStyle="1" w:styleId="324">
    <w:name w:val="标题 2 Char1 Char"/>
    <w:qFormat/>
    <w:uiPriority w:val="0"/>
    <w:rPr>
      <w:rFonts w:ascii="Arial" w:hAnsi="Arial" w:eastAsia="黑体"/>
      <w:b/>
      <w:bCs/>
      <w:kern w:val="2"/>
      <w:sz w:val="32"/>
      <w:szCs w:val="32"/>
      <w:lang w:val="en-US" w:eastAsia="zh-CN" w:bidi="ar-SA"/>
    </w:rPr>
  </w:style>
  <w:style w:type="character" w:customStyle="1" w:styleId="325">
    <w:name w:val="-*+ Char1"/>
    <w:qFormat/>
    <w:uiPriority w:val="0"/>
    <w:rPr>
      <w:rFonts w:hint="default" w:ascii="Times New Roman" w:hAnsi="Times New Roman" w:eastAsia="黑体" w:cs="Times New Roman"/>
      <w:b/>
      <w:sz w:val="30"/>
      <w:szCs w:val="20"/>
    </w:rPr>
  </w:style>
  <w:style w:type="character" w:customStyle="1" w:styleId="326">
    <w:name w:val="Char Char281"/>
    <w:qFormat/>
    <w:uiPriority w:val="0"/>
    <w:rPr>
      <w:kern w:val="2"/>
      <w:sz w:val="18"/>
      <w:szCs w:val="18"/>
    </w:rPr>
  </w:style>
  <w:style w:type="character" w:customStyle="1" w:styleId="327">
    <w:name w:val="Heading 1 Char"/>
    <w:qFormat/>
    <w:uiPriority w:val="0"/>
    <w:rPr>
      <w:rFonts w:eastAsia="宋体"/>
      <w:b/>
      <w:kern w:val="44"/>
      <w:sz w:val="44"/>
      <w:szCs w:val="24"/>
      <w:lang w:val="en-US" w:eastAsia="zh-CN" w:bidi="ar-SA"/>
    </w:rPr>
  </w:style>
  <w:style w:type="character" w:customStyle="1" w:styleId="328">
    <w:name w:val="条标题1.1.1 Char1"/>
    <w:qFormat/>
    <w:uiPriority w:val="0"/>
    <w:rPr>
      <w:rFonts w:eastAsia="黑体"/>
      <w:b/>
      <w:sz w:val="28"/>
      <w:szCs w:val="24"/>
      <w:lang w:val="en-US" w:eastAsia="zh-CN" w:bidi="ar-SA"/>
    </w:rPr>
  </w:style>
  <w:style w:type="character" w:customStyle="1" w:styleId="329">
    <w:name w:val="Char Char Char2"/>
    <w:qFormat/>
    <w:uiPriority w:val="0"/>
    <w:rPr>
      <w:rFonts w:eastAsia="宋体"/>
      <w:kern w:val="2"/>
      <w:sz w:val="24"/>
      <w:szCs w:val="24"/>
      <w:lang w:val="en-US" w:eastAsia="zh-CN" w:bidi="ar-SA"/>
    </w:rPr>
  </w:style>
  <w:style w:type="character" w:customStyle="1" w:styleId="330">
    <w:name w:val="Char Char15"/>
    <w:qFormat/>
    <w:uiPriority w:val="0"/>
    <w:rPr>
      <w:rFonts w:ascii="宋体" w:hAnsi="Arial" w:cs="Arial"/>
      <w:kern w:val="2"/>
      <w:sz w:val="21"/>
    </w:rPr>
  </w:style>
  <w:style w:type="character" w:customStyle="1" w:styleId="331">
    <w:name w:val="不明显参考1"/>
    <w:qFormat/>
    <w:uiPriority w:val="0"/>
    <w:rPr>
      <w:smallCaps/>
      <w:color w:val="C0504D"/>
      <w:u w:val="single"/>
    </w:rPr>
  </w:style>
  <w:style w:type="character" w:customStyle="1" w:styleId="332">
    <w:name w:val="Char Char55"/>
    <w:qFormat/>
    <w:uiPriority w:val="0"/>
    <w:rPr>
      <w:rFonts w:ascii="Times New Roman" w:hAnsi="Times New Roman" w:eastAsia="黑体"/>
      <w:b/>
      <w:kern w:val="0"/>
      <w:sz w:val="28"/>
    </w:rPr>
  </w:style>
  <w:style w:type="character" w:customStyle="1" w:styleId="333">
    <w:name w:val="z-窗体顶端 Char1"/>
    <w:qFormat/>
    <w:uiPriority w:val="0"/>
    <w:rPr>
      <w:rFonts w:ascii="Arial" w:hAnsi="Arial" w:cs="Arial"/>
      <w:vanish/>
      <w:kern w:val="2"/>
      <w:sz w:val="16"/>
      <w:szCs w:val="16"/>
    </w:rPr>
  </w:style>
  <w:style w:type="character" w:customStyle="1" w:styleId="334">
    <w:name w:val="目录 2 Char1"/>
    <w:qFormat/>
    <w:uiPriority w:val="0"/>
    <w:rPr>
      <w:rFonts w:ascii="Calibri" w:hAnsi="Calibri"/>
      <w:smallCaps/>
      <w:kern w:val="2"/>
    </w:rPr>
  </w:style>
  <w:style w:type="character" w:customStyle="1" w:styleId="335">
    <w:name w:val="Char Char32"/>
    <w:qFormat/>
    <w:uiPriority w:val="0"/>
    <w:rPr>
      <w:rFonts w:ascii="Arial" w:hAnsi="Arial" w:eastAsia="黑体"/>
      <w:b/>
      <w:kern w:val="2"/>
      <w:sz w:val="32"/>
      <w:szCs w:val="24"/>
      <w:lang w:val="en-US" w:eastAsia="zh-CN" w:bidi="ar-SA"/>
    </w:rPr>
  </w:style>
  <w:style w:type="character" w:customStyle="1" w:styleId="336">
    <w:name w:val="14bv11"/>
    <w:qFormat/>
    <w:uiPriority w:val="0"/>
    <w:rPr>
      <w:b/>
      <w:color w:val="6595D6"/>
      <w:sz w:val="21"/>
      <w:u w:val="none"/>
    </w:rPr>
  </w:style>
  <w:style w:type="character" w:customStyle="1" w:styleId="337">
    <w:name w:val="Char Char18"/>
    <w:qFormat/>
    <w:uiPriority w:val="0"/>
    <w:rPr>
      <w:rFonts w:eastAsia="宋体"/>
      <w:b/>
      <w:kern w:val="2"/>
      <w:sz w:val="28"/>
      <w:lang w:val="en-US" w:eastAsia="zh-CN" w:bidi="ar-SA"/>
    </w:rPr>
  </w:style>
  <w:style w:type="character" w:customStyle="1" w:styleId="338">
    <w:name w:val="text51"/>
    <w:qFormat/>
    <w:uiPriority w:val="0"/>
    <w:rPr>
      <w:rFonts w:ascii="宋体" w:hAnsi="宋体" w:eastAsia="宋体"/>
      <w:color w:val="auto"/>
      <w:sz w:val="24"/>
      <w:szCs w:val="18"/>
      <w:u w:val="none"/>
    </w:rPr>
  </w:style>
  <w:style w:type="character" w:customStyle="1" w:styleId="339">
    <w:name w:val="Char Char64"/>
    <w:qFormat/>
    <w:uiPriority w:val="0"/>
    <w:rPr>
      <w:rFonts w:eastAsia="宋体"/>
      <w:kern w:val="2"/>
      <w:sz w:val="21"/>
      <w:lang w:val="en-US" w:eastAsia="zh-CN" w:bidi="ar-SA"/>
    </w:rPr>
  </w:style>
  <w:style w:type="character" w:customStyle="1" w:styleId="340">
    <w:name w:val="尾注文本 Char2"/>
    <w:qFormat/>
    <w:uiPriority w:val="0"/>
    <w:rPr>
      <w:kern w:val="2"/>
      <w:sz w:val="24"/>
    </w:rPr>
  </w:style>
  <w:style w:type="character" w:customStyle="1" w:styleId="341">
    <w:name w:val="样式 表内宋5中 + 五号 Char Char"/>
    <w:link w:val="342"/>
    <w:qFormat/>
    <w:uiPriority w:val="0"/>
    <w:rPr>
      <w:rFonts w:ascii="宋体" w:hAnsi="宋体"/>
    </w:rPr>
  </w:style>
  <w:style w:type="paragraph" w:customStyle="1" w:styleId="342">
    <w:name w:val="样式 表内宋5中 + 五号"/>
    <w:basedOn w:val="1"/>
    <w:link w:val="341"/>
    <w:qFormat/>
    <w:uiPriority w:val="0"/>
    <w:pPr>
      <w:adjustRightInd w:val="0"/>
      <w:snapToGrid w:val="0"/>
      <w:jc w:val="center"/>
      <w:textAlignment w:val="baseline"/>
    </w:pPr>
    <w:rPr>
      <w:rFonts w:ascii="宋体" w:hAnsi="宋体"/>
      <w:kern w:val="0"/>
      <w:sz w:val="20"/>
    </w:rPr>
  </w:style>
  <w:style w:type="character" w:customStyle="1" w:styleId="343">
    <w:name w:val="二 Char Char Char Char"/>
    <w:qFormat/>
    <w:uiPriority w:val="0"/>
    <w:rPr>
      <w:rFonts w:ascii="黑体" w:eastAsia="黑体"/>
      <w:b/>
      <w:kern w:val="2"/>
      <w:sz w:val="24"/>
      <w:lang w:val="en-US" w:eastAsia="zh-CN"/>
    </w:rPr>
  </w:style>
  <w:style w:type="character" w:customStyle="1" w:styleId="344">
    <w:name w:val="Char Char51"/>
    <w:qFormat/>
    <w:uiPriority w:val="0"/>
    <w:rPr>
      <w:rFonts w:ascii="Times New Roman" w:hAnsi="Times New Roman" w:eastAsia="宋体"/>
      <w:b/>
      <w:kern w:val="0"/>
      <w:sz w:val="24"/>
    </w:rPr>
  </w:style>
  <w:style w:type="character" w:customStyle="1" w:styleId="345">
    <w:name w:val="日期 Char1"/>
    <w:qFormat/>
    <w:uiPriority w:val="0"/>
    <w:rPr>
      <w:kern w:val="2"/>
      <w:sz w:val="24"/>
    </w:rPr>
  </w:style>
  <w:style w:type="character" w:customStyle="1" w:styleId="346">
    <w:name w:val="newstopic-h1"/>
    <w:qFormat/>
    <w:uiPriority w:val="0"/>
    <w:rPr>
      <w:rFonts w:hint="default"/>
      <w:b/>
      <w:bCs/>
      <w:color w:val="333333"/>
      <w:spacing w:val="0"/>
      <w:sz w:val="21"/>
      <w:szCs w:val="21"/>
    </w:rPr>
  </w:style>
  <w:style w:type="character" w:customStyle="1" w:styleId="347">
    <w:name w:val="访问过的超链接1"/>
    <w:qFormat/>
    <w:uiPriority w:val="0"/>
    <w:rPr>
      <w:rFonts w:hint="default"/>
      <w:color w:val="800080"/>
      <w:u w:val="single"/>
    </w:rPr>
  </w:style>
  <w:style w:type="character" w:customStyle="1" w:styleId="348">
    <w:name w:val="unnamed31"/>
    <w:qFormat/>
    <w:uiPriority w:val="0"/>
    <w:rPr>
      <w:sz w:val="18"/>
      <w:szCs w:val="18"/>
    </w:rPr>
  </w:style>
  <w:style w:type="character" w:customStyle="1" w:styleId="349">
    <w:name w:val="Header Char"/>
    <w:qFormat/>
    <w:uiPriority w:val="0"/>
    <w:rPr>
      <w:rFonts w:eastAsia="宋体"/>
      <w:kern w:val="2"/>
      <w:sz w:val="18"/>
      <w:szCs w:val="24"/>
      <w:lang w:val="en-US" w:eastAsia="zh-CN" w:bidi="ar-SA"/>
    </w:rPr>
  </w:style>
  <w:style w:type="character" w:customStyle="1" w:styleId="350">
    <w:name w:val="Char Char251"/>
    <w:qFormat/>
    <w:uiPriority w:val="0"/>
    <w:rPr>
      <w:rFonts w:ascii="Arial" w:hAnsi="Arial" w:eastAsia="黑体"/>
      <w:sz w:val="21"/>
      <w:szCs w:val="24"/>
    </w:rPr>
  </w:style>
  <w:style w:type="character" w:customStyle="1" w:styleId="351">
    <w:name w:val="样式 表格图文 + Times New Roman Char Char"/>
    <w:link w:val="352"/>
    <w:qFormat/>
    <w:uiPriority w:val="0"/>
    <w:rPr>
      <w:rFonts w:cs="宋体"/>
      <w:color w:val="000000"/>
      <w:szCs w:val="21"/>
    </w:rPr>
  </w:style>
  <w:style w:type="paragraph" w:customStyle="1" w:styleId="352">
    <w:name w:val="样式 表格图文 + Times New Roman"/>
    <w:basedOn w:val="170"/>
    <w:link w:val="351"/>
    <w:qFormat/>
    <w:uiPriority w:val="0"/>
    <w:pPr>
      <w:widowControl/>
      <w:adjustRightInd/>
      <w:snapToGrid/>
      <w:spacing w:line="360" w:lineRule="exact"/>
      <w:textAlignment w:val="auto"/>
    </w:pPr>
    <w:rPr>
      <w:rFonts w:cs="宋体"/>
      <w:color w:val="000000"/>
      <w:sz w:val="20"/>
    </w:rPr>
  </w:style>
  <w:style w:type="character" w:customStyle="1" w:styleId="353">
    <w:name w:val="正文文字缩进 21 Char Char1"/>
    <w:qFormat/>
    <w:uiPriority w:val="0"/>
    <w:rPr>
      <w:rFonts w:ascii="Times New Roman" w:hAnsi="Times New Roman" w:eastAsia="宋体" w:cs="Times New Roman"/>
      <w:sz w:val="24"/>
      <w:szCs w:val="24"/>
    </w:rPr>
  </w:style>
  <w:style w:type="character" w:customStyle="1" w:styleId="354">
    <w:name w:val="正文（首行缩进两字） Char Char1 Char"/>
    <w:link w:val="355"/>
    <w:qFormat/>
    <w:uiPriority w:val="0"/>
    <w:rPr>
      <w:rFonts w:ascii="Arial" w:hAnsi="Arial" w:cs="Arial"/>
      <w:color w:val="000000"/>
      <w:sz w:val="24"/>
      <w:szCs w:val="24"/>
    </w:rPr>
  </w:style>
  <w:style w:type="paragraph" w:customStyle="1" w:styleId="355">
    <w:name w:val="正文（首行缩进两字） Char Char Char2"/>
    <w:basedOn w:val="1"/>
    <w:next w:val="7"/>
    <w:link w:val="354"/>
    <w:qFormat/>
    <w:uiPriority w:val="0"/>
    <w:pPr>
      <w:spacing w:line="440" w:lineRule="exact"/>
      <w:ind w:firstLine="200" w:firstLineChars="200"/>
    </w:pPr>
    <w:rPr>
      <w:rFonts w:ascii="Arial" w:hAnsi="Arial" w:cs="Arial"/>
      <w:color w:val="000000"/>
      <w:kern w:val="0"/>
      <w:sz w:val="24"/>
      <w:szCs w:val="24"/>
    </w:rPr>
  </w:style>
  <w:style w:type="character" w:customStyle="1" w:styleId="356">
    <w:name w:val="正文缩进2 Char Char Char Char Char Char Cha"/>
    <w:qFormat/>
    <w:uiPriority w:val="0"/>
    <w:rPr>
      <w:rFonts w:ascii="宋体" w:eastAsia="宋体"/>
      <w:kern w:val="2"/>
      <w:sz w:val="24"/>
      <w:szCs w:val="24"/>
      <w:lang w:val="en-US" w:eastAsia="zh-CN" w:bidi="ar-SA"/>
    </w:rPr>
  </w:style>
  <w:style w:type="character" w:customStyle="1" w:styleId="357">
    <w:name w:val="副标题 Char1"/>
    <w:qFormat/>
    <w:uiPriority w:val="11"/>
    <w:rPr>
      <w:rFonts w:ascii="Cambria" w:hAnsi="Cambria" w:cs="Times New Roman"/>
      <w:b/>
      <w:bCs/>
      <w:kern w:val="28"/>
      <w:sz w:val="32"/>
      <w:szCs w:val="32"/>
    </w:rPr>
  </w:style>
  <w:style w:type="character" w:customStyle="1" w:styleId="358">
    <w:name w:val="东明_小节2 Char"/>
    <w:qFormat/>
    <w:uiPriority w:val="0"/>
    <w:rPr>
      <w:rFonts w:eastAsia="宋体"/>
      <w:b/>
      <w:bCs/>
      <w:kern w:val="2"/>
      <w:sz w:val="28"/>
      <w:szCs w:val="30"/>
      <w:lang w:val="zh-CN" w:eastAsia="zh-CN" w:bidi="ar-SA"/>
    </w:rPr>
  </w:style>
  <w:style w:type="character" w:customStyle="1" w:styleId="359">
    <w:name w:val="Char Char85"/>
    <w:qFormat/>
    <w:uiPriority w:val="0"/>
    <w:rPr>
      <w:rFonts w:ascii="Arial" w:hAnsi="Arial" w:eastAsia="黑体"/>
      <w:sz w:val="24"/>
      <w:lang w:val="en-US" w:eastAsia="zh-CN" w:bidi="ar-SA"/>
    </w:rPr>
  </w:style>
  <w:style w:type="character" w:customStyle="1" w:styleId="360">
    <w:name w:val="干标题(a) Char Char3"/>
    <w:qFormat/>
    <w:uiPriority w:val="0"/>
    <w:rPr>
      <w:rFonts w:ascii="Arial" w:hAnsi="Arial" w:eastAsia="黑体"/>
      <w:sz w:val="21"/>
      <w:szCs w:val="24"/>
      <w:lang w:val="en-US" w:eastAsia="zh-CN" w:bidi="ar-SA"/>
    </w:rPr>
  </w:style>
  <w:style w:type="character" w:customStyle="1" w:styleId="361">
    <w:name w:val="珠江啤酒正文 Char"/>
    <w:link w:val="362"/>
    <w:qFormat/>
    <w:uiPriority w:val="0"/>
    <w:rPr>
      <w:sz w:val="24"/>
      <w:szCs w:val="24"/>
    </w:rPr>
  </w:style>
  <w:style w:type="paragraph" w:customStyle="1" w:styleId="362">
    <w:name w:val="珠江啤酒正文"/>
    <w:basedOn w:val="1"/>
    <w:link w:val="361"/>
    <w:qFormat/>
    <w:uiPriority w:val="0"/>
    <w:pPr>
      <w:adjustRightInd w:val="0"/>
      <w:spacing w:line="480" w:lineRule="exact"/>
      <w:ind w:firstLine="200" w:firstLineChars="200"/>
      <w:textAlignment w:val="baseline"/>
    </w:pPr>
    <w:rPr>
      <w:kern w:val="0"/>
      <w:sz w:val="24"/>
      <w:szCs w:val="24"/>
    </w:rPr>
  </w:style>
  <w:style w:type="character" w:customStyle="1" w:styleId="363">
    <w:name w:val="普通(网站) Char1"/>
    <w:qFormat/>
    <w:locked/>
    <w:uiPriority w:val="0"/>
    <w:rPr>
      <w:rFonts w:ascii="宋体" w:hAnsi="宋体" w:eastAsia="宋体" w:cs="宋体"/>
      <w:kern w:val="0"/>
      <w:sz w:val="24"/>
      <w:szCs w:val="24"/>
    </w:rPr>
  </w:style>
  <w:style w:type="character" w:customStyle="1" w:styleId="364">
    <w:name w:val="style41"/>
    <w:qFormat/>
    <w:uiPriority w:val="0"/>
    <w:rPr>
      <w:b/>
      <w:bCs/>
      <w:color w:val="CC0000"/>
      <w:sz w:val="21"/>
      <w:szCs w:val="21"/>
    </w:rPr>
  </w:style>
  <w:style w:type="character" w:customStyle="1" w:styleId="365">
    <w:name w:val="text_l1"/>
    <w:qFormat/>
    <w:uiPriority w:val="0"/>
    <w:rPr>
      <w:color w:val="000066"/>
      <w:sz w:val="18"/>
      <w:szCs w:val="18"/>
    </w:rPr>
  </w:style>
  <w:style w:type="character" w:customStyle="1" w:styleId="366">
    <w:name w:val="Default Char"/>
    <w:link w:val="191"/>
    <w:qFormat/>
    <w:uiPriority w:val="99"/>
    <w:rPr>
      <w:rFonts w:ascii="黑体" w:eastAsia="黑体" w:cs="黑体"/>
      <w:color w:val="000000"/>
      <w:sz w:val="24"/>
      <w:szCs w:val="24"/>
    </w:rPr>
  </w:style>
  <w:style w:type="character" w:customStyle="1" w:styleId="367">
    <w:name w:val="正文内容 Char"/>
    <w:link w:val="368"/>
    <w:qFormat/>
    <w:uiPriority w:val="0"/>
    <w:rPr>
      <w:rFonts w:ascii="宋体"/>
      <w:sz w:val="24"/>
    </w:rPr>
  </w:style>
  <w:style w:type="paragraph" w:customStyle="1" w:styleId="368">
    <w:name w:val="正文内容"/>
    <w:basedOn w:val="1"/>
    <w:link w:val="367"/>
    <w:qFormat/>
    <w:uiPriority w:val="0"/>
    <w:pPr>
      <w:spacing w:line="360" w:lineRule="auto"/>
      <w:ind w:firstLine="200" w:firstLineChars="200"/>
    </w:pPr>
    <w:rPr>
      <w:rFonts w:ascii="宋体"/>
      <w:kern w:val="0"/>
      <w:sz w:val="24"/>
    </w:rPr>
  </w:style>
  <w:style w:type="character" w:customStyle="1" w:styleId="369">
    <w:name w:val="Char Char7"/>
    <w:qFormat/>
    <w:uiPriority w:val="0"/>
    <w:rPr>
      <w:rFonts w:eastAsia="宋体"/>
      <w:b/>
      <w:kern w:val="2"/>
      <w:sz w:val="24"/>
      <w:szCs w:val="24"/>
      <w:lang w:val="en-US" w:eastAsia="zh-CN" w:bidi="ar-SA"/>
    </w:rPr>
  </w:style>
  <w:style w:type="character" w:customStyle="1" w:styleId="370">
    <w:name w:val="引用 Char1"/>
    <w:qFormat/>
    <w:uiPriority w:val="29"/>
    <w:rPr>
      <w:i/>
      <w:iCs/>
      <w:color w:val="000000"/>
      <w:kern w:val="2"/>
      <w:sz w:val="24"/>
    </w:rPr>
  </w:style>
  <w:style w:type="character" w:customStyle="1" w:styleId="371">
    <w:name w:val="签名 Char1"/>
    <w:qFormat/>
    <w:uiPriority w:val="99"/>
    <w:rPr>
      <w:kern w:val="2"/>
      <w:sz w:val="24"/>
    </w:rPr>
  </w:style>
  <w:style w:type="character" w:customStyle="1" w:styleId="372">
    <w:name w:val="Char Char40"/>
    <w:qFormat/>
    <w:uiPriority w:val="0"/>
    <w:rPr>
      <w:rFonts w:ascii="Calibri" w:hAnsi="Calibri" w:eastAsia="宋体"/>
      <w:kern w:val="2"/>
      <w:sz w:val="18"/>
      <w:szCs w:val="18"/>
      <w:lang w:val="en-US" w:eastAsia="zh-CN" w:bidi="ar-SA"/>
    </w:rPr>
  </w:style>
  <w:style w:type="character" w:customStyle="1" w:styleId="373">
    <w:name w:val="正文文字缩进 Char"/>
    <w:qFormat/>
    <w:uiPriority w:val="0"/>
    <w:rPr>
      <w:rFonts w:hint="eastAsia" w:ascii="宋体" w:hAnsi="宋体" w:eastAsia="宋体"/>
      <w:kern w:val="2"/>
      <w:sz w:val="21"/>
      <w:lang w:val="en-US" w:eastAsia="zh-CN" w:bidi="ar-SA"/>
    </w:rPr>
  </w:style>
  <w:style w:type="character" w:customStyle="1" w:styleId="374">
    <w:name w:val="标题 9 Char Char Char"/>
    <w:qFormat/>
    <w:uiPriority w:val="0"/>
    <w:rPr>
      <w:rFonts w:hint="default" w:ascii="Cambria"/>
      <w:kern w:val="2"/>
      <w:sz w:val="21"/>
    </w:rPr>
  </w:style>
  <w:style w:type="character" w:customStyle="1" w:styleId="375">
    <w:name w:val="font14px1"/>
    <w:qFormat/>
    <w:uiPriority w:val="0"/>
    <w:rPr>
      <w:sz w:val="15"/>
      <w:szCs w:val="15"/>
    </w:rPr>
  </w:style>
  <w:style w:type="character" w:customStyle="1" w:styleId="376">
    <w:name w:val="Char Char11"/>
    <w:qFormat/>
    <w:uiPriority w:val="0"/>
    <w:rPr>
      <w:rFonts w:ascii="宋体" w:hAnsi="Courier New" w:eastAsia="宋体"/>
      <w:kern w:val="2"/>
      <w:sz w:val="21"/>
      <w:lang w:val="en-US" w:eastAsia="zh-CN" w:bidi="ar-SA"/>
    </w:rPr>
  </w:style>
  <w:style w:type="character" w:customStyle="1" w:styleId="377">
    <w:name w:val="Char Char20"/>
    <w:qFormat/>
    <w:uiPriority w:val="0"/>
    <w:rPr>
      <w:rFonts w:eastAsia="宋体"/>
      <w:b/>
      <w:bCs/>
      <w:sz w:val="32"/>
      <w:szCs w:val="32"/>
      <w:lang w:val="en-US" w:eastAsia="zh-CN" w:bidi="ar-SA"/>
    </w:rPr>
  </w:style>
  <w:style w:type="character" w:customStyle="1" w:styleId="378">
    <w:name w:val="s2"/>
    <w:qFormat/>
    <w:uiPriority w:val="0"/>
  </w:style>
  <w:style w:type="character" w:customStyle="1" w:styleId="379">
    <w:name w:val="Char Char19"/>
    <w:qFormat/>
    <w:uiPriority w:val="0"/>
    <w:rPr>
      <w:rFonts w:ascii="Arial" w:hAnsi="Arial" w:eastAsia="黑体"/>
      <w:b/>
      <w:kern w:val="2"/>
      <w:sz w:val="28"/>
      <w:lang w:val="en-US" w:eastAsia="zh-CN" w:bidi="ar-SA"/>
    </w:rPr>
  </w:style>
  <w:style w:type="character" w:customStyle="1" w:styleId="380">
    <w:name w:val="批注框文本 Char1"/>
    <w:qFormat/>
    <w:uiPriority w:val="0"/>
    <w:rPr>
      <w:rFonts w:ascii="Times New Roman" w:hAnsi="Times New Roman" w:eastAsia="宋体" w:cs="Times New Roman"/>
      <w:sz w:val="18"/>
      <w:szCs w:val="18"/>
    </w:rPr>
  </w:style>
  <w:style w:type="character" w:customStyle="1" w:styleId="381">
    <w:name w:val="报告 Char Char"/>
    <w:link w:val="382"/>
    <w:qFormat/>
    <w:uiPriority w:val="0"/>
    <w:rPr>
      <w:sz w:val="24"/>
    </w:rPr>
  </w:style>
  <w:style w:type="paragraph" w:customStyle="1" w:styleId="382">
    <w:name w:val="报告"/>
    <w:basedOn w:val="1"/>
    <w:link w:val="381"/>
    <w:qFormat/>
    <w:uiPriority w:val="0"/>
    <w:pPr>
      <w:adjustRightInd w:val="0"/>
      <w:spacing w:line="360" w:lineRule="auto"/>
      <w:ind w:firstLine="505"/>
      <w:textAlignment w:val="baseline"/>
    </w:pPr>
    <w:rPr>
      <w:kern w:val="0"/>
      <w:sz w:val="24"/>
    </w:rPr>
  </w:style>
  <w:style w:type="character" w:customStyle="1" w:styleId="383">
    <w:name w:val="明显引用 Char"/>
    <w:link w:val="384"/>
    <w:qFormat/>
    <w:uiPriority w:val="0"/>
    <w:rPr>
      <w:b/>
      <w:bCs/>
      <w:i/>
      <w:iCs/>
      <w:color w:val="4F81BD"/>
      <w:szCs w:val="24"/>
    </w:rPr>
  </w:style>
  <w:style w:type="paragraph" w:styleId="384">
    <w:name w:val="Intense Quote"/>
    <w:basedOn w:val="1"/>
    <w:next w:val="1"/>
    <w:link w:val="383"/>
    <w:qFormat/>
    <w:uiPriority w:val="0"/>
    <w:pPr>
      <w:pBdr>
        <w:bottom w:val="single" w:color="4F81BD" w:sz="4" w:space="4"/>
      </w:pBdr>
      <w:spacing w:before="200" w:after="280"/>
      <w:ind w:left="936" w:right="936"/>
    </w:pPr>
    <w:rPr>
      <w:b/>
      <w:bCs/>
      <w:i/>
      <w:iCs/>
      <w:color w:val="4F81BD"/>
      <w:kern w:val="0"/>
      <w:sz w:val="20"/>
      <w:szCs w:val="24"/>
    </w:rPr>
  </w:style>
  <w:style w:type="character" w:customStyle="1" w:styleId="385">
    <w:name w:val="明显引用 Char1"/>
    <w:basedOn w:val="92"/>
    <w:qFormat/>
    <w:uiPriority w:val="99"/>
    <w:rPr>
      <w:b/>
      <w:bCs/>
      <w:i/>
      <w:iCs/>
      <w:color w:val="4472C4" w:themeColor="accent1"/>
      <w:kern w:val="2"/>
      <w:sz w:val="21"/>
      <w14:textFill>
        <w14:solidFill>
          <w14:schemeClr w14:val="accent1"/>
        </w14:solidFill>
      </w14:textFill>
    </w:rPr>
  </w:style>
  <w:style w:type="character" w:customStyle="1" w:styleId="386">
    <w:name w:val="Char Char59"/>
    <w:qFormat/>
    <w:uiPriority w:val="0"/>
    <w:rPr>
      <w:rFonts w:ascii="Times New Roman" w:hAnsi="Times New Roman" w:eastAsia="宋体" w:cs="Times New Roman"/>
      <w:szCs w:val="24"/>
    </w:rPr>
  </w:style>
  <w:style w:type="character" w:customStyle="1" w:styleId="387">
    <w:name w:val="报告书正文 Char1"/>
    <w:qFormat/>
    <w:uiPriority w:val="0"/>
    <w:rPr>
      <w:rFonts w:eastAsia="宋体"/>
      <w:sz w:val="24"/>
      <w:lang w:val="en-US" w:eastAsia="zh-CN" w:bidi="ar-SA"/>
    </w:rPr>
  </w:style>
  <w:style w:type="character" w:customStyle="1" w:styleId="388">
    <w:name w:val="Char Char60"/>
    <w:qFormat/>
    <w:uiPriority w:val="0"/>
    <w:rPr>
      <w:rFonts w:ascii="Times New Roman" w:hAnsi="Times New Roman" w:eastAsia="宋体" w:cs="Times New Roman"/>
      <w:szCs w:val="24"/>
    </w:rPr>
  </w:style>
  <w:style w:type="character" w:customStyle="1" w:styleId="389">
    <w:name w:val="正文01 Char Char Char"/>
    <w:link w:val="390"/>
    <w:qFormat/>
    <w:uiPriority w:val="0"/>
    <w:rPr>
      <w:color w:val="000000"/>
      <w:sz w:val="24"/>
    </w:rPr>
  </w:style>
  <w:style w:type="paragraph" w:customStyle="1" w:styleId="390">
    <w:name w:val="正文01 Char Char"/>
    <w:basedOn w:val="1"/>
    <w:link w:val="389"/>
    <w:qFormat/>
    <w:uiPriority w:val="0"/>
    <w:pPr>
      <w:adjustRightInd w:val="0"/>
      <w:snapToGrid w:val="0"/>
      <w:spacing w:before="60" w:line="460" w:lineRule="exact"/>
      <w:ind w:firstLine="200" w:firstLineChars="200"/>
    </w:pPr>
    <w:rPr>
      <w:color w:val="000000"/>
      <w:kern w:val="0"/>
      <w:sz w:val="24"/>
    </w:rPr>
  </w:style>
  <w:style w:type="character" w:customStyle="1" w:styleId="391">
    <w:name w:val="new-title1"/>
    <w:qFormat/>
    <w:uiPriority w:val="0"/>
    <w:rPr>
      <w:b/>
      <w:color w:val="FF0000"/>
      <w:sz w:val="24"/>
    </w:rPr>
  </w:style>
  <w:style w:type="character" w:customStyle="1" w:styleId="392">
    <w:name w:val="ourfont3"/>
    <w:qFormat/>
    <w:uiPriority w:val="0"/>
  </w:style>
  <w:style w:type="character" w:customStyle="1" w:styleId="393">
    <w:name w:val="样式 标题 1 + (中文) 宋体 小四 Char Char"/>
    <w:link w:val="394"/>
    <w:qFormat/>
    <w:uiPriority w:val="0"/>
    <w:rPr>
      <w:b/>
      <w:sz w:val="44"/>
      <w:szCs w:val="24"/>
    </w:rPr>
  </w:style>
  <w:style w:type="paragraph" w:customStyle="1" w:styleId="394">
    <w:name w:val="样式 标题 1 + (中文) 宋体 小四"/>
    <w:basedOn w:val="3"/>
    <w:link w:val="393"/>
    <w:qFormat/>
    <w:uiPriority w:val="0"/>
    <w:pPr>
      <w:keepNext/>
      <w:keepLines/>
      <w:pageBreakBefore w:val="0"/>
      <w:spacing w:before="360" w:line="360" w:lineRule="auto"/>
      <w:jc w:val="both"/>
    </w:pPr>
    <w:rPr>
      <w:bCs w:val="0"/>
      <w:kern w:val="0"/>
      <w:sz w:val="44"/>
      <w:szCs w:val="24"/>
    </w:rPr>
  </w:style>
  <w:style w:type="character" w:customStyle="1" w:styleId="395">
    <w:name w:val="Char Char89"/>
    <w:qFormat/>
    <w:uiPriority w:val="0"/>
    <w:rPr>
      <w:rFonts w:ascii="宋体" w:hAnsi="宋体" w:eastAsia="宋体"/>
      <w:sz w:val="28"/>
      <w:lang w:val="en-US" w:eastAsia="zh-CN" w:bidi="ar-SA"/>
    </w:rPr>
  </w:style>
  <w:style w:type="character" w:customStyle="1" w:styleId="396">
    <w:name w:val="明显参考1"/>
    <w:qFormat/>
    <w:uiPriority w:val="0"/>
    <w:rPr>
      <w:b/>
      <w:bCs/>
      <w:smallCaps/>
      <w:color w:val="C0504D"/>
      <w:spacing w:val="5"/>
      <w:u w:val="single"/>
    </w:rPr>
  </w:style>
  <w:style w:type="character" w:customStyle="1" w:styleId="397">
    <w:name w:val="p101"/>
    <w:qFormat/>
    <w:uiPriority w:val="0"/>
    <w:rPr>
      <w:sz w:val="20"/>
      <w:szCs w:val="20"/>
    </w:rPr>
  </w:style>
  <w:style w:type="character" w:customStyle="1" w:styleId="398">
    <w:name w:val="defaultfont1"/>
    <w:qFormat/>
    <w:uiPriority w:val="0"/>
  </w:style>
  <w:style w:type="character" w:customStyle="1" w:styleId="399">
    <w:name w:val="样式 表内5 + (符号) 宋体 两端对齐 行距: 单倍行距 Char Char"/>
    <w:qFormat/>
    <w:uiPriority w:val="0"/>
    <w:rPr>
      <w:rFonts w:ascii="宋体" w:hAnsi="宋体" w:eastAsia="宋体"/>
      <w:kern w:val="2"/>
      <w:sz w:val="21"/>
      <w:lang w:val="en-US" w:eastAsia="zh-CN"/>
    </w:rPr>
  </w:style>
  <w:style w:type="character" w:customStyle="1" w:styleId="400">
    <w:name w:val="标题-4 Char"/>
    <w:link w:val="401"/>
    <w:qFormat/>
    <w:uiPriority w:val="0"/>
    <w:rPr>
      <w:rFonts w:ascii="Arial" w:hAnsi="Arial"/>
      <w:sz w:val="24"/>
      <w:szCs w:val="24"/>
    </w:rPr>
  </w:style>
  <w:style w:type="paragraph" w:customStyle="1" w:styleId="401">
    <w:name w:val="标题-4"/>
    <w:basedOn w:val="6"/>
    <w:link w:val="400"/>
    <w:qFormat/>
    <w:uiPriority w:val="0"/>
    <w:pPr>
      <w:keepNext w:val="0"/>
      <w:keepLines w:val="0"/>
      <w:tabs>
        <w:tab w:val="left" w:pos="142"/>
      </w:tabs>
      <w:autoSpaceDE w:val="0"/>
      <w:autoSpaceDN w:val="0"/>
      <w:adjustRightInd w:val="0"/>
      <w:snapToGrid w:val="0"/>
      <w:spacing w:before="120" w:beforeLines="50" w:after="0" w:line="360" w:lineRule="auto"/>
      <w:textAlignment w:val="baseline"/>
    </w:pPr>
    <w:rPr>
      <w:rFonts w:eastAsia="宋体"/>
      <w:b w:val="0"/>
      <w:bCs w:val="0"/>
      <w:kern w:val="0"/>
      <w:sz w:val="24"/>
      <w:szCs w:val="24"/>
    </w:rPr>
  </w:style>
  <w:style w:type="character" w:customStyle="1" w:styleId="402">
    <w:name w:val="正文C1 Char"/>
    <w:link w:val="403"/>
    <w:qFormat/>
    <w:uiPriority w:val="0"/>
    <w:rPr>
      <w:rFonts w:ascii="宋体"/>
      <w:sz w:val="24"/>
      <w:szCs w:val="28"/>
    </w:rPr>
  </w:style>
  <w:style w:type="paragraph" w:customStyle="1" w:styleId="403">
    <w:name w:val="正文C1"/>
    <w:basedOn w:val="37"/>
    <w:link w:val="402"/>
    <w:qFormat/>
    <w:uiPriority w:val="0"/>
    <w:pPr>
      <w:tabs>
        <w:tab w:val="left" w:pos="420"/>
        <w:tab w:val="left" w:pos="870"/>
        <w:tab w:val="left" w:pos="3150"/>
      </w:tabs>
      <w:autoSpaceDE w:val="0"/>
      <w:autoSpaceDN w:val="0"/>
      <w:adjustRightInd w:val="0"/>
      <w:spacing w:line="336" w:lineRule="auto"/>
      <w:ind w:firstLine="397" w:firstLineChars="0"/>
      <w:textAlignment w:val="baseline"/>
    </w:pPr>
    <w:rPr>
      <w:kern w:val="0"/>
      <w:szCs w:val="28"/>
    </w:rPr>
  </w:style>
  <w:style w:type="character" w:customStyle="1" w:styleId="404">
    <w:name w:val="Char Char57"/>
    <w:qFormat/>
    <w:uiPriority w:val="0"/>
    <w:rPr>
      <w:rFonts w:ascii="Calibri" w:hAnsi="Calibri"/>
      <w:smallCaps/>
      <w:kern w:val="2"/>
    </w:rPr>
  </w:style>
  <w:style w:type="character" w:customStyle="1" w:styleId="405">
    <w:name w:val="Char Char201"/>
    <w:qFormat/>
    <w:uiPriority w:val="0"/>
    <w:rPr>
      <w:rFonts w:eastAsia="宋体"/>
      <w:b/>
      <w:bCs/>
      <w:sz w:val="32"/>
      <w:szCs w:val="32"/>
      <w:lang w:val="en-US" w:eastAsia="zh-CN" w:bidi="ar-SA"/>
    </w:rPr>
  </w:style>
  <w:style w:type="character" w:customStyle="1" w:styleId="406">
    <w:name w:val="表文 Char Char"/>
    <w:qFormat/>
    <w:uiPriority w:val="0"/>
    <w:rPr>
      <w:szCs w:val="21"/>
    </w:rPr>
  </w:style>
  <w:style w:type="character" w:customStyle="1" w:styleId="407">
    <w:name w:val="content3"/>
    <w:qFormat/>
    <w:uiPriority w:val="0"/>
  </w:style>
  <w:style w:type="character" w:customStyle="1" w:styleId="408">
    <w:name w:val="t11"/>
    <w:qFormat/>
    <w:uiPriority w:val="0"/>
    <w:rPr>
      <w:rFonts w:hint="eastAsia" w:ascii="宋体" w:hAnsi="宋体" w:eastAsia="宋体"/>
      <w:sz w:val="18"/>
      <w:szCs w:val="18"/>
    </w:rPr>
  </w:style>
  <w:style w:type="character" w:customStyle="1" w:styleId="409">
    <w:name w:val="样式 标题 4 + 加粗1 Char Char"/>
    <w:link w:val="410"/>
    <w:qFormat/>
    <w:uiPriority w:val="0"/>
    <w:rPr>
      <w:rFonts w:ascii="Arial" w:hAnsi="Arial" w:eastAsia="黑体"/>
      <w:bCs/>
      <w:sz w:val="29"/>
    </w:rPr>
  </w:style>
  <w:style w:type="paragraph" w:customStyle="1" w:styleId="410">
    <w:name w:val="样式 标题 4 + 加粗1"/>
    <w:basedOn w:val="6"/>
    <w:link w:val="409"/>
    <w:qFormat/>
    <w:uiPriority w:val="0"/>
    <w:pPr>
      <w:tabs>
        <w:tab w:val="left" w:pos="142"/>
      </w:tabs>
      <w:overflowPunct w:val="0"/>
      <w:topLinePunct/>
      <w:autoSpaceDE w:val="0"/>
      <w:autoSpaceDN w:val="0"/>
      <w:spacing w:before="0" w:after="0" w:line="360" w:lineRule="auto"/>
      <w:textAlignment w:val="baseline"/>
    </w:pPr>
    <w:rPr>
      <w:b w:val="0"/>
      <w:kern w:val="0"/>
      <w:sz w:val="29"/>
      <w:szCs w:val="20"/>
    </w:rPr>
  </w:style>
  <w:style w:type="character" w:customStyle="1" w:styleId="411">
    <w:name w:val="Char Char54"/>
    <w:qFormat/>
    <w:uiPriority w:val="0"/>
    <w:rPr>
      <w:rFonts w:ascii="宋体" w:hAnsi="宋体" w:eastAsia="宋体"/>
      <w:kern w:val="0"/>
      <w:sz w:val="28"/>
    </w:rPr>
  </w:style>
  <w:style w:type="character" w:customStyle="1" w:styleId="412">
    <w:name w:val="Char Char Char4"/>
    <w:qFormat/>
    <w:uiPriority w:val="0"/>
    <w:rPr>
      <w:rFonts w:eastAsia="宋体"/>
      <w:kern w:val="2"/>
      <w:sz w:val="24"/>
      <w:szCs w:val="24"/>
      <w:lang w:val="en-US" w:eastAsia="zh-CN" w:bidi="ar-SA"/>
    </w:rPr>
  </w:style>
  <w:style w:type="character" w:customStyle="1" w:styleId="413">
    <w:name w:val="font101"/>
    <w:qFormat/>
    <w:uiPriority w:val="0"/>
    <w:rPr>
      <w:rFonts w:hint="eastAsia" w:ascii="宋体" w:hAnsi="宋体" w:eastAsia="宋体" w:cs="宋体"/>
      <w:color w:val="000000"/>
      <w:sz w:val="20"/>
      <w:szCs w:val="20"/>
      <w:u w:val="none"/>
    </w:rPr>
  </w:style>
  <w:style w:type="character" w:customStyle="1" w:styleId="414">
    <w:name w:val="Char Char91"/>
    <w:qFormat/>
    <w:uiPriority w:val="0"/>
    <w:rPr>
      <w:rFonts w:eastAsia="宋体"/>
      <w:b/>
      <w:kern w:val="44"/>
      <w:sz w:val="44"/>
      <w:lang w:val="en-US" w:eastAsia="zh-CN" w:bidi="ar-SA"/>
    </w:rPr>
  </w:style>
  <w:style w:type="character" w:customStyle="1" w:styleId="415">
    <w:name w:val="表头1 Char"/>
    <w:link w:val="416"/>
    <w:qFormat/>
    <w:uiPriority w:val="0"/>
    <w:rPr>
      <w:rFonts w:eastAsia="黑体"/>
      <w:szCs w:val="28"/>
    </w:rPr>
  </w:style>
  <w:style w:type="paragraph" w:customStyle="1" w:styleId="416">
    <w:name w:val="表头1"/>
    <w:basedOn w:val="1"/>
    <w:next w:val="1"/>
    <w:link w:val="415"/>
    <w:qFormat/>
    <w:uiPriority w:val="0"/>
    <w:pPr>
      <w:tabs>
        <w:tab w:val="left" w:pos="605"/>
      </w:tabs>
      <w:adjustRightInd w:val="0"/>
      <w:snapToGrid w:val="0"/>
      <w:jc w:val="center"/>
    </w:pPr>
    <w:rPr>
      <w:rFonts w:eastAsia="黑体"/>
      <w:kern w:val="0"/>
      <w:sz w:val="20"/>
      <w:szCs w:val="28"/>
    </w:rPr>
  </w:style>
  <w:style w:type="character" w:customStyle="1" w:styleId="417">
    <w:name w:val="font41"/>
    <w:qFormat/>
    <w:uiPriority w:val="0"/>
    <w:rPr>
      <w:rFonts w:hint="eastAsia" w:ascii="Times New Roman" w:hAnsi="Times New Roman" w:cs="Times New Roman"/>
      <w:color w:val="000000"/>
      <w:sz w:val="20"/>
      <w:szCs w:val="20"/>
      <w:u w:val="none"/>
    </w:rPr>
  </w:style>
  <w:style w:type="character" w:customStyle="1" w:styleId="418">
    <w:name w:val="Char Char231"/>
    <w:qFormat/>
    <w:uiPriority w:val="0"/>
    <w:rPr>
      <w:rFonts w:ascii="Times New Roman" w:hAnsi="Times New Roman" w:eastAsia="宋体" w:cs="Times New Roman"/>
      <w:b/>
      <w:kern w:val="44"/>
      <w:sz w:val="44"/>
      <w:szCs w:val="20"/>
    </w:rPr>
  </w:style>
  <w:style w:type="character" w:customStyle="1" w:styleId="419">
    <w:name w:val="正文文字 3 Char Char3"/>
    <w:qFormat/>
    <w:uiPriority w:val="0"/>
    <w:rPr>
      <w:rFonts w:eastAsia="宋体"/>
      <w:kern w:val="2"/>
      <w:sz w:val="16"/>
      <w:szCs w:val="16"/>
      <w:lang w:val="en-US" w:eastAsia="zh-CN" w:bidi="ar-SA"/>
    </w:rPr>
  </w:style>
  <w:style w:type="character" w:customStyle="1" w:styleId="420">
    <w:name w:val="正文文字缩进 Char Char Char Char"/>
    <w:qFormat/>
    <w:uiPriority w:val="0"/>
    <w:rPr>
      <w:rFonts w:ascii="宋体" w:eastAsia="宋体"/>
      <w:spacing w:val="5"/>
      <w:kern w:val="2"/>
      <w:sz w:val="25"/>
      <w:szCs w:val="25"/>
      <w:lang w:val="en-US" w:eastAsia="zh-CN" w:bidi="ar-SA"/>
    </w:rPr>
  </w:style>
  <w:style w:type="character" w:customStyle="1" w:styleId="421">
    <w:name w:val="Char Char321"/>
    <w:qFormat/>
    <w:uiPriority w:val="0"/>
    <w:rPr>
      <w:rFonts w:ascii="Arial" w:hAnsi="Arial" w:eastAsia="黑体"/>
      <w:b/>
      <w:kern w:val="2"/>
      <w:sz w:val="32"/>
      <w:szCs w:val="24"/>
      <w:lang w:val="en-US" w:eastAsia="zh-CN" w:bidi="ar-SA"/>
    </w:rPr>
  </w:style>
  <w:style w:type="character" w:customStyle="1" w:styleId="422">
    <w:name w:val="标题 1 Char2"/>
    <w:qFormat/>
    <w:uiPriority w:val="0"/>
    <w:rPr>
      <w:rFonts w:eastAsia="宋体"/>
      <w:b/>
      <w:kern w:val="44"/>
      <w:sz w:val="44"/>
      <w:szCs w:val="24"/>
      <w:lang w:val="en-US" w:eastAsia="zh-CN" w:bidi="ar-SA"/>
    </w:rPr>
  </w:style>
  <w:style w:type="character" w:customStyle="1" w:styleId="423">
    <w:name w:val="正文-自建 Char"/>
    <w:link w:val="424"/>
    <w:qFormat/>
    <w:uiPriority w:val="0"/>
    <w:rPr>
      <w:sz w:val="28"/>
    </w:rPr>
  </w:style>
  <w:style w:type="paragraph" w:customStyle="1" w:styleId="424">
    <w:name w:val="正文-自建"/>
    <w:basedOn w:val="7"/>
    <w:link w:val="423"/>
    <w:qFormat/>
    <w:uiPriority w:val="0"/>
    <w:pPr>
      <w:spacing w:line="600" w:lineRule="exact"/>
      <w:ind w:firstLine="200" w:firstLineChars="200"/>
    </w:pPr>
    <w:rPr>
      <w:kern w:val="0"/>
      <w:sz w:val="28"/>
    </w:rPr>
  </w:style>
  <w:style w:type="character" w:customStyle="1" w:styleId="425">
    <w:name w:val="正文首行缩进 Char1"/>
    <w:qFormat/>
    <w:uiPriority w:val="0"/>
    <w:rPr>
      <w:rFonts w:ascii="宋体" w:eastAsia="宋体"/>
      <w:kern w:val="2"/>
      <w:sz w:val="24"/>
      <w:szCs w:val="24"/>
      <w:lang w:val="en-US" w:eastAsia="zh-CN" w:bidi="ar-SA"/>
    </w:rPr>
  </w:style>
  <w:style w:type="character" w:customStyle="1" w:styleId="426">
    <w:name w:val="文档结构图 Char1"/>
    <w:qFormat/>
    <w:uiPriority w:val="99"/>
    <w:rPr>
      <w:rFonts w:ascii="宋体"/>
      <w:kern w:val="2"/>
      <w:sz w:val="18"/>
      <w:szCs w:val="18"/>
    </w:rPr>
  </w:style>
  <w:style w:type="character" w:customStyle="1" w:styleId="427">
    <w:name w:val="Char Char131"/>
    <w:qFormat/>
    <w:uiPriority w:val="0"/>
    <w:rPr>
      <w:rFonts w:ascii="Times New Roman" w:hAnsi="Times New Roman" w:eastAsia="宋体" w:cs="Times New Roman"/>
      <w:sz w:val="18"/>
      <w:szCs w:val="20"/>
    </w:rPr>
  </w:style>
  <w:style w:type="character" w:customStyle="1" w:styleId="428">
    <w:name w:val="Char10"/>
    <w:qFormat/>
    <w:uiPriority w:val="0"/>
    <w:rPr>
      <w:rFonts w:ascii="Arial" w:hAnsi="Arial" w:eastAsia="宋体"/>
      <w:bCs/>
      <w:color w:val="FF0000"/>
      <w:spacing w:val="8"/>
      <w:kern w:val="2"/>
      <w:sz w:val="24"/>
      <w:szCs w:val="28"/>
      <w:lang w:val="en-US" w:eastAsia="zh-CN" w:bidi="ar-SA"/>
    </w:rPr>
  </w:style>
  <w:style w:type="character" w:customStyle="1" w:styleId="429">
    <w:name w:val="二 Char Char"/>
    <w:qFormat/>
    <w:uiPriority w:val="0"/>
    <w:rPr>
      <w:rFonts w:ascii="黑体" w:eastAsia="黑体"/>
      <w:b/>
      <w:kern w:val="2"/>
      <w:sz w:val="24"/>
      <w:lang w:val="en-US" w:eastAsia="zh-CN"/>
    </w:rPr>
  </w:style>
  <w:style w:type="character" w:customStyle="1" w:styleId="430">
    <w:name w:val="正文首行缩进 Char3"/>
    <w:qFormat/>
    <w:uiPriority w:val="99"/>
    <w:rPr>
      <w:rFonts w:ascii="Times New Roman" w:hAnsi="Times New Roman" w:eastAsia="宋体" w:cs="Times New Roman"/>
      <w:kern w:val="2"/>
      <w:sz w:val="24"/>
      <w:szCs w:val="24"/>
    </w:rPr>
  </w:style>
  <w:style w:type="character" w:customStyle="1" w:styleId="431">
    <w:name w:val="宋体 13 磅 行距: 固定值 24 磅 Char"/>
    <w:qFormat/>
    <w:uiPriority w:val="0"/>
    <w:rPr>
      <w:rFonts w:ascii="宋体" w:hAnsi="宋体" w:eastAsia="宋体" w:cs="宋体"/>
      <w:kern w:val="2"/>
      <w:sz w:val="26"/>
      <w:lang w:val="en-US" w:eastAsia="zh-CN" w:bidi="ar-SA"/>
    </w:rPr>
  </w:style>
  <w:style w:type="character" w:customStyle="1" w:styleId="432">
    <w:name w:val="标题 9 Char Char"/>
    <w:qFormat/>
    <w:uiPriority w:val="0"/>
    <w:rPr>
      <w:rFonts w:ascii="Arial" w:hAnsi="Arial" w:eastAsia="黑体"/>
      <w:color w:val="000000"/>
      <w:kern w:val="24"/>
      <w:sz w:val="30"/>
      <w:lang w:val="en-US" w:eastAsia="zh-CN"/>
    </w:rPr>
  </w:style>
  <w:style w:type="character" w:customStyle="1" w:styleId="433">
    <w:name w:val="p131"/>
    <w:qFormat/>
    <w:uiPriority w:val="0"/>
    <w:rPr>
      <w:b/>
      <w:color w:val="FF6600"/>
      <w:sz w:val="28"/>
    </w:rPr>
  </w:style>
  <w:style w:type="character" w:customStyle="1" w:styleId="434">
    <w:name w:val="Char Char26"/>
    <w:qFormat/>
    <w:uiPriority w:val="0"/>
    <w:rPr>
      <w:rFonts w:eastAsia="黑体"/>
      <w:b/>
      <w:sz w:val="28"/>
      <w:szCs w:val="24"/>
      <w:lang w:val="en-US" w:eastAsia="zh-CN" w:bidi="ar-SA"/>
    </w:rPr>
  </w:style>
  <w:style w:type="character" w:customStyle="1" w:styleId="435">
    <w:name w:val="hj1"/>
    <w:qFormat/>
    <w:uiPriority w:val="0"/>
  </w:style>
  <w:style w:type="character" w:customStyle="1" w:styleId="436">
    <w:name w:val="表格标题 Char Char"/>
    <w:qFormat/>
    <w:uiPriority w:val="0"/>
    <w:rPr>
      <w:rFonts w:ascii="黑体" w:eastAsia="黑体"/>
      <w:kern w:val="2"/>
      <w:sz w:val="24"/>
      <w:szCs w:val="24"/>
      <w:lang w:bidi="ar-SA"/>
    </w:rPr>
  </w:style>
  <w:style w:type="character" w:customStyle="1" w:styleId="437">
    <w:name w:val="Char101"/>
    <w:qFormat/>
    <w:uiPriority w:val="0"/>
    <w:rPr>
      <w:rFonts w:ascii="Arial" w:hAnsi="Arial" w:eastAsia="宋体"/>
      <w:bCs/>
      <w:color w:val="FF0000"/>
      <w:spacing w:val="8"/>
      <w:kern w:val="2"/>
      <w:sz w:val="24"/>
      <w:szCs w:val="28"/>
      <w:lang w:val="en-US" w:eastAsia="zh-CN" w:bidi="ar-SA"/>
    </w:rPr>
  </w:style>
  <w:style w:type="character" w:customStyle="1" w:styleId="438">
    <w:name w:val="Char Char13"/>
    <w:qFormat/>
    <w:uiPriority w:val="0"/>
    <w:rPr>
      <w:rFonts w:ascii="Times New Roman" w:hAnsi="Times New Roman" w:eastAsia="宋体" w:cs="Times New Roman"/>
      <w:sz w:val="18"/>
      <w:szCs w:val="20"/>
    </w:rPr>
  </w:style>
  <w:style w:type="character" w:customStyle="1" w:styleId="439">
    <w:name w:val="style141"/>
    <w:qFormat/>
    <w:uiPriority w:val="0"/>
    <w:rPr>
      <w:sz w:val="18"/>
      <w:szCs w:val="18"/>
    </w:rPr>
  </w:style>
  <w:style w:type="character" w:customStyle="1" w:styleId="440">
    <w:name w:val="正文文字 3 Char Char"/>
    <w:link w:val="441"/>
    <w:qFormat/>
    <w:uiPriority w:val="0"/>
    <w:rPr>
      <w:rFonts w:ascii="宋体" w:hAnsi="宋体"/>
      <w:sz w:val="16"/>
      <w:szCs w:val="16"/>
    </w:rPr>
  </w:style>
  <w:style w:type="paragraph" w:customStyle="1" w:styleId="441">
    <w:name w:val="正文文本 31"/>
    <w:basedOn w:val="1"/>
    <w:link w:val="440"/>
    <w:qFormat/>
    <w:uiPriority w:val="0"/>
    <w:pPr>
      <w:snapToGrid w:val="0"/>
      <w:spacing w:before="62" w:beforeLines="20" w:after="62" w:afterLines="20" w:line="240" w:lineRule="atLeast"/>
      <w:jc w:val="right"/>
    </w:pPr>
    <w:rPr>
      <w:rFonts w:ascii="宋体" w:hAnsi="宋体"/>
      <w:kern w:val="0"/>
      <w:sz w:val="16"/>
      <w:szCs w:val="16"/>
    </w:rPr>
  </w:style>
  <w:style w:type="character" w:customStyle="1" w:styleId="442">
    <w:name w:val="Char Char401"/>
    <w:qFormat/>
    <w:uiPriority w:val="0"/>
    <w:rPr>
      <w:rFonts w:ascii="Arial" w:hAnsi="Arial" w:eastAsia="黑体"/>
      <w:b/>
      <w:kern w:val="2"/>
      <w:sz w:val="32"/>
      <w:szCs w:val="24"/>
    </w:rPr>
  </w:style>
  <w:style w:type="character" w:customStyle="1" w:styleId="443">
    <w:name w:val="表格内容 Char1"/>
    <w:qFormat/>
    <w:locked/>
    <w:uiPriority w:val="0"/>
    <w:rPr>
      <w:rFonts w:ascii="Arial" w:hAnsi="Arial" w:eastAsia="仿宋_GB2312"/>
      <w:sz w:val="24"/>
      <w:lang w:val="en-US" w:eastAsia="zh-CN"/>
    </w:rPr>
  </w:style>
  <w:style w:type="character" w:customStyle="1" w:styleId="444">
    <w:name w:val="目录 2 Char2"/>
    <w:qFormat/>
    <w:uiPriority w:val="0"/>
    <w:rPr>
      <w:rFonts w:ascii="Calibri" w:hAnsi="Calibri" w:eastAsia="宋体"/>
      <w:smallCaps/>
      <w:kern w:val="2"/>
      <w:lang w:val="en-US" w:eastAsia="zh-CN" w:bidi="ar-SA"/>
    </w:rPr>
  </w:style>
  <w:style w:type="character" w:customStyle="1" w:styleId="445">
    <w:name w:val="无间隔 Char Char"/>
    <w:qFormat/>
    <w:uiPriority w:val="0"/>
    <w:rPr>
      <w:rFonts w:ascii="Calibri" w:hAnsi="Calibri" w:eastAsia="宋体"/>
      <w:sz w:val="22"/>
      <w:szCs w:val="22"/>
      <w:lang w:val="en-US" w:eastAsia="en-US" w:bidi="en-US"/>
    </w:rPr>
  </w:style>
  <w:style w:type="character" w:customStyle="1" w:styleId="446">
    <w:name w:val="f121"/>
    <w:qFormat/>
    <w:uiPriority w:val="0"/>
    <w:rPr>
      <w:sz w:val="24"/>
    </w:rPr>
  </w:style>
  <w:style w:type="character" w:customStyle="1" w:styleId="447">
    <w:name w:val="Char Char16"/>
    <w:qFormat/>
    <w:uiPriority w:val="0"/>
    <w:rPr>
      <w:rFonts w:ascii="仿宋_GB2312" w:hAnsi="仿宋_GB2312" w:eastAsia="仿宋_GB2312" w:cs="仿宋_GB2312"/>
      <w:b/>
      <w:sz w:val="18"/>
      <w:szCs w:val="18"/>
    </w:rPr>
  </w:style>
  <w:style w:type="character" w:customStyle="1" w:styleId="448">
    <w:name w:val="样式 正文文本缩进 2正文文字缩进 2 + 四号 蓝色 Char Char"/>
    <w:qFormat/>
    <w:uiPriority w:val="0"/>
    <w:rPr>
      <w:rFonts w:eastAsia="宋体"/>
      <w:color w:val="0000FF"/>
      <w:sz w:val="24"/>
      <w:szCs w:val="24"/>
      <w:lang w:val="en-US" w:eastAsia="zh-CN" w:bidi="ar-SA"/>
    </w:rPr>
  </w:style>
  <w:style w:type="character" w:customStyle="1" w:styleId="449">
    <w:name w:val="text31"/>
    <w:qFormat/>
    <w:uiPriority w:val="0"/>
    <w:rPr>
      <w:sz w:val="18"/>
    </w:rPr>
  </w:style>
  <w:style w:type="character" w:customStyle="1" w:styleId="450">
    <w:name w:val="Char Char Char31"/>
    <w:qFormat/>
    <w:uiPriority w:val="0"/>
    <w:rPr>
      <w:rFonts w:eastAsia="宋体"/>
      <w:kern w:val="2"/>
      <w:sz w:val="24"/>
      <w:lang w:val="en-US" w:eastAsia="zh-CN" w:bidi="ar-SA"/>
    </w:rPr>
  </w:style>
  <w:style w:type="character" w:customStyle="1" w:styleId="451">
    <w:name w:val="样式 小五"/>
    <w:qFormat/>
    <w:uiPriority w:val="0"/>
    <w:rPr>
      <w:rFonts w:ascii="黑体" w:hAnsi="Verdana" w:eastAsia="宋体" w:cs="”“Times New Roman”“"/>
      <w:sz w:val="21"/>
      <w:szCs w:val="30"/>
      <w:lang w:val="en-US" w:eastAsia="en-US" w:bidi="ar-SA"/>
    </w:rPr>
  </w:style>
  <w:style w:type="character" w:customStyle="1" w:styleId="452">
    <w:name w:val="HTML 预设格式 Char1"/>
    <w:qFormat/>
    <w:uiPriority w:val="99"/>
    <w:rPr>
      <w:rFonts w:ascii="Courier New" w:hAnsi="Courier New" w:cs="Courier New"/>
      <w:kern w:val="2"/>
    </w:rPr>
  </w:style>
  <w:style w:type="character" w:customStyle="1" w:styleId="453">
    <w:name w:val="标题 5 Char Char"/>
    <w:qFormat/>
    <w:uiPriority w:val="0"/>
    <w:rPr>
      <w:rFonts w:eastAsia="宋体"/>
      <w:b/>
      <w:bCs/>
      <w:kern w:val="2"/>
      <w:sz w:val="28"/>
      <w:szCs w:val="28"/>
      <w:lang w:val="en-US" w:eastAsia="zh-CN" w:bidi="ar-SA"/>
    </w:rPr>
  </w:style>
  <w:style w:type="character" w:customStyle="1" w:styleId="454">
    <w:name w:val="样式3 Char"/>
    <w:link w:val="455"/>
    <w:qFormat/>
    <w:uiPriority w:val="0"/>
    <w:rPr>
      <w:b/>
      <w:sz w:val="28"/>
      <w:szCs w:val="28"/>
    </w:rPr>
  </w:style>
  <w:style w:type="paragraph" w:customStyle="1" w:styleId="455">
    <w:name w:val="样式3"/>
    <w:basedOn w:val="4"/>
    <w:link w:val="454"/>
    <w:qFormat/>
    <w:uiPriority w:val="0"/>
    <w:pPr>
      <w:keepNext w:val="0"/>
      <w:keepLines w:val="0"/>
      <w:widowControl/>
      <w:adjustRightInd w:val="0"/>
      <w:snapToGrid w:val="0"/>
      <w:spacing w:before="0" w:after="0" w:line="520" w:lineRule="exact"/>
      <w:ind w:firstLine="632" w:firstLineChars="225"/>
      <w:jc w:val="left"/>
    </w:pPr>
    <w:rPr>
      <w:rFonts w:ascii="Times New Roman" w:hAnsi="Times New Roman" w:eastAsia="宋体"/>
      <w:bCs w:val="0"/>
      <w:kern w:val="0"/>
      <w:sz w:val="28"/>
      <w:szCs w:val="28"/>
    </w:rPr>
  </w:style>
  <w:style w:type="character" w:customStyle="1" w:styleId="456">
    <w:name w:val="Char Char23"/>
    <w:qFormat/>
    <w:uiPriority w:val="0"/>
    <w:rPr>
      <w:rFonts w:ascii="宋体"/>
      <w:kern w:val="2"/>
      <w:sz w:val="28"/>
      <w:szCs w:val="24"/>
    </w:rPr>
  </w:style>
  <w:style w:type="character" w:customStyle="1" w:styleId="457">
    <w:name w:val="Char Char111"/>
    <w:qFormat/>
    <w:uiPriority w:val="0"/>
    <w:rPr>
      <w:rFonts w:eastAsia="宋体"/>
      <w:kern w:val="2"/>
      <w:sz w:val="24"/>
      <w:lang w:val="en-US" w:eastAsia="zh-CN" w:bidi="ar-SA"/>
    </w:rPr>
  </w:style>
  <w:style w:type="character" w:customStyle="1" w:styleId="458">
    <w:name w:val="Char Char80"/>
    <w:qFormat/>
    <w:uiPriority w:val="0"/>
    <w:rPr>
      <w:rFonts w:ascii="Courier New" w:hAnsi="Courier New" w:eastAsia="宋体"/>
      <w:kern w:val="2"/>
      <w:lang w:val="en-US" w:eastAsia="zh-CN" w:bidi="ar-SA"/>
    </w:rPr>
  </w:style>
  <w:style w:type="character" w:customStyle="1" w:styleId="459">
    <w:name w:val="大纲正文 Char Char"/>
    <w:link w:val="460"/>
    <w:qFormat/>
    <w:uiPriority w:val="0"/>
    <w:rPr>
      <w:rFonts w:cs="宋体"/>
      <w:sz w:val="24"/>
      <w:szCs w:val="24"/>
    </w:rPr>
  </w:style>
  <w:style w:type="paragraph" w:customStyle="1" w:styleId="460">
    <w:name w:val="大纲正文"/>
    <w:basedOn w:val="1"/>
    <w:link w:val="459"/>
    <w:qFormat/>
    <w:uiPriority w:val="0"/>
    <w:pPr>
      <w:widowControl/>
      <w:adjustRightInd w:val="0"/>
      <w:snapToGrid w:val="0"/>
      <w:spacing w:after="156" w:afterLines="50" w:line="300" w:lineRule="auto"/>
      <w:ind w:firstLine="480" w:firstLineChars="200"/>
    </w:pPr>
    <w:rPr>
      <w:rFonts w:cs="宋体"/>
      <w:kern w:val="0"/>
      <w:sz w:val="24"/>
      <w:szCs w:val="24"/>
    </w:rPr>
  </w:style>
  <w:style w:type="character" w:customStyle="1" w:styleId="461">
    <w:name w:val="Char Char10"/>
    <w:qFormat/>
    <w:uiPriority w:val="0"/>
    <w:rPr>
      <w:kern w:val="2"/>
      <w:sz w:val="21"/>
      <w:szCs w:val="24"/>
    </w:rPr>
  </w:style>
  <w:style w:type="character" w:customStyle="1" w:styleId="462">
    <w:name w:val="10"/>
    <w:qFormat/>
    <w:uiPriority w:val="0"/>
    <w:rPr>
      <w:rFonts w:hint="default" w:ascii="Times New Roman" w:hAnsi="Times New Roman" w:cs="Times New Roman"/>
    </w:rPr>
  </w:style>
  <w:style w:type="character" w:customStyle="1" w:styleId="463">
    <w:name w:val="Char Char381"/>
    <w:qFormat/>
    <w:uiPriority w:val="0"/>
    <w:rPr>
      <w:rFonts w:ascii="宋体" w:hAnsi="宋体"/>
      <w:sz w:val="28"/>
      <w:szCs w:val="24"/>
    </w:rPr>
  </w:style>
  <w:style w:type="character" w:customStyle="1" w:styleId="464">
    <w:name w:val="A8"/>
    <w:qFormat/>
    <w:uiPriority w:val="0"/>
    <w:rPr>
      <w:rFonts w:cs="幼圆鸃"/>
      <w:color w:val="211D1E"/>
      <w:sz w:val="20"/>
      <w:szCs w:val="20"/>
    </w:rPr>
  </w:style>
  <w:style w:type="character" w:customStyle="1" w:styleId="465">
    <w:name w:val="text11"/>
    <w:qFormat/>
    <w:uiPriority w:val="0"/>
    <w:rPr>
      <w:spacing w:val="343"/>
      <w:sz w:val="24"/>
      <w:szCs w:val="24"/>
    </w:rPr>
  </w:style>
  <w:style w:type="character" w:customStyle="1" w:styleId="466">
    <w:name w:val="t_blue_01"/>
    <w:qFormat/>
    <w:uiPriority w:val="0"/>
  </w:style>
  <w:style w:type="character" w:customStyle="1" w:styleId="467">
    <w:name w:val="报告正文 Char"/>
    <w:qFormat/>
    <w:uiPriority w:val="0"/>
    <w:rPr>
      <w:rFonts w:eastAsia="宋体"/>
      <w:snapToGrid w:val="0"/>
      <w:kern w:val="24"/>
      <w:sz w:val="24"/>
      <w:szCs w:val="21"/>
      <w:lang w:val="en-US" w:eastAsia="zh-CN" w:bidi="ar-SA"/>
    </w:rPr>
  </w:style>
  <w:style w:type="character" w:customStyle="1" w:styleId="468">
    <w:name w:val="Char Char121"/>
    <w:qFormat/>
    <w:uiPriority w:val="0"/>
    <w:rPr>
      <w:rFonts w:ascii="宋体" w:hAnsi="Times New Roman" w:eastAsia="宋体" w:cs="Times New Roman"/>
      <w:sz w:val="28"/>
      <w:szCs w:val="20"/>
    </w:rPr>
  </w:style>
  <w:style w:type="character" w:customStyle="1" w:styleId="469">
    <w:name w:val="副标题 Char2"/>
    <w:qFormat/>
    <w:uiPriority w:val="11"/>
    <w:rPr>
      <w:rFonts w:ascii="Cambria" w:hAnsi="Cambria" w:eastAsia="宋体" w:cs="Times New Roman"/>
      <w:b/>
      <w:bCs/>
      <w:kern w:val="28"/>
      <w:sz w:val="32"/>
      <w:szCs w:val="32"/>
    </w:rPr>
  </w:style>
  <w:style w:type="character" w:customStyle="1" w:styleId="470">
    <w:name w:val="unnamed21"/>
    <w:qFormat/>
    <w:uiPriority w:val="0"/>
    <w:rPr>
      <w:sz w:val="28"/>
      <w:szCs w:val="28"/>
      <w:u w:val="none"/>
    </w:rPr>
  </w:style>
  <w:style w:type="character" w:customStyle="1" w:styleId="471">
    <w:name w:val="样式 标题 1 + (中文) 宋体 小四 Char"/>
    <w:qFormat/>
    <w:uiPriority w:val="0"/>
    <w:rPr>
      <w:rFonts w:hint="eastAsia" w:ascii="宋体" w:hAnsi="宋体" w:eastAsia="宋体"/>
      <w:b/>
      <w:kern w:val="2"/>
      <w:sz w:val="44"/>
      <w:lang w:val="en-US" w:eastAsia="zh-CN"/>
    </w:rPr>
  </w:style>
  <w:style w:type="character" w:customStyle="1" w:styleId="472">
    <w:name w:val="正文 Char Char"/>
    <w:qFormat/>
    <w:uiPriority w:val="0"/>
    <w:rPr>
      <w:rFonts w:ascii="Times New Roman" w:hAnsi="Times New Roman"/>
      <w:kern w:val="2"/>
      <w:sz w:val="28"/>
    </w:rPr>
  </w:style>
  <w:style w:type="character" w:customStyle="1" w:styleId="473">
    <w:name w:val="正文文字缩进 3 Char Char2"/>
    <w:qFormat/>
    <w:uiPriority w:val="0"/>
    <w:rPr>
      <w:rFonts w:hint="default" w:ascii="Times New Roman"/>
      <w:kern w:val="2"/>
      <w:sz w:val="28"/>
    </w:rPr>
  </w:style>
  <w:style w:type="character" w:customStyle="1" w:styleId="474">
    <w:name w:val="Char Char63"/>
    <w:qFormat/>
    <w:uiPriority w:val="0"/>
    <w:rPr>
      <w:rFonts w:eastAsia="宋体"/>
      <w:kern w:val="2"/>
      <w:sz w:val="21"/>
      <w:lang w:val="en-US" w:eastAsia="zh-CN" w:bidi="ar-SA"/>
    </w:rPr>
  </w:style>
  <w:style w:type="character" w:customStyle="1" w:styleId="475">
    <w:name w:val="内容部分 Char Char"/>
    <w:link w:val="476"/>
    <w:qFormat/>
    <w:uiPriority w:val="0"/>
    <w:rPr>
      <w:rFonts w:ascii="宋体" w:hAnsi="宋体"/>
      <w:sz w:val="28"/>
      <w:szCs w:val="28"/>
    </w:rPr>
  </w:style>
  <w:style w:type="paragraph" w:customStyle="1" w:styleId="476">
    <w:name w:val="内容部分"/>
    <w:basedOn w:val="1"/>
    <w:link w:val="475"/>
    <w:qFormat/>
    <w:uiPriority w:val="0"/>
    <w:pPr>
      <w:tabs>
        <w:tab w:val="right" w:pos="7980"/>
      </w:tabs>
      <w:spacing w:line="440" w:lineRule="exact"/>
      <w:ind w:firstLine="560" w:firstLineChars="200"/>
    </w:pPr>
    <w:rPr>
      <w:rFonts w:ascii="宋体" w:hAnsi="宋体"/>
      <w:kern w:val="0"/>
      <w:sz w:val="28"/>
      <w:szCs w:val="28"/>
    </w:rPr>
  </w:style>
  <w:style w:type="character" w:customStyle="1" w:styleId="477">
    <w:name w:val="样式4 Char Char Char Char Char"/>
    <w:qFormat/>
    <w:uiPriority w:val="0"/>
    <w:rPr>
      <w:rFonts w:ascii="Arial" w:hAnsi="Arial" w:eastAsia="宋体"/>
      <w:kern w:val="2"/>
      <w:sz w:val="24"/>
      <w:szCs w:val="24"/>
      <w:lang w:val="en-US" w:eastAsia="zh-CN" w:bidi="ar-SA"/>
    </w:rPr>
  </w:style>
  <w:style w:type="character" w:customStyle="1" w:styleId="478">
    <w:name w:val="Char Char"/>
    <w:qFormat/>
    <w:uiPriority w:val="0"/>
    <w:rPr>
      <w:rFonts w:ascii="宋体" w:eastAsia="宋体"/>
      <w:kern w:val="2"/>
      <w:sz w:val="30"/>
      <w:lang w:val="en-US" w:eastAsia="zh-CN" w:bidi="ar-SA"/>
    </w:rPr>
  </w:style>
  <w:style w:type="character" w:customStyle="1" w:styleId="479">
    <w:name w:val="Char Char58"/>
    <w:qFormat/>
    <w:uiPriority w:val="0"/>
    <w:rPr>
      <w:rFonts w:eastAsia="宋体"/>
      <w:kern w:val="2"/>
      <w:sz w:val="21"/>
      <w:lang w:val="en-US" w:eastAsia="zh-CN" w:bidi="ar-SA"/>
    </w:rPr>
  </w:style>
  <w:style w:type="character" w:customStyle="1" w:styleId="480">
    <w:name w:val="Char Char44"/>
    <w:qFormat/>
    <w:uiPriority w:val="0"/>
    <w:rPr>
      <w:rFonts w:ascii="Arial" w:hAnsi="Arial" w:eastAsia="黑体"/>
      <w:b/>
      <w:sz w:val="24"/>
      <w:szCs w:val="24"/>
      <w:lang w:val="en-US" w:eastAsia="zh-CN" w:bidi="ar-SA"/>
    </w:rPr>
  </w:style>
  <w:style w:type="character" w:customStyle="1" w:styleId="481">
    <w:name w:val="1正文段落 Char"/>
    <w:link w:val="482"/>
    <w:qFormat/>
    <w:locked/>
    <w:uiPriority w:val="0"/>
    <w:rPr>
      <w:rFonts w:ascii="宋体" w:hAnsi="宋体" w:cs="宋体"/>
      <w:sz w:val="24"/>
      <w:szCs w:val="24"/>
    </w:rPr>
  </w:style>
  <w:style w:type="paragraph" w:customStyle="1" w:styleId="482">
    <w:name w:val="1正文段落"/>
    <w:basedOn w:val="1"/>
    <w:link w:val="481"/>
    <w:qFormat/>
    <w:uiPriority w:val="0"/>
    <w:pPr>
      <w:widowControl/>
      <w:snapToGrid w:val="0"/>
      <w:spacing w:line="360" w:lineRule="auto"/>
      <w:jc w:val="left"/>
    </w:pPr>
    <w:rPr>
      <w:rFonts w:ascii="宋体" w:hAnsi="宋体" w:cs="宋体"/>
      <w:kern w:val="0"/>
      <w:sz w:val="24"/>
      <w:szCs w:val="24"/>
    </w:rPr>
  </w:style>
  <w:style w:type="character" w:customStyle="1" w:styleId="483">
    <w:name w:val="Char Char27"/>
    <w:qFormat/>
    <w:uiPriority w:val="0"/>
    <w:rPr>
      <w:rFonts w:eastAsia="黑体"/>
      <w:b/>
      <w:kern w:val="2"/>
      <w:sz w:val="28"/>
      <w:lang w:val="en-US" w:eastAsia="zh-CN" w:bidi="ar-SA"/>
    </w:rPr>
  </w:style>
  <w:style w:type="character" w:customStyle="1" w:styleId="484">
    <w:name w:val="Char Char21"/>
    <w:qFormat/>
    <w:uiPriority w:val="0"/>
    <w:rPr>
      <w:rFonts w:eastAsia="宋体"/>
      <w:b/>
      <w:bCs/>
      <w:kern w:val="36"/>
      <w:sz w:val="44"/>
      <w:szCs w:val="44"/>
      <w:lang w:val="en-US" w:eastAsia="zh-CN" w:bidi="ar-SA"/>
    </w:rPr>
  </w:style>
  <w:style w:type="character" w:customStyle="1" w:styleId="485">
    <w:name w:val="样式 1、文章 + 宋体 Char Char"/>
    <w:link w:val="486"/>
    <w:qFormat/>
    <w:uiPriority w:val="0"/>
    <w:rPr>
      <w:rFonts w:ascii="宋体" w:hAnsi="宋体"/>
      <w:color w:val="000000"/>
      <w:sz w:val="24"/>
      <w:szCs w:val="24"/>
    </w:rPr>
  </w:style>
  <w:style w:type="paragraph" w:customStyle="1" w:styleId="486">
    <w:name w:val="样式 1、文章 + 宋体"/>
    <w:basedOn w:val="1"/>
    <w:link w:val="485"/>
    <w:qFormat/>
    <w:uiPriority w:val="0"/>
    <w:pPr>
      <w:tabs>
        <w:tab w:val="left" w:pos="540"/>
        <w:tab w:val="left" w:pos="720"/>
      </w:tabs>
      <w:spacing w:before="120" w:line="360" w:lineRule="auto"/>
      <w:ind w:firstLine="480" w:firstLineChars="200"/>
    </w:pPr>
    <w:rPr>
      <w:rFonts w:ascii="宋体" w:hAnsi="宋体"/>
      <w:color w:val="000000"/>
      <w:kern w:val="0"/>
      <w:sz w:val="24"/>
      <w:szCs w:val="24"/>
    </w:rPr>
  </w:style>
  <w:style w:type="character" w:customStyle="1" w:styleId="487">
    <w:name w:val="普通文字 Char Char1"/>
    <w:qFormat/>
    <w:uiPriority w:val="0"/>
    <w:rPr>
      <w:rFonts w:ascii="宋体" w:hAnsi="Courier New" w:eastAsia="宋体"/>
      <w:kern w:val="2"/>
      <w:sz w:val="21"/>
      <w:szCs w:val="21"/>
      <w:lang w:val="en-US" w:eastAsia="zh-CN" w:bidi="ar-SA"/>
    </w:rPr>
  </w:style>
  <w:style w:type="character" w:customStyle="1" w:styleId="488">
    <w:name w:val="正文DG Char"/>
    <w:link w:val="489"/>
    <w:qFormat/>
    <w:uiPriority w:val="0"/>
    <w:rPr>
      <w:rFonts w:ascii="新宋体" w:hAnsi="新宋体" w:eastAsia="新宋体"/>
      <w:sz w:val="24"/>
      <w:szCs w:val="24"/>
    </w:rPr>
  </w:style>
  <w:style w:type="paragraph" w:customStyle="1" w:styleId="489">
    <w:name w:val="正文DG"/>
    <w:basedOn w:val="1"/>
    <w:link w:val="488"/>
    <w:qFormat/>
    <w:uiPriority w:val="0"/>
    <w:pPr>
      <w:spacing w:line="520" w:lineRule="exact"/>
      <w:ind w:firstLine="480" w:firstLineChars="200"/>
    </w:pPr>
    <w:rPr>
      <w:rFonts w:ascii="新宋体" w:hAnsi="新宋体" w:eastAsia="新宋体"/>
      <w:kern w:val="0"/>
      <w:sz w:val="24"/>
      <w:szCs w:val="24"/>
    </w:rPr>
  </w:style>
  <w:style w:type="character" w:customStyle="1" w:styleId="490">
    <w:name w:val="Char Char4"/>
    <w:qFormat/>
    <w:uiPriority w:val="0"/>
    <w:rPr>
      <w:rFonts w:ascii="宋体" w:hAnsi="宋体" w:cs="宋体"/>
      <w:kern w:val="2"/>
      <w:sz w:val="18"/>
      <w:szCs w:val="18"/>
    </w:rPr>
  </w:style>
  <w:style w:type="character" w:customStyle="1" w:styleId="491">
    <w:name w:val="keyword1"/>
    <w:qFormat/>
    <w:uiPriority w:val="0"/>
    <w:rPr>
      <w:color w:val="FF0000"/>
    </w:rPr>
  </w:style>
  <w:style w:type="character" w:customStyle="1" w:styleId="492">
    <w:name w:val="Char Char221"/>
    <w:qFormat/>
    <w:uiPriority w:val="0"/>
    <w:rPr>
      <w:rFonts w:ascii="Arial" w:hAnsi="Arial" w:eastAsia="黑体" w:cs="Times New Roman"/>
      <w:b/>
      <w:sz w:val="32"/>
      <w:szCs w:val="20"/>
    </w:rPr>
  </w:style>
  <w:style w:type="character" w:customStyle="1" w:styleId="493">
    <w:name w:val="正文5号 Char Char"/>
    <w:qFormat/>
    <w:uiPriority w:val="0"/>
    <w:rPr>
      <w:rFonts w:eastAsia="宋体"/>
      <w:kern w:val="2"/>
      <w:sz w:val="21"/>
      <w:szCs w:val="18"/>
      <w:lang w:val="en-US" w:eastAsia="zh-CN" w:bidi="ar-SA"/>
    </w:rPr>
  </w:style>
  <w:style w:type="character" w:customStyle="1" w:styleId="494">
    <w:name w:val="z-窗体底端 Char1"/>
    <w:qFormat/>
    <w:uiPriority w:val="0"/>
    <w:rPr>
      <w:rFonts w:ascii="Arial" w:hAnsi="Arial" w:cs="Arial"/>
      <w:vanish/>
      <w:kern w:val="2"/>
      <w:sz w:val="16"/>
      <w:szCs w:val="16"/>
    </w:rPr>
  </w:style>
  <w:style w:type="character" w:customStyle="1" w:styleId="495">
    <w:name w:val="Char Char151"/>
    <w:qFormat/>
    <w:uiPriority w:val="0"/>
    <w:rPr>
      <w:rFonts w:ascii="Times New Roman" w:hAnsi="Times New Roman" w:eastAsia="宋体" w:cs="Times New Roman"/>
      <w:szCs w:val="24"/>
      <w:shd w:val="clear" w:color="auto" w:fill="000080"/>
    </w:rPr>
  </w:style>
  <w:style w:type="character" w:customStyle="1" w:styleId="496">
    <w:name w:val="武正文 Char"/>
    <w:link w:val="497"/>
    <w:qFormat/>
    <w:uiPriority w:val="0"/>
    <w:rPr>
      <w:color w:val="000000"/>
      <w:sz w:val="24"/>
      <w:szCs w:val="24"/>
    </w:rPr>
  </w:style>
  <w:style w:type="paragraph" w:customStyle="1" w:styleId="497">
    <w:name w:val="武正文"/>
    <w:basedOn w:val="1"/>
    <w:link w:val="496"/>
    <w:qFormat/>
    <w:uiPriority w:val="0"/>
    <w:pPr>
      <w:spacing w:line="460" w:lineRule="exact"/>
      <w:ind w:firstLine="200" w:firstLineChars="200"/>
    </w:pPr>
    <w:rPr>
      <w:color w:val="000000"/>
      <w:kern w:val="0"/>
      <w:sz w:val="24"/>
      <w:szCs w:val="24"/>
    </w:rPr>
  </w:style>
  <w:style w:type="character" w:customStyle="1" w:styleId="498">
    <w:name w:val="Char Char28"/>
    <w:qFormat/>
    <w:uiPriority w:val="0"/>
    <w:rPr>
      <w:rFonts w:ascii="Arial" w:hAnsi="Arial" w:eastAsia="黑体"/>
      <w:b/>
      <w:sz w:val="24"/>
      <w:szCs w:val="24"/>
    </w:rPr>
  </w:style>
  <w:style w:type="character" w:customStyle="1" w:styleId="499">
    <w:name w:val="标题 3 Char1 Char Char"/>
    <w:qFormat/>
    <w:uiPriority w:val="0"/>
    <w:rPr>
      <w:rFonts w:ascii="宋体" w:eastAsia="宋体"/>
      <w:b/>
      <w:bCs/>
      <w:spacing w:val="5"/>
      <w:kern w:val="2"/>
      <w:sz w:val="32"/>
      <w:szCs w:val="32"/>
      <w:lang w:val="en-US" w:eastAsia="zh-CN" w:bidi="ar-SA"/>
    </w:rPr>
  </w:style>
  <w:style w:type="character" w:customStyle="1" w:styleId="500">
    <w:name w:val="Char Char86"/>
    <w:qFormat/>
    <w:uiPriority w:val="0"/>
    <w:rPr>
      <w:rFonts w:eastAsia="宋体"/>
      <w:b/>
      <w:sz w:val="24"/>
      <w:lang w:val="en-US" w:eastAsia="zh-CN" w:bidi="ar-SA"/>
    </w:rPr>
  </w:style>
  <w:style w:type="character" w:customStyle="1" w:styleId="501">
    <w:name w:val="kait"/>
    <w:qFormat/>
    <w:uiPriority w:val="0"/>
    <w:rPr>
      <w:rFonts w:ascii="Times New Roman"/>
      <w:spacing w:val="0"/>
      <w:sz w:val="24"/>
      <w:szCs w:val="24"/>
    </w:rPr>
  </w:style>
  <w:style w:type="character" w:customStyle="1" w:styleId="502">
    <w:name w:val="news1"/>
    <w:qFormat/>
    <w:uiPriority w:val="0"/>
    <w:rPr>
      <w:color w:val="000000"/>
      <w:sz w:val="21"/>
      <w:szCs w:val="21"/>
      <w:u w:val="none"/>
    </w:rPr>
  </w:style>
  <w:style w:type="character" w:customStyle="1" w:styleId="503">
    <w:name w:val="unnamed111"/>
    <w:qFormat/>
    <w:uiPriority w:val="0"/>
    <w:rPr>
      <w:color w:val="000000"/>
      <w:sz w:val="12"/>
      <w:szCs w:val="12"/>
    </w:rPr>
  </w:style>
  <w:style w:type="character" w:customStyle="1" w:styleId="504">
    <w:name w:val="图例 Char Char"/>
    <w:link w:val="505"/>
    <w:qFormat/>
    <w:uiPriority w:val="0"/>
    <w:rPr>
      <w:b/>
      <w:bCs/>
      <w:szCs w:val="24"/>
      <w:lang w:val="zh-CN"/>
    </w:rPr>
  </w:style>
  <w:style w:type="paragraph" w:customStyle="1" w:styleId="505">
    <w:name w:val="图例"/>
    <w:basedOn w:val="1"/>
    <w:link w:val="504"/>
    <w:qFormat/>
    <w:uiPriority w:val="0"/>
    <w:pPr>
      <w:spacing w:after="120" w:line="300" w:lineRule="auto"/>
      <w:jc w:val="center"/>
    </w:pPr>
    <w:rPr>
      <w:b/>
      <w:bCs/>
      <w:kern w:val="0"/>
      <w:sz w:val="20"/>
      <w:szCs w:val="24"/>
      <w:lang w:val="zh-CN"/>
    </w:rPr>
  </w:style>
  <w:style w:type="character" w:customStyle="1" w:styleId="506">
    <w:name w:val="未命名51"/>
    <w:qFormat/>
    <w:uiPriority w:val="0"/>
    <w:rPr>
      <w:sz w:val="23"/>
      <w:szCs w:val="23"/>
    </w:rPr>
  </w:style>
  <w:style w:type="character" w:customStyle="1" w:styleId="507">
    <w:name w:val="headline-content"/>
    <w:qFormat/>
    <w:uiPriority w:val="0"/>
    <w:rPr>
      <w:rFonts w:ascii="Arial" w:hAnsi="Arial" w:eastAsia="Times New Roman" w:cs="Verdana"/>
      <w:b/>
      <w:kern w:val="0"/>
      <w:sz w:val="24"/>
      <w:lang w:eastAsia="en-US"/>
    </w:rPr>
  </w:style>
  <w:style w:type="character" w:customStyle="1" w:styleId="508">
    <w:name w:val="Char Char3"/>
    <w:qFormat/>
    <w:uiPriority w:val="0"/>
    <w:rPr>
      <w:kern w:val="2"/>
      <w:sz w:val="18"/>
      <w:szCs w:val="18"/>
    </w:rPr>
  </w:style>
  <w:style w:type="character" w:customStyle="1" w:styleId="509">
    <w:name w:val="表格用字 Char Char1"/>
    <w:qFormat/>
    <w:uiPriority w:val="0"/>
    <w:rPr>
      <w:rFonts w:ascii="宋体" w:eastAsia="仿宋_GB2312" w:cs="宋体"/>
      <w:bCs/>
      <w:kern w:val="2"/>
      <w:sz w:val="24"/>
      <w:szCs w:val="21"/>
      <w:lang w:val="en-US" w:eastAsia="zh-CN" w:bidi="ar-SA"/>
    </w:rPr>
  </w:style>
  <w:style w:type="character" w:customStyle="1" w:styleId="510">
    <w:name w:val="10.20段落 Char"/>
    <w:link w:val="511"/>
    <w:qFormat/>
    <w:uiPriority w:val="0"/>
    <w:rPr>
      <w:rFonts w:ascii="宋体"/>
      <w:sz w:val="24"/>
      <w:szCs w:val="24"/>
    </w:rPr>
  </w:style>
  <w:style w:type="paragraph" w:customStyle="1" w:styleId="511">
    <w:name w:val="10.20段落"/>
    <w:basedOn w:val="1"/>
    <w:link w:val="510"/>
    <w:qFormat/>
    <w:uiPriority w:val="0"/>
    <w:pPr>
      <w:spacing w:before="62" w:beforeLines="20" w:line="360" w:lineRule="auto"/>
      <w:ind w:firstLine="200" w:firstLineChars="200"/>
    </w:pPr>
    <w:rPr>
      <w:rFonts w:ascii="宋体"/>
      <w:kern w:val="0"/>
      <w:sz w:val="24"/>
      <w:szCs w:val="24"/>
    </w:rPr>
  </w:style>
  <w:style w:type="character" w:customStyle="1" w:styleId="512">
    <w:name w:val="表格文字2 Char"/>
    <w:link w:val="513"/>
    <w:qFormat/>
    <w:uiPriority w:val="0"/>
    <w:rPr>
      <w:rFonts w:ascii="Arial" w:hAnsi="Arial"/>
      <w:sz w:val="24"/>
    </w:rPr>
  </w:style>
  <w:style w:type="paragraph" w:customStyle="1" w:styleId="513">
    <w:name w:val="表格文字2"/>
    <w:basedOn w:val="1"/>
    <w:link w:val="512"/>
    <w:qFormat/>
    <w:uiPriority w:val="0"/>
    <w:pPr>
      <w:adjustRightInd w:val="0"/>
      <w:snapToGrid w:val="0"/>
      <w:spacing w:before="20"/>
      <w:jc w:val="center"/>
      <w:textAlignment w:val="baseline"/>
    </w:pPr>
    <w:rPr>
      <w:rFonts w:ascii="Arial" w:hAnsi="Arial"/>
      <w:kern w:val="0"/>
      <w:sz w:val="24"/>
    </w:rPr>
  </w:style>
  <w:style w:type="character" w:customStyle="1" w:styleId="514">
    <w:name w:val="Char Char37"/>
    <w:qFormat/>
    <w:uiPriority w:val="0"/>
    <w:rPr>
      <w:rFonts w:ascii="宋体" w:eastAsia="宋体"/>
      <w:kern w:val="2"/>
      <w:sz w:val="28"/>
      <w:szCs w:val="24"/>
      <w:lang w:val="en-US" w:eastAsia="zh-CN" w:bidi="ar-SA"/>
    </w:rPr>
  </w:style>
  <w:style w:type="character" w:customStyle="1" w:styleId="515">
    <w:name w:val="正文文字 Char Char Char Char Char Char Char Char"/>
    <w:qFormat/>
    <w:uiPriority w:val="0"/>
    <w:rPr>
      <w:rFonts w:eastAsia="宋体"/>
      <w:kern w:val="2"/>
      <w:sz w:val="21"/>
      <w:lang w:val="en-US" w:eastAsia="zh-CN" w:bidi="ar-SA"/>
    </w:rPr>
  </w:style>
  <w:style w:type="character" w:customStyle="1" w:styleId="516">
    <w:name w:val="Char Char12"/>
    <w:qFormat/>
    <w:uiPriority w:val="0"/>
    <w:rPr>
      <w:rFonts w:ascii="宋体" w:hAnsi="Times New Roman" w:eastAsia="宋体" w:cs="Times New Roman"/>
      <w:sz w:val="28"/>
      <w:szCs w:val="20"/>
    </w:rPr>
  </w:style>
  <w:style w:type="character" w:customStyle="1" w:styleId="517">
    <w:name w:val="普通文字 Char1"/>
    <w:qFormat/>
    <w:uiPriority w:val="99"/>
    <w:rPr>
      <w:rFonts w:ascii="宋体" w:hAnsi="Courier New" w:eastAsia="宋体" w:cs="Courier New"/>
      <w:kern w:val="2"/>
      <w:sz w:val="21"/>
      <w:szCs w:val="21"/>
      <w:lang w:val="en-US" w:eastAsia="zh-CN" w:bidi="ar-SA"/>
    </w:rPr>
  </w:style>
  <w:style w:type="character" w:customStyle="1" w:styleId="518">
    <w:name w:val="样式 正文1 + 加粗1 Char Char"/>
    <w:qFormat/>
    <w:uiPriority w:val="0"/>
    <w:rPr>
      <w:rFonts w:ascii="宋体" w:hAnsi="宋体"/>
      <w:bCs/>
      <w:sz w:val="24"/>
      <w:szCs w:val="24"/>
    </w:rPr>
  </w:style>
  <w:style w:type="character" w:customStyle="1" w:styleId="519">
    <w:name w:val="标题33 Char"/>
    <w:link w:val="520"/>
    <w:qFormat/>
    <w:uiPriority w:val="0"/>
    <w:rPr>
      <w:rFonts w:ascii="Arial" w:hAnsi="Arial" w:eastAsia="楷体_GB2312" w:cs="宋体"/>
      <w:b/>
      <w:bCs/>
      <w:sz w:val="24"/>
      <w:szCs w:val="24"/>
    </w:rPr>
  </w:style>
  <w:style w:type="paragraph" w:customStyle="1" w:styleId="520">
    <w:name w:val="标题33"/>
    <w:basedOn w:val="1"/>
    <w:link w:val="519"/>
    <w:qFormat/>
    <w:uiPriority w:val="0"/>
    <w:pPr>
      <w:tabs>
        <w:tab w:val="left" w:pos="1247"/>
        <w:tab w:val="left" w:pos="1808"/>
      </w:tabs>
      <w:spacing w:before="50" w:beforeLines="50" w:line="360" w:lineRule="auto"/>
      <w:ind w:left="1808" w:hanging="420"/>
    </w:pPr>
    <w:rPr>
      <w:rFonts w:ascii="Arial" w:hAnsi="Arial" w:eastAsia="楷体_GB2312" w:cs="宋体"/>
      <w:b/>
      <w:bCs/>
      <w:kern w:val="0"/>
      <w:sz w:val="24"/>
      <w:szCs w:val="24"/>
    </w:rPr>
  </w:style>
  <w:style w:type="character" w:customStyle="1" w:styleId="521">
    <w:name w:val="正文5号 Char Char1"/>
    <w:qFormat/>
    <w:uiPriority w:val="0"/>
    <w:rPr>
      <w:rFonts w:eastAsia="宋体"/>
      <w:kern w:val="2"/>
      <w:sz w:val="21"/>
      <w:szCs w:val="16"/>
      <w:lang w:val="en-US" w:eastAsia="zh-CN" w:bidi="ar-SA"/>
    </w:rPr>
  </w:style>
  <w:style w:type="character" w:customStyle="1" w:styleId="522">
    <w:name w:val="biaoti-61"/>
    <w:qFormat/>
    <w:uiPriority w:val="0"/>
  </w:style>
  <w:style w:type="character" w:customStyle="1" w:styleId="523">
    <w:name w:val="表头1 Char Char"/>
    <w:qFormat/>
    <w:uiPriority w:val="0"/>
    <w:rPr>
      <w:rFonts w:eastAsia="黑体"/>
      <w:szCs w:val="28"/>
    </w:rPr>
  </w:style>
  <w:style w:type="character" w:customStyle="1" w:styleId="524">
    <w:name w:val="style1"/>
    <w:qFormat/>
    <w:uiPriority w:val="0"/>
    <w:rPr>
      <w:rFonts w:ascii="宋体" w:hAnsi="宋体" w:cs="Courier New"/>
      <w:spacing w:val="0"/>
      <w:sz w:val="32"/>
      <w:szCs w:val="32"/>
    </w:rPr>
  </w:style>
  <w:style w:type="character" w:customStyle="1" w:styleId="525">
    <w:name w:val="yxl正文 Char"/>
    <w:link w:val="526"/>
    <w:qFormat/>
    <w:uiPriority w:val="0"/>
    <w:rPr>
      <w:sz w:val="24"/>
      <w:szCs w:val="24"/>
    </w:rPr>
  </w:style>
  <w:style w:type="paragraph" w:customStyle="1" w:styleId="526">
    <w:name w:val="yxl正文"/>
    <w:basedOn w:val="1"/>
    <w:link w:val="525"/>
    <w:qFormat/>
    <w:uiPriority w:val="0"/>
    <w:pPr>
      <w:spacing w:line="520" w:lineRule="exact"/>
      <w:ind w:firstLine="200" w:firstLineChars="200"/>
    </w:pPr>
    <w:rPr>
      <w:kern w:val="0"/>
      <w:sz w:val="24"/>
      <w:szCs w:val="24"/>
    </w:rPr>
  </w:style>
  <w:style w:type="character" w:customStyle="1" w:styleId="527">
    <w:name w:val="f14"/>
    <w:qFormat/>
    <w:uiPriority w:val="0"/>
  </w:style>
  <w:style w:type="character" w:customStyle="1" w:styleId="528">
    <w:name w:val="javascript1"/>
    <w:qFormat/>
    <w:uiPriority w:val="0"/>
    <w:rPr>
      <w:rFonts w:hint="default" w:ascii="Tahoma" w:hAnsi="Tahoma" w:cs="Tahoma"/>
      <w:sz w:val="20"/>
      <w:szCs w:val="20"/>
    </w:rPr>
  </w:style>
  <w:style w:type="character" w:customStyle="1" w:styleId="529">
    <w:name w:val="Char Char6"/>
    <w:qFormat/>
    <w:uiPriority w:val="0"/>
    <w:rPr>
      <w:rFonts w:eastAsia="宋体"/>
      <w:b/>
      <w:kern w:val="2"/>
      <w:sz w:val="24"/>
      <w:szCs w:val="24"/>
      <w:lang w:val="en-US" w:eastAsia="zh-CN" w:bidi="ar-SA"/>
    </w:rPr>
  </w:style>
  <w:style w:type="character" w:customStyle="1" w:styleId="530">
    <w:name w:val="引用 Char"/>
    <w:link w:val="531"/>
    <w:qFormat/>
    <w:uiPriority w:val="0"/>
    <w:rPr>
      <w:rFonts w:ascii="Calibri" w:hAnsi="Calibri"/>
      <w:i/>
      <w:sz w:val="28"/>
      <w:szCs w:val="24"/>
    </w:rPr>
  </w:style>
  <w:style w:type="paragraph" w:styleId="531">
    <w:name w:val="Quote"/>
    <w:basedOn w:val="1"/>
    <w:next w:val="1"/>
    <w:link w:val="530"/>
    <w:qFormat/>
    <w:uiPriority w:val="0"/>
    <w:pPr>
      <w:widowControl/>
      <w:spacing w:line="360" w:lineRule="auto"/>
      <w:ind w:firstLine="200" w:firstLineChars="200"/>
      <w:jc w:val="left"/>
    </w:pPr>
    <w:rPr>
      <w:rFonts w:ascii="Calibri" w:hAnsi="Calibri"/>
      <w:i/>
      <w:kern w:val="0"/>
      <w:sz w:val="28"/>
      <w:szCs w:val="24"/>
    </w:rPr>
  </w:style>
  <w:style w:type="character" w:customStyle="1" w:styleId="532">
    <w:name w:val="引用 Char2"/>
    <w:basedOn w:val="92"/>
    <w:qFormat/>
    <w:uiPriority w:val="29"/>
    <w:rPr>
      <w:i/>
      <w:iCs/>
      <w:color w:val="000000" w:themeColor="text1"/>
      <w:kern w:val="2"/>
      <w:sz w:val="21"/>
      <w14:textFill>
        <w14:solidFill>
          <w14:schemeClr w14:val="tx1"/>
        </w14:solidFill>
      </w14:textFill>
    </w:rPr>
  </w:style>
  <w:style w:type="character" w:customStyle="1" w:styleId="533">
    <w:name w:val="正文文本 2 Char1"/>
    <w:qFormat/>
    <w:uiPriority w:val="99"/>
    <w:rPr>
      <w:kern w:val="2"/>
      <w:sz w:val="24"/>
    </w:rPr>
  </w:style>
  <w:style w:type="character" w:customStyle="1" w:styleId="534">
    <w:name w:val="样式 首行缩进:  2 字符 Char"/>
    <w:link w:val="535"/>
    <w:qFormat/>
    <w:uiPriority w:val="0"/>
    <w:rPr>
      <w:sz w:val="24"/>
    </w:rPr>
  </w:style>
  <w:style w:type="paragraph" w:customStyle="1" w:styleId="535">
    <w:name w:val="样式 首行缩进:  2 字符"/>
    <w:basedOn w:val="1"/>
    <w:link w:val="534"/>
    <w:qFormat/>
    <w:uiPriority w:val="0"/>
    <w:pPr>
      <w:ind w:firstLine="473"/>
    </w:pPr>
    <w:rPr>
      <w:kern w:val="0"/>
      <w:sz w:val="24"/>
    </w:rPr>
  </w:style>
  <w:style w:type="character" w:customStyle="1" w:styleId="536">
    <w:name w:val="干标题(a) Char Char"/>
    <w:qFormat/>
    <w:uiPriority w:val="0"/>
    <w:rPr>
      <w:rFonts w:ascii="Arial" w:hAnsi="Arial" w:eastAsia="黑体"/>
      <w:sz w:val="21"/>
      <w:szCs w:val="24"/>
      <w:lang w:val="en-US" w:eastAsia="zh-CN" w:bidi="ar-SA"/>
    </w:rPr>
  </w:style>
  <w:style w:type="character" w:customStyle="1" w:styleId="537">
    <w:name w:val="样式 图形标题 + (西文) 宋体 (中文) 宋体 小四 加粗 Char"/>
    <w:link w:val="538"/>
    <w:qFormat/>
    <w:uiPriority w:val="0"/>
    <w:rPr>
      <w:rFonts w:ascii="黑体" w:hAnsi="黑体" w:eastAsia="黑体"/>
      <w:b/>
      <w:sz w:val="24"/>
    </w:rPr>
  </w:style>
  <w:style w:type="paragraph" w:customStyle="1" w:styleId="538">
    <w:name w:val="样式 图形标题 + (西文) 宋体 (中文) 宋体 小四 加粗"/>
    <w:basedOn w:val="539"/>
    <w:link w:val="537"/>
    <w:qFormat/>
    <w:uiPriority w:val="0"/>
    <w:pPr>
      <w:spacing w:before="260" w:beforeLines="0" w:after="260" w:afterLines="0"/>
    </w:pPr>
    <w:rPr>
      <w:rFonts w:ascii="黑体" w:hAnsi="黑体" w:eastAsia="黑体" w:cs="Times New Roman"/>
      <w:b/>
      <w:kern w:val="0"/>
      <w:szCs w:val="20"/>
    </w:rPr>
  </w:style>
  <w:style w:type="paragraph" w:customStyle="1" w:styleId="539">
    <w:name w:val="图形标题"/>
    <w:link w:val="540"/>
    <w:qFormat/>
    <w:uiPriority w:val="0"/>
    <w:pPr>
      <w:spacing w:before="156" w:beforeLines="50" w:after="156" w:afterLines="50"/>
      <w:jc w:val="center"/>
    </w:pPr>
    <w:rPr>
      <w:rFonts w:ascii="仿宋_GB2312" w:eastAsia="仿宋_GB2312" w:hAnsiTheme="minorHAnsi" w:cstheme="minorBidi"/>
      <w:kern w:val="2"/>
      <w:sz w:val="24"/>
      <w:szCs w:val="22"/>
      <w:lang w:val="en-US" w:eastAsia="zh-CN" w:bidi="ar-SA"/>
    </w:rPr>
  </w:style>
  <w:style w:type="character" w:customStyle="1" w:styleId="540">
    <w:name w:val="图形标题 Char"/>
    <w:link w:val="539"/>
    <w:qFormat/>
    <w:uiPriority w:val="0"/>
    <w:rPr>
      <w:rFonts w:ascii="仿宋_GB2312" w:eastAsia="仿宋_GB2312" w:hAnsiTheme="minorHAnsi" w:cstheme="minorBidi"/>
      <w:kern w:val="2"/>
      <w:sz w:val="24"/>
      <w:szCs w:val="22"/>
    </w:rPr>
  </w:style>
  <w:style w:type="character" w:customStyle="1" w:styleId="541">
    <w:name w:val="样式 小四 Char Char Char"/>
    <w:qFormat/>
    <w:uiPriority w:val="0"/>
    <w:rPr>
      <w:rFonts w:eastAsia="宋体"/>
      <w:kern w:val="2"/>
      <w:sz w:val="24"/>
      <w:lang w:val="en-US" w:eastAsia="zh-CN"/>
    </w:rPr>
  </w:style>
  <w:style w:type="character" w:customStyle="1" w:styleId="542">
    <w:name w:val="列出段落 Char"/>
    <w:link w:val="174"/>
    <w:qFormat/>
    <w:uiPriority w:val="0"/>
    <w:rPr>
      <w:rFonts w:ascii="Calibri" w:hAnsi="Calibri"/>
      <w:kern w:val="2"/>
      <w:sz w:val="21"/>
      <w:szCs w:val="22"/>
    </w:rPr>
  </w:style>
  <w:style w:type="character" w:customStyle="1" w:styleId="543">
    <w:name w:val="Char Char68"/>
    <w:qFormat/>
    <w:uiPriority w:val="0"/>
    <w:rPr>
      <w:rFonts w:ascii="Arial" w:hAnsi="Arial" w:eastAsia="宋体"/>
      <w:b/>
      <w:kern w:val="28"/>
      <w:sz w:val="32"/>
      <w:lang w:val="en-US" w:eastAsia="zh-CN" w:bidi="ar-SA"/>
    </w:rPr>
  </w:style>
  <w:style w:type="character" w:customStyle="1" w:styleId="544">
    <w:name w:val="正文(首行缩进)宋旭峰 Char Char"/>
    <w:link w:val="545"/>
    <w:qFormat/>
    <w:uiPriority w:val="0"/>
    <w:rPr>
      <w:rFonts w:cs="Arial"/>
      <w:sz w:val="24"/>
      <w:szCs w:val="24"/>
    </w:rPr>
  </w:style>
  <w:style w:type="paragraph" w:customStyle="1" w:styleId="545">
    <w:name w:val="正文(首行缩进)宋旭峰"/>
    <w:basedOn w:val="7"/>
    <w:link w:val="544"/>
    <w:qFormat/>
    <w:uiPriority w:val="0"/>
    <w:pPr>
      <w:spacing w:line="500" w:lineRule="exact"/>
      <w:ind w:firstLine="480" w:firstLineChars="200"/>
      <w:contextualSpacing/>
    </w:pPr>
    <w:rPr>
      <w:rFonts w:cs="Arial"/>
      <w:kern w:val="0"/>
      <w:sz w:val="24"/>
      <w:szCs w:val="24"/>
    </w:rPr>
  </w:style>
  <w:style w:type="character" w:customStyle="1" w:styleId="546">
    <w:name w:val="正文（首行缩进两字） Char Char1"/>
    <w:qFormat/>
    <w:uiPriority w:val="0"/>
    <w:rPr>
      <w:rFonts w:ascii="Arial" w:hAnsi="Arial" w:eastAsia="宋体"/>
      <w:sz w:val="24"/>
      <w:lang w:val="en-US" w:eastAsia="zh-CN" w:bidi="ar-SA"/>
    </w:rPr>
  </w:style>
  <w:style w:type="character" w:customStyle="1" w:styleId="547">
    <w:name w:val="hang1"/>
    <w:qFormat/>
    <w:uiPriority w:val="0"/>
    <w:rPr>
      <w:sz w:val="20"/>
      <w:szCs w:val="20"/>
    </w:rPr>
  </w:style>
  <w:style w:type="character" w:customStyle="1" w:styleId="548">
    <w:name w:val="doc1"/>
    <w:qFormat/>
    <w:uiPriority w:val="0"/>
    <w:rPr>
      <w:rFonts w:hint="default" w:ascii="Verdana" w:hAnsi="Verdana"/>
      <w:color w:val="333333"/>
      <w:sz w:val="14"/>
      <w:szCs w:val="14"/>
      <w:u w:val="none"/>
    </w:rPr>
  </w:style>
  <w:style w:type="character" w:customStyle="1" w:styleId="549">
    <w:name w:val="inner"/>
    <w:qFormat/>
    <w:uiPriority w:val="0"/>
  </w:style>
  <w:style w:type="character" w:customStyle="1" w:styleId="550">
    <w:name w:val="陆晶 表头 Char"/>
    <w:link w:val="551"/>
    <w:qFormat/>
    <w:uiPriority w:val="0"/>
    <w:rPr>
      <w:rFonts w:ascii="黑体" w:hAnsi="宋体" w:eastAsia="黑体" w:cs="宋体"/>
      <w:bCs/>
      <w:spacing w:val="4"/>
      <w:position w:val="10"/>
      <w:sz w:val="24"/>
      <w:szCs w:val="24"/>
    </w:rPr>
  </w:style>
  <w:style w:type="paragraph" w:customStyle="1" w:styleId="551">
    <w:name w:val="陆晶 表头"/>
    <w:basedOn w:val="1"/>
    <w:link w:val="550"/>
    <w:qFormat/>
    <w:uiPriority w:val="0"/>
    <w:pPr>
      <w:tabs>
        <w:tab w:val="left" w:pos="2520"/>
      </w:tabs>
      <w:spacing w:line="240" w:lineRule="atLeast"/>
      <w:jc w:val="center"/>
    </w:pPr>
    <w:rPr>
      <w:rFonts w:ascii="黑体" w:hAnsi="宋体" w:eastAsia="黑体" w:cs="宋体"/>
      <w:bCs/>
      <w:spacing w:val="4"/>
      <w:kern w:val="0"/>
      <w:position w:val="10"/>
      <w:sz w:val="24"/>
      <w:szCs w:val="24"/>
    </w:rPr>
  </w:style>
  <w:style w:type="character" w:customStyle="1" w:styleId="552">
    <w:name w:val="样式 黑体 三号"/>
    <w:qFormat/>
    <w:uiPriority w:val="0"/>
    <w:rPr>
      <w:rFonts w:ascii="Times New Roman" w:hAnsi="Times New Roman" w:eastAsia="宋体"/>
      <w:sz w:val="24"/>
      <w:szCs w:val="24"/>
      <w:vertAlign w:val="baseline"/>
    </w:rPr>
  </w:style>
  <w:style w:type="character" w:customStyle="1" w:styleId="553">
    <w:name w:val="电子邮件签名 Char1"/>
    <w:qFormat/>
    <w:uiPriority w:val="99"/>
    <w:rPr>
      <w:kern w:val="2"/>
      <w:sz w:val="24"/>
    </w:rPr>
  </w:style>
  <w:style w:type="character" w:customStyle="1" w:styleId="554">
    <w:name w:val="样式 标题 1 + 非加宽量 / 紧缩量 Char"/>
    <w:link w:val="555"/>
    <w:qFormat/>
    <w:uiPriority w:val="0"/>
    <w:rPr>
      <w:rFonts w:eastAsia="黑体"/>
      <w:b/>
      <w:bCs/>
      <w:kern w:val="44"/>
      <w:sz w:val="28"/>
      <w:szCs w:val="28"/>
    </w:rPr>
  </w:style>
  <w:style w:type="paragraph" w:customStyle="1" w:styleId="555">
    <w:name w:val="样式 标题 1 + 非加宽量 / 紧缩量"/>
    <w:basedOn w:val="3"/>
    <w:link w:val="554"/>
    <w:qFormat/>
    <w:uiPriority w:val="0"/>
    <w:pPr>
      <w:keepNext/>
      <w:keepLines/>
      <w:pageBreakBefore w:val="0"/>
      <w:spacing w:before="360" w:line="360" w:lineRule="auto"/>
      <w:jc w:val="both"/>
    </w:pPr>
    <w:rPr>
      <w:rFonts w:eastAsia="黑体"/>
      <w:sz w:val="28"/>
      <w:szCs w:val="28"/>
    </w:rPr>
  </w:style>
  <w:style w:type="character" w:customStyle="1" w:styleId="556">
    <w:name w:val="Char Char33"/>
    <w:qFormat/>
    <w:uiPriority w:val="0"/>
    <w:rPr>
      <w:rFonts w:ascii="Arial" w:hAnsi="Arial" w:eastAsia="黑体"/>
      <w:sz w:val="21"/>
      <w:szCs w:val="24"/>
    </w:rPr>
  </w:style>
  <w:style w:type="character" w:customStyle="1" w:styleId="557">
    <w:name w:val="Char Char14"/>
    <w:qFormat/>
    <w:uiPriority w:val="0"/>
    <w:rPr>
      <w:rFonts w:ascii="Times New Roman" w:hAnsi="Times New Roman" w:eastAsia="宋体" w:cs="Times New Roman"/>
      <w:szCs w:val="24"/>
    </w:rPr>
  </w:style>
  <w:style w:type="character" w:customStyle="1" w:styleId="558">
    <w:name w:val="正文文本 2 Char2"/>
    <w:qFormat/>
    <w:uiPriority w:val="99"/>
    <w:rPr>
      <w:kern w:val="2"/>
      <w:sz w:val="24"/>
    </w:rPr>
  </w:style>
  <w:style w:type="character" w:customStyle="1" w:styleId="559">
    <w:name w:val="Char Char25"/>
    <w:qFormat/>
    <w:uiPriority w:val="0"/>
    <w:rPr>
      <w:rFonts w:eastAsia="宋体"/>
      <w:kern w:val="2"/>
      <w:sz w:val="24"/>
      <w:szCs w:val="24"/>
      <w:lang w:val="en-US" w:eastAsia="zh-CN" w:bidi="ar-SA"/>
    </w:rPr>
  </w:style>
  <w:style w:type="character" w:customStyle="1" w:styleId="560">
    <w:name w:val="text_edit editable-title"/>
    <w:qFormat/>
    <w:uiPriority w:val="0"/>
  </w:style>
  <w:style w:type="character" w:customStyle="1" w:styleId="561">
    <w:name w:val="标题后正文 Char"/>
    <w:link w:val="562"/>
    <w:qFormat/>
    <w:uiPriority w:val="0"/>
    <w:rPr>
      <w:rFonts w:ascii="Arial" w:hAnsi="Arial" w:cs="宋体"/>
      <w:kern w:val="28"/>
      <w:sz w:val="24"/>
    </w:rPr>
  </w:style>
  <w:style w:type="paragraph" w:customStyle="1" w:styleId="562">
    <w:name w:val="标题后正文"/>
    <w:basedOn w:val="1"/>
    <w:link w:val="561"/>
    <w:qFormat/>
    <w:uiPriority w:val="0"/>
    <w:pPr>
      <w:widowControl/>
      <w:adjustRightInd w:val="0"/>
      <w:spacing w:line="360" w:lineRule="auto"/>
      <w:ind w:firstLine="200" w:firstLineChars="200"/>
      <w:jc w:val="left"/>
      <w:textAlignment w:val="baseline"/>
    </w:pPr>
    <w:rPr>
      <w:rFonts w:ascii="Arial" w:hAnsi="Arial" w:cs="宋体"/>
      <w:kern w:val="28"/>
      <w:sz w:val="24"/>
    </w:rPr>
  </w:style>
  <w:style w:type="character" w:customStyle="1" w:styleId="563">
    <w:name w:val="Char Char Char"/>
    <w:qFormat/>
    <w:uiPriority w:val="0"/>
    <w:rPr>
      <w:rFonts w:eastAsia="宋体"/>
      <w:kern w:val="2"/>
      <w:sz w:val="24"/>
      <w:szCs w:val="24"/>
      <w:lang w:val="en-US" w:eastAsia="zh-CN" w:bidi="ar-SA"/>
    </w:rPr>
  </w:style>
  <w:style w:type="character" w:customStyle="1" w:styleId="564">
    <w:name w:val="干标题(a) Char Char1"/>
    <w:qFormat/>
    <w:uiPriority w:val="0"/>
    <w:rPr>
      <w:rFonts w:ascii="Arial" w:hAnsi="Arial" w:eastAsia="黑体" w:cs="Times New Roman"/>
      <w:kern w:val="0"/>
      <w:szCs w:val="24"/>
    </w:rPr>
  </w:style>
  <w:style w:type="character" w:customStyle="1" w:styleId="565">
    <w:name w:val="p11"/>
    <w:qFormat/>
    <w:uiPriority w:val="0"/>
    <w:rPr>
      <w:color w:val="666666"/>
      <w:sz w:val="18"/>
      <w:szCs w:val="18"/>
    </w:rPr>
  </w:style>
  <w:style w:type="character" w:customStyle="1" w:styleId="566">
    <w:name w:val="无间隔 Char1"/>
    <w:qFormat/>
    <w:locked/>
    <w:uiPriority w:val="0"/>
    <w:rPr>
      <w:rFonts w:ascii="Calibri" w:hAnsi="Calibri" w:eastAsia="宋体"/>
      <w:kern w:val="2"/>
      <w:sz w:val="22"/>
      <w:szCs w:val="22"/>
      <w:lang w:val="en-US" w:eastAsia="en-US" w:bidi="en-US"/>
    </w:rPr>
  </w:style>
  <w:style w:type="character" w:customStyle="1" w:styleId="567">
    <w:name w:val="正文缩进41"/>
    <w:qFormat/>
    <w:uiPriority w:val="0"/>
    <w:rPr>
      <w:rFonts w:ascii="宋体" w:eastAsia="宋体"/>
      <w:kern w:val="2"/>
      <w:sz w:val="24"/>
      <w:szCs w:val="24"/>
      <w:lang w:val="en-US" w:eastAsia="zh-CN" w:bidi="ar-SA"/>
    </w:rPr>
  </w:style>
  <w:style w:type="character" w:customStyle="1" w:styleId="568">
    <w:name w:val="style11"/>
    <w:qFormat/>
    <w:uiPriority w:val="0"/>
    <w:rPr>
      <w:sz w:val="18"/>
      <w:szCs w:val="18"/>
    </w:rPr>
  </w:style>
  <w:style w:type="character" w:customStyle="1" w:styleId="569">
    <w:name w:val="a正文 Char"/>
    <w:link w:val="570"/>
    <w:qFormat/>
    <w:uiPriority w:val="0"/>
    <w:rPr>
      <w:spacing w:val="5"/>
      <w:sz w:val="25"/>
      <w:szCs w:val="25"/>
    </w:rPr>
  </w:style>
  <w:style w:type="paragraph" w:customStyle="1" w:styleId="570">
    <w:name w:val="a正文"/>
    <w:link w:val="569"/>
    <w:qFormat/>
    <w:uiPriority w:val="0"/>
    <w:pPr>
      <w:spacing w:line="480" w:lineRule="exact"/>
      <w:ind w:firstLine="200" w:firstLineChars="200"/>
      <w:jc w:val="both"/>
    </w:pPr>
    <w:rPr>
      <w:rFonts w:ascii="Times New Roman" w:hAnsi="Times New Roman" w:eastAsia="宋体" w:cs="Times New Roman"/>
      <w:spacing w:val="5"/>
      <w:sz w:val="25"/>
      <w:szCs w:val="25"/>
      <w:lang w:val="en-US" w:eastAsia="zh-CN" w:bidi="ar-SA"/>
    </w:rPr>
  </w:style>
  <w:style w:type="character" w:customStyle="1" w:styleId="571">
    <w:name w:val="样式 样式 正文1 + (中文) 宋体 + (中文) 宋体 Char"/>
    <w:link w:val="572"/>
    <w:qFormat/>
    <w:uiPriority w:val="0"/>
    <w:rPr>
      <w:sz w:val="24"/>
      <w:szCs w:val="24"/>
    </w:rPr>
  </w:style>
  <w:style w:type="paragraph" w:customStyle="1" w:styleId="572">
    <w:name w:val="样式 样式 正文1 + (中文) 宋体 + (中文) 宋体"/>
    <w:basedOn w:val="1"/>
    <w:link w:val="571"/>
    <w:qFormat/>
    <w:uiPriority w:val="0"/>
    <w:pPr>
      <w:spacing w:before="78" w:beforeLines="25" w:after="78" w:afterLines="25" w:line="360" w:lineRule="auto"/>
      <w:ind w:firstLine="480" w:firstLineChars="200"/>
    </w:pPr>
    <w:rPr>
      <w:kern w:val="0"/>
      <w:sz w:val="24"/>
      <w:szCs w:val="24"/>
    </w:rPr>
  </w:style>
  <w:style w:type="character" w:customStyle="1" w:styleId="573">
    <w:name w:val="正文部分 Char Char"/>
    <w:link w:val="574"/>
    <w:qFormat/>
    <w:uiPriority w:val="0"/>
    <w:rPr>
      <w:rFonts w:ascii="黑体" w:eastAsia="黑体"/>
      <w:sz w:val="24"/>
      <w:szCs w:val="24"/>
    </w:rPr>
  </w:style>
  <w:style w:type="paragraph" w:customStyle="1" w:styleId="574">
    <w:name w:val="正文部分"/>
    <w:basedOn w:val="1"/>
    <w:link w:val="573"/>
    <w:qFormat/>
    <w:uiPriority w:val="0"/>
    <w:pPr>
      <w:spacing w:line="520" w:lineRule="exact"/>
      <w:ind w:firstLine="480" w:firstLineChars="200"/>
      <w:jc w:val="center"/>
    </w:pPr>
    <w:rPr>
      <w:rFonts w:ascii="黑体" w:eastAsia="黑体"/>
      <w:kern w:val="0"/>
      <w:sz w:val="24"/>
      <w:szCs w:val="24"/>
    </w:rPr>
  </w:style>
  <w:style w:type="character" w:customStyle="1" w:styleId="575">
    <w:name w:val="Char Char9"/>
    <w:qFormat/>
    <w:uiPriority w:val="0"/>
    <w:rPr>
      <w:rFonts w:ascii="宋体"/>
      <w:kern w:val="2"/>
      <w:sz w:val="18"/>
      <w:szCs w:val="18"/>
    </w:rPr>
  </w:style>
  <w:style w:type="character" w:customStyle="1" w:styleId="576">
    <w:name w:val="Aaaa表格内-C 字符"/>
    <w:link w:val="577"/>
    <w:qFormat/>
    <w:locked/>
    <w:uiPriority w:val="0"/>
    <w:rPr>
      <w:lang w:val="zh-CN"/>
    </w:rPr>
  </w:style>
  <w:style w:type="paragraph" w:customStyle="1" w:styleId="577">
    <w:name w:val="Aaaa表格内-C"/>
    <w:basedOn w:val="1"/>
    <w:link w:val="576"/>
    <w:qFormat/>
    <w:locked/>
    <w:uiPriority w:val="0"/>
    <w:pPr>
      <w:widowControl/>
      <w:adjustRightInd w:val="0"/>
      <w:snapToGrid w:val="0"/>
      <w:contextualSpacing/>
      <w:jc w:val="center"/>
    </w:pPr>
    <w:rPr>
      <w:kern w:val="0"/>
      <w:sz w:val="20"/>
      <w:lang w:val="zh-CN"/>
    </w:rPr>
  </w:style>
  <w:style w:type="character" w:customStyle="1" w:styleId="578">
    <w:name w:val="f_heading1"/>
    <w:qFormat/>
    <w:uiPriority w:val="0"/>
  </w:style>
  <w:style w:type="character" w:customStyle="1" w:styleId="579">
    <w:name w:val="Char Char90"/>
    <w:qFormat/>
    <w:uiPriority w:val="0"/>
    <w:rPr>
      <w:rFonts w:eastAsia="黑体"/>
      <w:b/>
      <w:sz w:val="28"/>
      <w:lang w:val="en-US" w:eastAsia="zh-CN" w:bidi="ar-SA"/>
    </w:rPr>
  </w:style>
  <w:style w:type="character" w:customStyle="1" w:styleId="580">
    <w:name w:val="hangju"/>
    <w:qFormat/>
    <w:uiPriority w:val="0"/>
    <w:rPr>
      <w:rFonts w:cs="Times New Roman"/>
    </w:rPr>
  </w:style>
  <w:style w:type="character" w:customStyle="1" w:styleId="581">
    <w:name w:val="Font Style282"/>
    <w:qFormat/>
    <w:uiPriority w:val="0"/>
    <w:rPr>
      <w:rFonts w:ascii="宋体" w:eastAsia="宋体" w:cs="宋体"/>
      <w:sz w:val="20"/>
      <w:szCs w:val="20"/>
    </w:rPr>
  </w:style>
  <w:style w:type="character" w:customStyle="1" w:styleId="582">
    <w:name w:val="标题2-自建 Char"/>
    <w:link w:val="583"/>
    <w:qFormat/>
    <w:uiPriority w:val="0"/>
    <w:rPr>
      <w:rFonts w:ascii="Arial" w:hAnsi="Arial"/>
      <w:b/>
      <w:sz w:val="28"/>
    </w:rPr>
  </w:style>
  <w:style w:type="paragraph" w:customStyle="1" w:styleId="583">
    <w:name w:val="标题2-自建"/>
    <w:basedOn w:val="4"/>
    <w:link w:val="582"/>
    <w:qFormat/>
    <w:uiPriority w:val="0"/>
    <w:pPr>
      <w:spacing w:before="0" w:after="0" w:line="600" w:lineRule="exact"/>
      <w:ind w:left="1047" w:hanging="567"/>
      <w:jc w:val="left"/>
    </w:pPr>
    <w:rPr>
      <w:rFonts w:eastAsia="宋体"/>
      <w:bCs w:val="0"/>
      <w:kern w:val="0"/>
      <w:sz w:val="28"/>
      <w:szCs w:val="20"/>
    </w:rPr>
  </w:style>
  <w:style w:type="character" w:customStyle="1" w:styleId="584">
    <w:name w:val="zhu-正文 Char"/>
    <w:link w:val="585"/>
    <w:qFormat/>
    <w:uiPriority w:val="0"/>
    <w:rPr>
      <w:rFonts w:cs="宋体"/>
      <w:color w:val="000000"/>
      <w:sz w:val="24"/>
      <w:szCs w:val="24"/>
    </w:rPr>
  </w:style>
  <w:style w:type="paragraph" w:customStyle="1" w:styleId="585">
    <w:name w:val="zhu-正文"/>
    <w:link w:val="584"/>
    <w:qFormat/>
    <w:uiPriority w:val="0"/>
    <w:pPr>
      <w:spacing w:line="460" w:lineRule="exact"/>
      <w:ind w:firstLine="454"/>
    </w:pPr>
    <w:rPr>
      <w:rFonts w:ascii="Times New Roman" w:hAnsi="Times New Roman" w:eastAsia="宋体" w:cs="宋体"/>
      <w:color w:val="000000"/>
      <w:sz w:val="24"/>
      <w:szCs w:val="24"/>
      <w:lang w:val="en-US" w:eastAsia="zh-CN" w:bidi="ar-SA"/>
    </w:rPr>
  </w:style>
  <w:style w:type="character" w:customStyle="1" w:styleId="586">
    <w:name w:val="标题 3 Char Char2"/>
    <w:qFormat/>
    <w:uiPriority w:val="0"/>
    <w:rPr>
      <w:rFonts w:eastAsia="宋体"/>
      <w:b/>
      <w:kern w:val="2"/>
      <w:sz w:val="24"/>
      <w:lang w:val="en-US" w:eastAsia="zh-CN"/>
    </w:rPr>
  </w:style>
  <w:style w:type="character" w:customStyle="1" w:styleId="587">
    <w:name w:val="c03"/>
    <w:qFormat/>
    <w:uiPriority w:val="0"/>
  </w:style>
  <w:style w:type="character" w:customStyle="1" w:styleId="588">
    <w:name w:val="Char Char132"/>
    <w:qFormat/>
    <w:uiPriority w:val="0"/>
    <w:rPr>
      <w:rFonts w:eastAsia="宋体"/>
      <w:b/>
      <w:kern w:val="2"/>
      <w:sz w:val="28"/>
      <w:lang w:val="en-US" w:eastAsia="zh-CN" w:bidi="ar-SA"/>
    </w:rPr>
  </w:style>
  <w:style w:type="character" w:customStyle="1" w:styleId="589">
    <w:name w:val="fontstyle21"/>
    <w:qFormat/>
    <w:uiPriority w:val="0"/>
    <w:rPr>
      <w:rFonts w:ascii="TimesNewRomanPSMT" w:hAnsi="TimesNewRomanPSMT" w:eastAsia="TimesNewRomanPSMT" w:cs="TimesNewRomanPSMT"/>
      <w:color w:val="000000"/>
      <w:sz w:val="18"/>
      <w:szCs w:val="18"/>
    </w:rPr>
  </w:style>
  <w:style w:type="character" w:customStyle="1" w:styleId="590">
    <w:name w:val="Char Char101"/>
    <w:qFormat/>
    <w:uiPriority w:val="0"/>
    <w:rPr>
      <w:rFonts w:eastAsia="宋体"/>
      <w:kern w:val="2"/>
      <w:sz w:val="21"/>
      <w:szCs w:val="24"/>
      <w:lang w:val="en-US" w:eastAsia="zh-CN" w:bidi="ar-SA"/>
    </w:rPr>
  </w:style>
  <w:style w:type="character" w:customStyle="1" w:styleId="591">
    <w:name w:val="z-窗体底端 Char"/>
    <w:link w:val="592"/>
    <w:qFormat/>
    <w:uiPriority w:val="0"/>
    <w:rPr>
      <w:rFonts w:ascii="Arial" w:hAnsi="Arial" w:cs="Arial"/>
      <w:vanish/>
      <w:sz w:val="16"/>
      <w:szCs w:val="16"/>
    </w:rPr>
  </w:style>
  <w:style w:type="paragraph" w:customStyle="1" w:styleId="592">
    <w:name w:val="z-窗体底端1"/>
    <w:basedOn w:val="1"/>
    <w:next w:val="1"/>
    <w:link w:val="591"/>
    <w:qFormat/>
    <w:uiPriority w:val="0"/>
    <w:pPr>
      <w:widowControl/>
      <w:pBdr>
        <w:top w:val="single" w:color="auto" w:sz="6" w:space="1"/>
      </w:pBdr>
      <w:spacing w:before="78" w:beforeLines="25" w:after="78" w:afterLines="25"/>
      <w:jc w:val="center"/>
    </w:pPr>
    <w:rPr>
      <w:rFonts w:ascii="Arial" w:hAnsi="Arial" w:cs="Arial"/>
      <w:vanish/>
      <w:kern w:val="0"/>
      <w:sz w:val="16"/>
      <w:szCs w:val="16"/>
    </w:rPr>
  </w:style>
  <w:style w:type="character" w:customStyle="1" w:styleId="593">
    <w:name w:val="google-src-text"/>
    <w:qFormat/>
    <w:uiPriority w:val="0"/>
  </w:style>
  <w:style w:type="character" w:customStyle="1" w:styleId="594">
    <w:name w:val="样式 标题 4标题 4 Char Char标题 4 Char款标题1.1.1.1H4W4款标题1.1.1.1 Cha... Char"/>
    <w:link w:val="595"/>
    <w:qFormat/>
    <w:uiPriority w:val="0"/>
    <w:rPr>
      <w:rFonts w:eastAsia="楷体_GB2312"/>
      <w:b/>
      <w:bCs/>
      <w:sz w:val="28"/>
    </w:rPr>
  </w:style>
  <w:style w:type="paragraph" w:customStyle="1" w:styleId="595">
    <w:name w:val="样式 标题 4标题 4 Char Char标题 4 Char款标题1.1.1.1H4W4款标题1.1.1.1 Cha..."/>
    <w:basedOn w:val="6"/>
    <w:link w:val="594"/>
    <w:qFormat/>
    <w:uiPriority w:val="0"/>
    <w:pPr>
      <w:tabs>
        <w:tab w:val="left" w:pos="142"/>
        <w:tab w:val="left" w:pos="525"/>
        <w:tab w:val="left" w:pos="1260"/>
        <w:tab w:val="left" w:pos="1470"/>
      </w:tabs>
      <w:spacing w:before="120" w:after="120" w:line="377" w:lineRule="auto"/>
      <w:ind w:firstLine="482" w:firstLineChars="200"/>
    </w:pPr>
    <w:rPr>
      <w:rFonts w:ascii="Times New Roman" w:hAnsi="Times New Roman" w:eastAsia="楷体_GB2312"/>
      <w:kern w:val="0"/>
      <w:szCs w:val="20"/>
    </w:rPr>
  </w:style>
  <w:style w:type="character" w:customStyle="1" w:styleId="596">
    <w:name w:val="lwg正文 Char Char"/>
    <w:link w:val="597"/>
    <w:unhideWhenUsed/>
    <w:qFormat/>
    <w:locked/>
    <w:uiPriority w:val="0"/>
    <w:rPr>
      <w:rFonts w:ascii="宋体"/>
      <w:color w:val="000000"/>
      <w:sz w:val="24"/>
      <w:lang w:val="zh-CN"/>
    </w:rPr>
  </w:style>
  <w:style w:type="paragraph" w:customStyle="1" w:styleId="597">
    <w:name w:val="lwg正文"/>
    <w:basedOn w:val="1"/>
    <w:link w:val="596"/>
    <w:unhideWhenUsed/>
    <w:qFormat/>
    <w:uiPriority w:val="0"/>
    <w:pPr>
      <w:widowControl/>
      <w:spacing w:line="360" w:lineRule="auto"/>
      <w:ind w:firstLine="480" w:firstLineChars="200"/>
    </w:pPr>
    <w:rPr>
      <w:rFonts w:ascii="宋体"/>
      <w:color w:val="000000"/>
      <w:kern w:val="0"/>
      <w:sz w:val="24"/>
      <w:lang w:val="zh-CN"/>
    </w:rPr>
  </w:style>
  <w:style w:type="character" w:customStyle="1" w:styleId="598">
    <w:name w:val="font1"/>
    <w:qFormat/>
    <w:uiPriority w:val="0"/>
    <w:rPr>
      <w:rFonts w:hint="default" w:ascii="ˎ̥" w:hAnsi="ˎ̥"/>
      <w:color w:val="000000"/>
      <w:sz w:val="18"/>
    </w:rPr>
  </w:style>
  <w:style w:type="character" w:customStyle="1" w:styleId="599">
    <w:name w:val="样式5 Char2"/>
    <w:link w:val="107"/>
    <w:qFormat/>
    <w:uiPriority w:val="0"/>
    <w:rPr>
      <w:i/>
      <w:snapToGrid w:val="0"/>
      <w:sz w:val="24"/>
    </w:rPr>
  </w:style>
  <w:style w:type="character" w:customStyle="1" w:styleId="600">
    <w:name w:val="contetn"/>
    <w:qFormat/>
    <w:uiPriority w:val="0"/>
  </w:style>
  <w:style w:type="character" w:customStyle="1" w:styleId="601">
    <w:name w:val="正 Char"/>
    <w:qFormat/>
    <w:uiPriority w:val="0"/>
    <w:rPr>
      <w:rFonts w:eastAsia="宋体"/>
      <w:kern w:val="2"/>
      <w:sz w:val="24"/>
      <w:lang w:val="en-US" w:eastAsia="zh-CN" w:bidi="ar-SA"/>
    </w:rPr>
  </w:style>
  <w:style w:type="character" w:customStyle="1" w:styleId="602">
    <w:name w:val="正文小四 Char"/>
    <w:link w:val="603"/>
    <w:qFormat/>
    <w:uiPriority w:val="0"/>
    <w:rPr>
      <w:sz w:val="24"/>
      <w:szCs w:val="24"/>
    </w:rPr>
  </w:style>
  <w:style w:type="paragraph" w:customStyle="1" w:styleId="603">
    <w:name w:val="正文小四"/>
    <w:basedOn w:val="1"/>
    <w:link w:val="602"/>
    <w:qFormat/>
    <w:uiPriority w:val="0"/>
    <w:pPr>
      <w:ind w:firstLine="420" w:firstLineChars="200"/>
    </w:pPr>
    <w:rPr>
      <w:kern w:val="0"/>
      <w:sz w:val="24"/>
      <w:szCs w:val="24"/>
    </w:rPr>
  </w:style>
  <w:style w:type="character" w:customStyle="1" w:styleId="604">
    <w:name w:val="textindent"/>
    <w:qFormat/>
    <w:uiPriority w:val="0"/>
  </w:style>
  <w:style w:type="character" w:customStyle="1" w:styleId="605">
    <w:name w:val="尾注文本 Char1"/>
    <w:qFormat/>
    <w:uiPriority w:val="99"/>
    <w:rPr>
      <w:kern w:val="2"/>
      <w:sz w:val="24"/>
    </w:rPr>
  </w:style>
  <w:style w:type="character" w:customStyle="1" w:styleId="606">
    <w:name w:val="f241"/>
    <w:qFormat/>
    <w:uiPriority w:val="0"/>
    <w:rPr>
      <w:sz w:val="24"/>
      <w:szCs w:val="24"/>
    </w:rPr>
  </w:style>
  <w:style w:type="character" w:customStyle="1" w:styleId="607">
    <w:name w:val="about11"/>
    <w:qFormat/>
    <w:uiPriority w:val="0"/>
    <w:rPr>
      <w:color w:val="000000"/>
      <w:sz w:val="18"/>
      <w:szCs w:val="18"/>
    </w:rPr>
  </w:style>
  <w:style w:type="character" w:customStyle="1" w:styleId="608">
    <w:name w:val="标题3-自建 Char"/>
    <w:link w:val="609"/>
    <w:qFormat/>
    <w:uiPriority w:val="0"/>
    <w:rPr>
      <w:b/>
      <w:sz w:val="28"/>
    </w:rPr>
  </w:style>
  <w:style w:type="paragraph" w:customStyle="1" w:styleId="609">
    <w:name w:val="标题3-自建"/>
    <w:basedOn w:val="5"/>
    <w:link w:val="608"/>
    <w:qFormat/>
    <w:uiPriority w:val="0"/>
    <w:pPr>
      <w:widowControl w:val="0"/>
      <w:spacing w:before="0" w:after="0" w:line="600" w:lineRule="exact"/>
    </w:pPr>
    <w:rPr>
      <w:sz w:val="28"/>
    </w:rPr>
  </w:style>
  <w:style w:type="character" w:customStyle="1" w:styleId="610">
    <w:name w:val="公路正文 Char"/>
    <w:link w:val="611"/>
    <w:qFormat/>
    <w:uiPriority w:val="0"/>
    <w:rPr>
      <w:sz w:val="24"/>
      <w:szCs w:val="28"/>
    </w:rPr>
  </w:style>
  <w:style w:type="paragraph" w:customStyle="1" w:styleId="611">
    <w:name w:val="样式4"/>
    <w:basedOn w:val="5"/>
    <w:link w:val="610"/>
    <w:qFormat/>
    <w:uiPriority w:val="0"/>
    <w:pPr>
      <w:keepNext w:val="0"/>
      <w:keepLines w:val="0"/>
      <w:adjustRightInd w:val="0"/>
      <w:snapToGrid w:val="0"/>
      <w:spacing w:before="0" w:after="0" w:line="520" w:lineRule="exact"/>
      <w:ind w:firstLine="540" w:firstLineChars="225"/>
    </w:pPr>
    <w:rPr>
      <w:b w:val="0"/>
      <w:sz w:val="24"/>
      <w:szCs w:val="28"/>
    </w:rPr>
  </w:style>
  <w:style w:type="character" w:customStyle="1" w:styleId="612">
    <w:name w:val="样式 标题 21标题2H2h2第一层条1.1标题 2节标题 1.11.1标题2节标题 1.1 Char1.1... Char"/>
    <w:link w:val="613"/>
    <w:qFormat/>
    <w:uiPriority w:val="0"/>
    <w:rPr>
      <w:rFonts w:ascii="Arial" w:hAnsi="Arial" w:cs="宋体"/>
      <w:b/>
      <w:bCs/>
      <w:sz w:val="30"/>
      <w:szCs w:val="32"/>
    </w:rPr>
  </w:style>
  <w:style w:type="paragraph" w:customStyle="1" w:styleId="613">
    <w:name w:val="样式 标题 21标题2H2h2第一层条1.1标题 2节标题 1.11.1标题2节标题 1.1 Char1.1..."/>
    <w:basedOn w:val="4"/>
    <w:link w:val="612"/>
    <w:qFormat/>
    <w:uiPriority w:val="0"/>
    <w:pPr>
      <w:widowControl/>
      <w:spacing w:before="0" w:after="0" w:line="413" w:lineRule="auto"/>
      <w:ind w:firstLine="420" w:firstLineChars="200"/>
    </w:pPr>
    <w:rPr>
      <w:rFonts w:eastAsia="宋体" w:cs="宋体"/>
      <w:kern w:val="0"/>
      <w:sz w:val="30"/>
    </w:rPr>
  </w:style>
  <w:style w:type="character" w:customStyle="1" w:styleId="614">
    <w:name w:val="正文文字 2 Char Char"/>
    <w:qFormat/>
    <w:uiPriority w:val="0"/>
    <w:rPr>
      <w:rFonts w:hint="default" w:ascii="Times New Roman"/>
      <w:kern w:val="2"/>
      <w:sz w:val="21"/>
    </w:rPr>
  </w:style>
  <w:style w:type="character" w:customStyle="1" w:styleId="615">
    <w:name w:val="b128"/>
    <w:qFormat/>
    <w:uiPriority w:val="0"/>
  </w:style>
  <w:style w:type="character" w:customStyle="1" w:styleId="616">
    <w:name w:val="(.a表格内容 Char Char"/>
    <w:qFormat/>
    <w:uiPriority w:val="0"/>
    <w:rPr>
      <w:rFonts w:eastAsia="宋体" w:cs="Arial"/>
      <w:bCs/>
      <w:kern w:val="2"/>
      <w:sz w:val="21"/>
      <w:szCs w:val="24"/>
      <w:lang w:val="en-US" w:eastAsia="zh-CN" w:bidi="ar-SA"/>
    </w:rPr>
  </w:style>
  <w:style w:type="character" w:customStyle="1" w:styleId="617">
    <w:name w:val="样式 安3 + 首行缩进:  2 字符 段前: 0.5 行 段后: 0.5 行 Char"/>
    <w:link w:val="618"/>
    <w:qFormat/>
    <w:uiPriority w:val="0"/>
    <w:rPr>
      <w:sz w:val="24"/>
    </w:rPr>
  </w:style>
  <w:style w:type="paragraph" w:customStyle="1" w:styleId="618">
    <w:name w:val="样式 安3 + 首行缩进:  2 字符 段前: 0.5 行 段后: 0.5 行"/>
    <w:basedOn w:val="1"/>
    <w:link w:val="617"/>
    <w:qFormat/>
    <w:uiPriority w:val="0"/>
    <w:pPr>
      <w:spacing w:before="50" w:beforeLines="50" w:line="360" w:lineRule="auto"/>
      <w:ind w:firstLine="200" w:firstLineChars="200"/>
    </w:pPr>
    <w:rPr>
      <w:kern w:val="0"/>
      <w:sz w:val="24"/>
    </w:rPr>
  </w:style>
  <w:style w:type="character" w:customStyle="1" w:styleId="619">
    <w:name w:val="Char Char17"/>
    <w:qFormat/>
    <w:uiPriority w:val="0"/>
    <w:rPr>
      <w:rFonts w:eastAsia="宋体"/>
      <w:kern w:val="2"/>
      <w:sz w:val="21"/>
      <w:szCs w:val="24"/>
      <w:lang w:val="en-US" w:eastAsia="zh-CN" w:bidi="ar-SA"/>
    </w:rPr>
  </w:style>
  <w:style w:type="character" w:customStyle="1" w:styleId="620">
    <w:name w:val="Char Char282"/>
    <w:qFormat/>
    <w:locked/>
    <w:uiPriority w:val="0"/>
    <w:rPr>
      <w:rFonts w:eastAsia="黑体"/>
      <w:b/>
      <w:kern w:val="2"/>
      <w:sz w:val="30"/>
      <w:lang w:val="en-US" w:eastAsia="zh-CN" w:bidi="ar-SA"/>
    </w:rPr>
  </w:style>
  <w:style w:type="character" w:customStyle="1" w:styleId="621">
    <w:name w:val="标题 Char1"/>
    <w:qFormat/>
    <w:uiPriority w:val="10"/>
    <w:rPr>
      <w:rFonts w:ascii="Cambria" w:hAnsi="Cambria" w:cs="Times New Roman"/>
      <w:b/>
      <w:bCs/>
      <w:kern w:val="2"/>
      <w:sz w:val="32"/>
      <w:szCs w:val="32"/>
    </w:rPr>
  </w:style>
  <w:style w:type="character" w:customStyle="1" w:styleId="622">
    <w:name w:val="正文文本缩进 3 Char Char Char"/>
    <w:qFormat/>
    <w:uiPriority w:val="0"/>
    <w:rPr>
      <w:rFonts w:eastAsia="宋体"/>
      <w:kern w:val="2"/>
      <w:sz w:val="16"/>
      <w:lang w:val="en-US" w:eastAsia="zh-CN"/>
    </w:rPr>
  </w:style>
  <w:style w:type="character" w:customStyle="1" w:styleId="623">
    <w:name w:val="热电厂正文 Char Char"/>
    <w:qFormat/>
    <w:locked/>
    <w:uiPriority w:val="0"/>
    <w:rPr>
      <w:rFonts w:ascii="宋体" w:hAnsi="宋体" w:eastAsia="宋体"/>
      <w:kern w:val="2"/>
      <w:sz w:val="24"/>
      <w:szCs w:val="24"/>
      <w:lang w:val="en-US" w:eastAsia="zh-CN" w:bidi="ar-SA"/>
    </w:rPr>
  </w:style>
  <w:style w:type="character" w:customStyle="1" w:styleId="624">
    <w:name w:val="1-正文 Char Char"/>
    <w:qFormat/>
    <w:uiPriority w:val="0"/>
    <w:rPr>
      <w:rFonts w:ascii="宋体" w:hAnsi="宋体" w:eastAsia="宋体"/>
      <w:kern w:val="2"/>
      <w:sz w:val="24"/>
      <w:lang w:val="en-US" w:eastAsia="zh-CN" w:bidi="ar-SA"/>
    </w:rPr>
  </w:style>
  <w:style w:type="character" w:customStyle="1" w:styleId="625">
    <w:name w:val="样式 宋体 小四 黑色"/>
    <w:qFormat/>
    <w:uiPriority w:val="0"/>
    <w:rPr>
      <w:rFonts w:ascii="宋体" w:hAnsi="宋体"/>
      <w:color w:val="000000"/>
      <w:sz w:val="21"/>
    </w:rPr>
  </w:style>
  <w:style w:type="character" w:customStyle="1" w:styleId="626">
    <w:name w:val="图表标题 Char Char"/>
    <w:link w:val="627"/>
    <w:qFormat/>
    <w:uiPriority w:val="0"/>
    <w:rPr>
      <w:rFonts w:ascii="黑体" w:eastAsia="黑体"/>
      <w:b/>
      <w:color w:val="000000"/>
      <w:sz w:val="24"/>
      <w:szCs w:val="21"/>
    </w:rPr>
  </w:style>
  <w:style w:type="paragraph" w:customStyle="1" w:styleId="627">
    <w:name w:val="图表标题"/>
    <w:basedOn w:val="1"/>
    <w:link w:val="626"/>
    <w:qFormat/>
    <w:uiPriority w:val="0"/>
    <w:pPr>
      <w:adjustRightInd w:val="0"/>
      <w:snapToGrid w:val="0"/>
      <w:spacing w:line="360" w:lineRule="auto"/>
      <w:jc w:val="center"/>
    </w:pPr>
    <w:rPr>
      <w:rFonts w:ascii="黑体" w:eastAsia="黑体"/>
      <w:b/>
      <w:color w:val="000000"/>
      <w:kern w:val="0"/>
      <w:sz w:val="24"/>
      <w:szCs w:val="21"/>
    </w:rPr>
  </w:style>
  <w:style w:type="character" w:customStyle="1" w:styleId="628">
    <w:name w:val="txt"/>
    <w:qFormat/>
    <w:uiPriority w:val="0"/>
  </w:style>
  <w:style w:type="character" w:customStyle="1" w:styleId="629">
    <w:name w:val="Char Char67"/>
    <w:qFormat/>
    <w:uiPriority w:val="0"/>
    <w:rPr>
      <w:rFonts w:eastAsia="宋体"/>
      <w:b/>
      <w:kern w:val="2"/>
      <w:sz w:val="21"/>
      <w:lang w:val="en-US" w:eastAsia="zh-CN" w:bidi="ar-SA"/>
    </w:rPr>
  </w:style>
  <w:style w:type="character" w:customStyle="1" w:styleId="630">
    <w:name w:val="Char Char112"/>
    <w:qFormat/>
    <w:uiPriority w:val="0"/>
    <w:rPr>
      <w:rFonts w:eastAsia="宋体"/>
      <w:kern w:val="2"/>
      <w:sz w:val="24"/>
      <w:lang w:val="en-US" w:eastAsia="zh-CN" w:bidi="ar-SA"/>
    </w:rPr>
  </w:style>
  <w:style w:type="character" w:customStyle="1" w:styleId="631">
    <w:name w:val="标6 Char Char"/>
    <w:qFormat/>
    <w:uiPriority w:val="0"/>
    <w:rPr>
      <w:rFonts w:ascii="Arial" w:hAnsi="Arial" w:eastAsia="黑体"/>
      <w:b/>
      <w:sz w:val="24"/>
      <w:lang w:val="en-US" w:eastAsia="zh-CN"/>
    </w:rPr>
  </w:style>
  <w:style w:type="character" w:customStyle="1" w:styleId="632">
    <w:name w:val="主体 Char"/>
    <w:link w:val="633"/>
    <w:qFormat/>
    <w:uiPriority w:val="0"/>
    <w:rPr>
      <w:rFonts w:eastAsia="仿宋_GB2312" w:cs="宋体"/>
      <w:sz w:val="24"/>
    </w:rPr>
  </w:style>
  <w:style w:type="paragraph" w:customStyle="1" w:styleId="633">
    <w:name w:val="主体"/>
    <w:basedOn w:val="1"/>
    <w:link w:val="632"/>
    <w:qFormat/>
    <w:uiPriority w:val="0"/>
    <w:pPr>
      <w:spacing w:line="440" w:lineRule="exact"/>
      <w:ind w:firstLine="480" w:firstLineChars="200"/>
    </w:pPr>
    <w:rPr>
      <w:rFonts w:eastAsia="仿宋_GB2312" w:cs="宋体"/>
      <w:kern w:val="0"/>
      <w:sz w:val="24"/>
    </w:rPr>
  </w:style>
  <w:style w:type="character" w:customStyle="1" w:styleId="634">
    <w:name w:val="Char Char411"/>
    <w:qFormat/>
    <w:uiPriority w:val="0"/>
    <w:rPr>
      <w:rFonts w:ascii="Arial" w:hAnsi="Arial" w:eastAsia="黑体"/>
      <w:sz w:val="21"/>
      <w:szCs w:val="24"/>
      <w:lang w:val="en-US" w:eastAsia="zh-CN" w:bidi="ar-SA"/>
    </w:rPr>
  </w:style>
  <w:style w:type="character" w:customStyle="1" w:styleId="635">
    <w:name w:val="席雪萍正文22 Char"/>
    <w:link w:val="636"/>
    <w:qFormat/>
    <w:uiPriority w:val="0"/>
    <w:rPr>
      <w:sz w:val="24"/>
      <w:szCs w:val="24"/>
    </w:rPr>
  </w:style>
  <w:style w:type="paragraph" w:customStyle="1" w:styleId="636">
    <w:name w:val="席雪萍正文22"/>
    <w:basedOn w:val="1"/>
    <w:link w:val="635"/>
    <w:qFormat/>
    <w:uiPriority w:val="0"/>
    <w:pPr>
      <w:autoSpaceDE w:val="0"/>
      <w:autoSpaceDN w:val="0"/>
      <w:adjustRightInd w:val="0"/>
      <w:spacing w:line="360" w:lineRule="auto"/>
      <w:ind w:firstLine="420" w:firstLineChars="200"/>
      <w:jc w:val="left"/>
    </w:pPr>
    <w:rPr>
      <w:kern w:val="0"/>
      <w:sz w:val="24"/>
      <w:szCs w:val="24"/>
    </w:rPr>
  </w:style>
  <w:style w:type="character" w:customStyle="1" w:styleId="637">
    <w:name w:val="修建性"/>
    <w:qFormat/>
    <w:uiPriority w:val="0"/>
    <w:rPr>
      <w:rFonts w:eastAsia="宋体"/>
      <w:sz w:val="28"/>
    </w:rPr>
  </w:style>
  <w:style w:type="character" w:customStyle="1" w:styleId="638">
    <w:name w:val="样式4 Char Char Char"/>
    <w:qFormat/>
    <w:uiPriority w:val="0"/>
    <w:rPr>
      <w:rFonts w:ascii="Arial" w:hAnsi="Arial" w:eastAsia="宋体"/>
      <w:kern w:val="2"/>
      <w:sz w:val="24"/>
      <w:szCs w:val="24"/>
      <w:lang w:val="en-US" w:eastAsia="zh-CN" w:bidi="ar-SA"/>
    </w:rPr>
  </w:style>
  <w:style w:type="character" w:customStyle="1" w:styleId="639">
    <w:name w:val="br"/>
    <w:qFormat/>
    <w:uiPriority w:val="0"/>
  </w:style>
  <w:style w:type="character" w:customStyle="1" w:styleId="640">
    <w:name w:val="表头 Char Char"/>
    <w:qFormat/>
    <w:uiPriority w:val="0"/>
    <w:rPr>
      <w:rFonts w:ascii="黑体" w:eastAsia="黑体"/>
      <w:kern w:val="2"/>
      <w:sz w:val="24"/>
      <w:lang w:val="en-US" w:eastAsia="zh-CN"/>
    </w:rPr>
  </w:style>
  <w:style w:type="character" w:customStyle="1" w:styleId="641">
    <w:name w:val="正文（首行缩进两字） Char3"/>
    <w:qFormat/>
    <w:uiPriority w:val="0"/>
    <w:rPr>
      <w:rFonts w:eastAsia="宋体"/>
      <w:kern w:val="2"/>
      <w:sz w:val="24"/>
      <w:szCs w:val="24"/>
      <w:lang w:val="en-US" w:eastAsia="zh-CN" w:bidi="ar-SA"/>
    </w:rPr>
  </w:style>
  <w:style w:type="character" w:customStyle="1" w:styleId="642">
    <w:name w:val="正文文字缩进 Char Char Char Char Char"/>
    <w:qFormat/>
    <w:uiPriority w:val="0"/>
    <w:rPr>
      <w:rFonts w:ascii="宋体" w:eastAsia="宋体"/>
      <w:spacing w:val="5"/>
      <w:kern w:val="2"/>
      <w:sz w:val="25"/>
      <w:szCs w:val="44"/>
      <w:lang w:val="en-US" w:eastAsia="zh-CN" w:bidi="ar-SA"/>
    </w:rPr>
  </w:style>
  <w:style w:type="character" w:customStyle="1" w:styleId="643">
    <w:name w:val="Heading 2 Char"/>
    <w:qFormat/>
    <w:uiPriority w:val="0"/>
    <w:rPr>
      <w:rFonts w:ascii="Arial" w:hAnsi="Arial" w:eastAsia="黑体" w:cs="Times New Roman"/>
      <w:b/>
      <w:kern w:val="2"/>
      <w:sz w:val="32"/>
      <w:lang w:val="en-US" w:eastAsia="zh-CN" w:bidi="ar-SA"/>
    </w:rPr>
  </w:style>
  <w:style w:type="character" w:customStyle="1" w:styleId="644">
    <w:name w:val="样式 正文1 + 加粗1 Char"/>
    <w:link w:val="645"/>
    <w:qFormat/>
    <w:uiPriority w:val="0"/>
    <w:rPr>
      <w:bCs/>
      <w:sz w:val="24"/>
      <w:szCs w:val="24"/>
    </w:rPr>
  </w:style>
  <w:style w:type="paragraph" w:customStyle="1" w:styleId="645">
    <w:name w:val="样式 正文1 + 加粗1"/>
    <w:basedOn w:val="108"/>
    <w:link w:val="644"/>
    <w:qFormat/>
    <w:uiPriority w:val="0"/>
    <w:pPr>
      <w:topLinePunct w:val="0"/>
      <w:adjustRightInd/>
      <w:snapToGrid/>
      <w:spacing w:before="62" w:beforeLines="20" w:line="360" w:lineRule="auto"/>
      <w:ind w:firstLine="0" w:firstLineChars="0"/>
    </w:pPr>
    <w:rPr>
      <w:bCs/>
      <w:snapToGrid/>
      <w:szCs w:val="24"/>
    </w:rPr>
  </w:style>
  <w:style w:type="character" w:customStyle="1" w:styleId="646">
    <w:name w:val="font81"/>
    <w:qFormat/>
    <w:uiPriority w:val="0"/>
    <w:rPr>
      <w:rFonts w:hint="eastAsia" w:ascii="Times New Roman" w:hAnsi="Times New Roman" w:cs="Times New Roman"/>
      <w:color w:val="000000"/>
      <w:sz w:val="20"/>
      <w:szCs w:val="20"/>
      <w:u w:val="none"/>
    </w:rPr>
  </w:style>
  <w:style w:type="character" w:customStyle="1" w:styleId="647">
    <w:name w:val="目标题 1) Char Char1"/>
    <w:qFormat/>
    <w:uiPriority w:val="0"/>
    <w:rPr>
      <w:rFonts w:ascii="Arial" w:hAnsi="Arial" w:eastAsia="黑体" w:cs="Times New Roman"/>
      <w:kern w:val="0"/>
      <w:sz w:val="24"/>
      <w:szCs w:val="24"/>
    </w:rPr>
  </w:style>
  <w:style w:type="character" w:customStyle="1" w:styleId="648">
    <w:name w:val="style51"/>
    <w:qFormat/>
    <w:uiPriority w:val="0"/>
    <w:rPr>
      <w:color w:val="000000"/>
      <w:sz w:val="36"/>
      <w:szCs w:val="36"/>
    </w:rPr>
  </w:style>
  <w:style w:type="character" w:customStyle="1" w:styleId="649">
    <w:name w:val="正文文本 3 Char1"/>
    <w:qFormat/>
    <w:uiPriority w:val="99"/>
    <w:rPr>
      <w:kern w:val="2"/>
      <w:sz w:val="16"/>
      <w:szCs w:val="16"/>
    </w:rPr>
  </w:style>
  <w:style w:type="character" w:customStyle="1" w:styleId="650">
    <w:name w:val="main1"/>
    <w:qFormat/>
    <w:uiPriority w:val="0"/>
    <w:rPr>
      <w:rFonts w:hint="default"/>
      <w:color w:val="0033CC"/>
      <w:sz w:val="18"/>
      <w:szCs w:val="18"/>
    </w:rPr>
  </w:style>
  <w:style w:type="character" w:customStyle="1" w:styleId="651">
    <w:name w:val="样式 正文文本缩进 3 + (西文) Times New Roman (中文) 仿宋_GB2312 小四 Char"/>
    <w:link w:val="652"/>
    <w:qFormat/>
    <w:uiPriority w:val="0"/>
    <w:rPr>
      <w:b/>
      <w:color w:val="000000"/>
      <w:sz w:val="24"/>
    </w:rPr>
  </w:style>
  <w:style w:type="paragraph" w:customStyle="1" w:styleId="652">
    <w:name w:val="样式 正文文本缩进 3 + (西文) Times New Roman (中文) 仿宋_GB2312 小四"/>
    <w:basedOn w:val="71"/>
    <w:link w:val="651"/>
    <w:qFormat/>
    <w:uiPriority w:val="0"/>
    <w:pPr>
      <w:spacing w:after="0" w:line="520" w:lineRule="exact"/>
      <w:ind w:left="0" w:leftChars="0" w:firstLine="200" w:firstLineChars="200"/>
    </w:pPr>
    <w:rPr>
      <w:b/>
      <w:color w:val="000000"/>
      <w:kern w:val="0"/>
      <w:sz w:val="24"/>
      <w:szCs w:val="20"/>
    </w:rPr>
  </w:style>
  <w:style w:type="character" w:customStyle="1" w:styleId="653">
    <w:name w:val="Char Char191"/>
    <w:qFormat/>
    <w:uiPriority w:val="0"/>
    <w:rPr>
      <w:rFonts w:ascii="Arial" w:hAnsi="Arial" w:eastAsia="黑体"/>
      <w:b/>
      <w:kern w:val="2"/>
      <w:sz w:val="28"/>
      <w:lang w:val="en-US" w:eastAsia="zh-CN" w:bidi="ar-SA"/>
    </w:rPr>
  </w:style>
  <w:style w:type="character" w:customStyle="1" w:styleId="654">
    <w:name w:val="标题1.1.1.1.1 Char1"/>
    <w:qFormat/>
    <w:uiPriority w:val="0"/>
    <w:rPr>
      <w:rFonts w:ascii="Times New Roman" w:hAnsi="Times New Roman" w:eastAsia="宋体" w:cs="Times New Roman"/>
      <w:b/>
      <w:kern w:val="0"/>
      <w:sz w:val="28"/>
      <w:szCs w:val="24"/>
    </w:rPr>
  </w:style>
  <w:style w:type="character" w:customStyle="1" w:styleId="655">
    <w:name w:val="样式 样式 样式 表格标题 + 黑色 居中 段前: 0.5 行 + 首行缩进:  0.83 字符 段前: 0.5 行 + 自动设... Char"/>
    <w:link w:val="656"/>
    <w:qFormat/>
    <w:uiPriority w:val="0"/>
    <w:rPr>
      <w:rFonts w:eastAsia="黑体"/>
      <w:sz w:val="24"/>
    </w:rPr>
  </w:style>
  <w:style w:type="paragraph" w:customStyle="1" w:styleId="656">
    <w:name w:val="样式 样式 样式 表格标题 + 黑色 居中 段前: 0.5 行 + 首行缩进:  0.83 字符 段前: 0.5 行 + 自动设..."/>
    <w:basedOn w:val="1"/>
    <w:link w:val="655"/>
    <w:qFormat/>
    <w:uiPriority w:val="0"/>
    <w:pPr>
      <w:spacing w:line="480" w:lineRule="exact"/>
      <w:ind w:firstLine="83" w:firstLineChars="83"/>
      <w:jc w:val="center"/>
    </w:pPr>
    <w:rPr>
      <w:rFonts w:eastAsia="黑体"/>
      <w:kern w:val="0"/>
      <w:sz w:val="24"/>
    </w:rPr>
  </w:style>
  <w:style w:type="character" w:customStyle="1" w:styleId="657">
    <w:name w:val="表头名称 Char"/>
    <w:qFormat/>
    <w:uiPriority w:val="0"/>
    <w:rPr>
      <w:rFonts w:hint="eastAsia" w:ascii="黑体" w:hAnsi="宋体" w:eastAsia="黑体"/>
      <w:kern w:val="2"/>
      <w:sz w:val="24"/>
      <w:szCs w:val="24"/>
      <w:lang w:val="en-US" w:eastAsia="zh-CN" w:bidi="ar-SA"/>
    </w:rPr>
  </w:style>
  <w:style w:type="character" w:customStyle="1" w:styleId="658">
    <w:name w:val="目标题 1) Char Char"/>
    <w:qFormat/>
    <w:uiPriority w:val="0"/>
    <w:rPr>
      <w:rFonts w:ascii="Arial" w:hAnsi="Arial" w:eastAsia="黑体"/>
      <w:sz w:val="24"/>
      <w:szCs w:val="24"/>
      <w:lang w:val="en-US" w:eastAsia="zh-CN" w:bidi="ar-SA"/>
    </w:rPr>
  </w:style>
  <w:style w:type="character" w:customStyle="1" w:styleId="659">
    <w:name w:val="样式 正文1 + 加粗 Char"/>
    <w:qFormat/>
    <w:locked/>
    <w:uiPriority w:val="0"/>
    <w:rPr>
      <w:rFonts w:ascii="宋体" w:hAnsi="宋体"/>
      <w:bCs/>
      <w:kern w:val="2"/>
      <w:sz w:val="24"/>
      <w:szCs w:val="24"/>
    </w:rPr>
  </w:style>
  <w:style w:type="character" w:customStyle="1" w:styleId="660">
    <w:name w:val="Char Char41"/>
    <w:qFormat/>
    <w:uiPriority w:val="0"/>
    <w:rPr>
      <w:rFonts w:ascii="Times New Roman" w:hAnsi="Times New Roman"/>
      <w:b/>
      <w:kern w:val="44"/>
      <w:sz w:val="44"/>
      <w:szCs w:val="24"/>
    </w:rPr>
  </w:style>
  <w:style w:type="character" w:customStyle="1" w:styleId="661">
    <w:name w:val="Char Char52"/>
    <w:qFormat/>
    <w:uiPriority w:val="0"/>
    <w:rPr>
      <w:rFonts w:ascii="Arial" w:hAnsi="Arial" w:eastAsia="黑体"/>
      <w:b/>
      <w:kern w:val="0"/>
      <w:sz w:val="24"/>
    </w:rPr>
  </w:style>
  <w:style w:type="character" w:customStyle="1" w:styleId="662">
    <w:name w:val="Char Char211"/>
    <w:qFormat/>
    <w:uiPriority w:val="0"/>
    <w:rPr>
      <w:rFonts w:eastAsia="宋体"/>
      <w:b/>
      <w:bCs/>
      <w:kern w:val="36"/>
      <w:sz w:val="44"/>
      <w:szCs w:val="44"/>
      <w:lang w:val="en-US" w:eastAsia="zh-CN" w:bidi="ar-SA"/>
    </w:rPr>
  </w:style>
  <w:style w:type="character" w:customStyle="1" w:styleId="663">
    <w:name w:val="表格正文 Char Char"/>
    <w:link w:val="202"/>
    <w:qFormat/>
    <w:uiPriority w:val="0"/>
    <w:rPr>
      <w:spacing w:val="12"/>
      <w:kern w:val="1"/>
      <w:sz w:val="21"/>
    </w:rPr>
  </w:style>
  <w:style w:type="character" w:customStyle="1" w:styleId="664">
    <w:name w:val="标题 2 Char2"/>
    <w:qFormat/>
    <w:uiPriority w:val="0"/>
    <w:rPr>
      <w:rFonts w:ascii="Arial" w:hAnsi="Arial" w:eastAsia="黑体"/>
      <w:b/>
      <w:kern w:val="2"/>
      <w:sz w:val="32"/>
      <w:szCs w:val="24"/>
      <w:lang w:val="en-US" w:eastAsia="zh-CN" w:bidi="ar-SA"/>
    </w:rPr>
  </w:style>
  <w:style w:type="character" w:customStyle="1" w:styleId="665">
    <w:name w:val="访问过的超链接2"/>
    <w:qFormat/>
    <w:uiPriority w:val="0"/>
    <w:rPr>
      <w:rFonts w:hint="default" w:ascii="Times New Roman"/>
      <w:color w:val="800080"/>
      <w:u w:val="single"/>
    </w:rPr>
  </w:style>
  <w:style w:type="character" w:customStyle="1" w:styleId="666">
    <w:name w:val="new_text"/>
    <w:qFormat/>
    <w:uiPriority w:val="0"/>
  </w:style>
  <w:style w:type="character" w:customStyle="1" w:styleId="667">
    <w:name w:val="Char Char31"/>
    <w:qFormat/>
    <w:uiPriority w:val="0"/>
    <w:rPr>
      <w:rFonts w:eastAsia="黑体"/>
      <w:b/>
      <w:sz w:val="28"/>
      <w:szCs w:val="24"/>
      <w:lang w:val="en-US" w:eastAsia="zh-CN" w:bidi="ar-SA"/>
    </w:rPr>
  </w:style>
  <w:style w:type="character" w:customStyle="1" w:styleId="668">
    <w:name w:val="Char Char22"/>
    <w:qFormat/>
    <w:uiPriority w:val="0"/>
    <w:rPr>
      <w:rFonts w:ascii="Arial" w:hAnsi="Arial" w:eastAsia="黑体" w:cs="Times New Roman"/>
      <w:b/>
      <w:sz w:val="32"/>
      <w:szCs w:val="20"/>
    </w:rPr>
  </w:style>
  <w:style w:type="character" w:customStyle="1" w:styleId="669">
    <w:name w:val="标题 2 Char Char"/>
    <w:qFormat/>
    <w:uiPriority w:val="0"/>
    <w:rPr>
      <w:rFonts w:eastAsia="黑体"/>
      <w:bCs/>
      <w:kern w:val="2"/>
      <w:sz w:val="30"/>
      <w:szCs w:val="32"/>
      <w:lang w:val="en-US" w:eastAsia="zh-CN" w:bidi="ar-SA"/>
    </w:rPr>
  </w:style>
  <w:style w:type="character" w:customStyle="1" w:styleId="670">
    <w:name w:val="Char Char73"/>
    <w:qFormat/>
    <w:uiPriority w:val="0"/>
    <w:rPr>
      <w:rFonts w:eastAsia="宋体"/>
      <w:kern w:val="2"/>
      <w:sz w:val="18"/>
      <w:lang w:val="en-US" w:eastAsia="zh-CN" w:bidi="ar-SA"/>
    </w:rPr>
  </w:style>
  <w:style w:type="character" w:customStyle="1" w:styleId="671">
    <w:name w:val="正文qrz Char Char"/>
    <w:qFormat/>
    <w:uiPriority w:val="0"/>
    <w:rPr>
      <w:rFonts w:ascii="宋体" w:hAnsi="宋体" w:cs="宋体"/>
      <w:kern w:val="2"/>
      <w:sz w:val="24"/>
      <w:szCs w:val="21"/>
    </w:rPr>
  </w:style>
  <w:style w:type="character" w:customStyle="1" w:styleId="672">
    <w:name w:val="List Paragraph Char"/>
    <w:link w:val="673"/>
    <w:qFormat/>
    <w:locked/>
    <w:uiPriority w:val="0"/>
    <w:rPr>
      <w:rFonts w:eastAsia="仿宋_GB2312"/>
      <w:sz w:val="28"/>
    </w:rPr>
  </w:style>
  <w:style w:type="paragraph" w:customStyle="1" w:styleId="673">
    <w:name w:val="列出段落1"/>
    <w:basedOn w:val="1"/>
    <w:link w:val="672"/>
    <w:qFormat/>
    <w:uiPriority w:val="0"/>
    <w:pPr>
      <w:adjustRightInd w:val="0"/>
      <w:snapToGrid w:val="0"/>
      <w:spacing w:line="360" w:lineRule="auto"/>
      <w:ind w:firstLine="420" w:firstLineChars="200"/>
    </w:pPr>
    <w:rPr>
      <w:rFonts w:eastAsia="仿宋_GB2312"/>
      <w:kern w:val="0"/>
      <w:sz w:val="28"/>
    </w:rPr>
  </w:style>
  <w:style w:type="character" w:customStyle="1" w:styleId="674">
    <w:name w:val="0 Char"/>
    <w:link w:val="675"/>
    <w:qFormat/>
    <w:uiPriority w:val="0"/>
    <w:rPr>
      <w:rFonts w:ascii="宋体" w:hAnsi="宋体" w:cs="宋体"/>
      <w:sz w:val="24"/>
    </w:rPr>
  </w:style>
  <w:style w:type="paragraph" w:customStyle="1" w:styleId="675">
    <w:name w:val="0"/>
    <w:basedOn w:val="1"/>
    <w:link w:val="674"/>
    <w:qFormat/>
    <w:uiPriority w:val="0"/>
    <w:pPr>
      <w:widowControl/>
      <w:snapToGrid w:val="0"/>
      <w:jc w:val="left"/>
    </w:pPr>
    <w:rPr>
      <w:rFonts w:ascii="宋体" w:hAnsi="宋体" w:cs="宋体"/>
      <w:kern w:val="0"/>
      <w:sz w:val="24"/>
    </w:rPr>
  </w:style>
  <w:style w:type="character" w:customStyle="1" w:styleId="676">
    <w:name w:val="正文(首行缩进) Char"/>
    <w:link w:val="677"/>
    <w:qFormat/>
    <w:uiPriority w:val="0"/>
    <w:rPr>
      <w:color w:val="000000"/>
      <w:sz w:val="24"/>
      <w:szCs w:val="24"/>
    </w:rPr>
  </w:style>
  <w:style w:type="paragraph" w:customStyle="1" w:styleId="677">
    <w:name w:val="正文(首行缩进)"/>
    <w:basedOn w:val="1"/>
    <w:link w:val="676"/>
    <w:qFormat/>
    <w:uiPriority w:val="0"/>
    <w:pPr>
      <w:spacing w:line="360" w:lineRule="auto"/>
      <w:ind w:firstLine="540" w:firstLineChars="225"/>
    </w:pPr>
    <w:rPr>
      <w:color w:val="000000"/>
      <w:kern w:val="0"/>
      <w:sz w:val="24"/>
      <w:szCs w:val="24"/>
    </w:rPr>
  </w:style>
  <w:style w:type="character" w:customStyle="1" w:styleId="678">
    <w:name w:val="页脚 Char1"/>
    <w:qFormat/>
    <w:uiPriority w:val="0"/>
    <w:rPr>
      <w:rFonts w:eastAsia="宋体"/>
      <w:kern w:val="2"/>
      <w:sz w:val="18"/>
      <w:lang w:val="en-US" w:eastAsia="zh-CN" w:bidi="ar-SA"/>
    </w:rPr>
  </w:style>
  <w:style w:type="character" w:customStyle="1" w:styleId="679">
    <w:name w:val="yyp Char Char"/>
    <w:link w:val="680"/>
    <w:qFormat/>
    <w:uiPriority w:val="0"/>
    <w:rPr>
      <w:sz w:val="24"/>
      <w:szCs w:val="24"/>
    </w:rPr>
  </w:style>
  <w:style w:type="paragraph" w:customStyle="1" w:styleId="680">
    <w:name w:val="yyp"/>
    <w:basedOn w:val="1"/>
    <w:next w:val="1"/>
    <w:link w:val="679"/>
    <w:qFormat/>
    <w:uiPriority w:val="0"/>
    <w:pPr>
      <w:spacing w:after="120" w:line="360" w:lineRule="auto"/>
      <w:ind w:firstLine="480" w:firstLineChars="200"/>
    </w:pPr>
    <w:rPr>
      <w:kern w:val="0"/>
      <w:sz w:val="24"/>
      <w:szCs w:val="24"/>
    </w:rPr>
  </w:style>
  <w:style w:type="character" w:customStyle="1" w:styleId="681">
    <w:name w:val="attach-title1"/>
    <w:qFormat/>
    <w:uiPriority w:val="0"/>
    <w:rPr>
      <w:b/>
      <w:bCs/>
      <w:color w:val="008080"/>
      <w:sz w:val="27"/>
      <w:szCs w:val="27"/>
    </w:rPr>
  </w:style>
  <w:style w:type="character" w:customStyle="1" w:styleId="682">
    <w:name w:val="text1"/>
    <w:qFormat/>
    <w:uiPriority w:val="0"/>
  </w:style>
  <w:style w:type="character" w:customStyle="1" w:styleId="683">
    <w:name w:val="纯文本 Char Char Char Char"/>
    <w:qFormat/>
    <w:uiPriority w:val="0"/>
    <w:rPr>
      <w:rFonts w:ascii="宋体" w:hAnsi="Courier New" w:eastAsia="宋体"/>
      <w:kern w:val="2"/>
      <w:sz w:val="28"/>
      <w:lang w:val="en-US" w:eastAsia="zh-CN" w:bidi="ar-SA"/>
    </w:rPr>
  </w:style>
  <w:style w:type="character" w:customStyle="1" w:styleId="684">
    <w:name w:val="H4 Char1"/>
    <w:qFormat/>
    <w:uiPriority w:val="0"/>
    <w:rPr>
      <w:rFonts w:ascii="宋体" w:hAnsi="宋体" w:eastAsia="宋体" w:cs="Times New Roman"/>
      <w:kern w:val="0"/>
      <w:sz w:val="28"/>
      <w:szCs w:val="24"/>
    </w:rPr>
  </w:style>
  <w:style w:type="character" w:customStyle="1" w:styleId="685">
    <w:name w:val="example2"/>
    <w:qFormat/>
    <w:uiPriority w:val="0"/>
  </w:style>
  <w:style w:type="character" w:customStyle="1" w:styleId="686">
    <w:name w:val="表格内容 Char Char"/>
    <w:qFormat/>
    <w:uiPriority w:val="0"/>
    <w:rPr>
      <w:rFonts w:ascii="Arial" w:hAnsi="Arial" w:eastAsia="仿宋_GB2312"/>
      <w:sz w:val="24"/>
    </w:rPr>
  </w:style>
  <w:style w:type="character" w:customStyle="1" w:styleId="687">
    <w:name w:val="标题 3 Char Char1"/>
    <w:qFormat/>
    <w:uiPriority w:val="0"/>
    <w:rPr>
      <w:rFonts w:eastAsia="宋体"/>
      <w:b/>
      <w:bCs/>
      <w:sz w:val="30"/>
      <w:szCs w:val="30"/>
      <w:lang w:val="en-US" w:eastAsia="zh-CN" w:bidi="ar-SA"/>
    </w:rPr>
  </w:style>
  <w:style w:type="character" w:customStyle="1" w:styleId="688">
    <w:name w:val="目标题 1) Char Char3"/>
    <w:qFormat/>
    <w:uiPriority w:val="0"/>
    <w:rPr>
      <w:rFonts w:ascii="Arial" w:hAnsi="Arial" w:eastAsia="黑体"/>
      <w:sz w:val="24"/>
      <w:szCs w:val="24"/>
      <w:lang w:val="en-US" w:eastAsia="zh-CN" w:bidi="ar-SA"/>
    </w:rPr>
  </w:style>
  <w:style w:type="character" w:customStyle="1" w:styleId="689">
    <w:name w:val="标题 5 Char1"/>
    <w:qFormat/>
    <w:uiPriority w:val="0"/>
    <w:rPr>
      <w:rFonts w:eastAsia="宋体"/>
      <w:b/>
      <w:sz w:val="28"/>
      <w:szCs w:val="24"/>
      <w:lang w:val="en-US" w:eastAsia="zh-CN" w:bidi="ar-SA"/>
    </w:rPr>
  </w:style>
  <w:style w:type="character" w:customStyle="1" w:styleId="690">
    <w:name w:val="正 Char Char"/>
    <w:link w:val="691"/>
    <w:qFormat/>
    <w:uiPriority w:val="0"/>
    <w:rPr>
      <w:sz w:val="24"/>
      <w:szCs w:val="24"/>
    </w:rPr>
  </w:style>
  <w:style w:type="paragraph" w:customStyle="1" w:styleId="691">
    <w:name w:val="正"/>
    <w:basedOn w:val="1"/>
    <w:link w:val="690"/>
    <w:qFormat/>
    <w:uiPriority w:val="0"/>
    <w:pPr>
      <w:ind w:firstLine="200"/>
    </w:pPr>
    <w:rPr>
      <w:kern w:val="0"/>
      <w:sz w:val="24"/>
      <w:szCs w:val="24"/>
    </w:rPr>
  </w:style>
  <w:style w:type="character" w:customStyle="1" w:styleId="692">
    <w:name w:val="121"/>
    <w:qFormat/>
    <w:uiPriority w:val="0"/>
    <w:rPr>
      <w:color w:val="000000"/>
      <w:spacing w:val="0"/>
      <w:sz w:val="14"/>
      <w:szCs w:val="14"/>
      <w:u w:val="none"/>
    </w:rPr>
  </w:style>
  <w:style w:type="character" w:customStyle="1" w:styleId="693">
    <w:name w:val="font201"/>
    <w:qFormat/>
    <w:uiPriority w:val="0"/>
  </w:style>
  <w:style w:type="character" w:customStyle="1" w:styleId="694">
    <w:name w:val="word1"/>
    <w:qFormat/>
    <w:uiPriority w:val="0"/>
    <w:rPr>
      <w:rFonts w:hint="eastAsia" w:ascii="宋体" w:hAnsi="宋体" w:eastAsia="宋体"/>
      <w:sz w:val="12"/>
      <w:szCs w:val="12"/>
    </w:rPr>
  </w:style>
  <w:style w:type="character" w:customStyle="1" w:styleId="695">
    <w:name w:val="large"/>
    <w:qFormat/>
    <w:uiPriority w:val="0"/>
  </w:style>
  <w:style w:type="character" w:customStyle="1" w:styleId="696">
    <w:name w:val="条-成果 Char Char Char"/>
    <w:qFormat/>
    <w:uiPriority w:val="0"/>
    <w:rPr>
      <w:rFonts w:ascii="宋体" w:hAnsi="宋体" w:eastAsia="宋体" w:cs="宋体"/>
      <w:bCs/>
      <w:kern w:val="2"/>
      <w:sz w:val="24"/>
      <w:szCs w:val="30"/>
      <w:lang w:val="en-US" w:eastAsia="zh-CN" w:bidi="ar-SA"/>
    </w:rPr>
  </w:style>
  <w:style w:type="character" w:customStyle="1" w:styleId="697">
    <w:name w:val="通用正文 Char"/>
    <w:link w:val="698"/>
    <w:qFormat/>
    <w:uiPriority w:val="0"/>
    <w:rPr>
      <w:rFonts w:ascii="新宋体" w:hAnsi="新宋体" w:eastAsia="新宋体"/>
      <w:sz w:val="24"/>
      <w:szCs w:val="24"/>
    </w:rPr>
  </w:style>
  <w:style w:type="paragraph" w:customStyle="1" w:styleId="698">
    <w:name w:val="通用正文"/>
    <w:basedOn w:val="1"/>
    <w:link w:val="697"/>
    <w:qFormat/>
    <w:uiPriority w:val="0"/>
    <w:pPr>
      <w:spacing w:line="600" w:lineRule="exact"/>
      <w:ind w:firstLine="200" w:firstLineChars="200"/>
    </w:pPr>
    <w:rPr>
      <w:rFonts w:ascii="新宋体" w:hAnsi="新宋体" w:eastAsia="新宋体"/>
      <w:kern w:val="0"/>
      <w:sz w:val="24"/>
      <w:szCs w:val="24"/>
    </w:rPr>
  </w:style>
  <w:style w:type="character" w:customStyle="1" w:styleId="699">
    <w:name w:val="图表题 Char"/>
    <w:link w:val="700"/>
    <w:qFormat/>
    <w:uiPriority w:val="0"/>
    <w:rPr>
      <w:rFonts w:ascii="黑体" w:hAnsi="宋体" w:eastAsia="黑体"/>
      <w:b/>
      <w:bCs/>
      <w:sz w:val="24"/>
      <w:szCs w:val="24"/>
    </w:rPr>
  </w:style>
  <w:style w:type="paragraph" w:customStyle="1" w:styleId="700">
    <w:name w:val="图表题"/>
    <w:basedOn w:val="701"/>
    <w:next w:val="701"/>
    <w:link w:val="699"/>
    <w:qFormat/>
    <w:uiPriority w:val="0"/>
    <w:pPr>
      <w:spacing w:line="360" w:lineRule="auto"/>
      <w:ind w:firstLine="0"/>
      <w:jc w:val="center"/>
    </w:pPr>
    <w:rPr>
      <w:rFonts w:ascii="黑体" w:eastAsia="黑体" w:cs="Times New Roman"/>
      <w:b/>
      <w:bCs/>
      <w:kern w:val="0"/>
    </w:rPr>
  </w:style>
  <w:style w:type="paragraph" w:customStyle="1" w:styleId="701">
    <w:name w:val="正文格式"/>
    <w:basedOn w:val="1"/>
    <w:link w:val="702"/>
    <w:qFormat/>
    <w:uiPriority w:val="0"/>
    <w:pPr>
      <w:spacing w:line="480" w:lineRule="exact"/>
      <w:ind w:firstLine="482"/>
    </w:pPr>
    <w:rPr>
      <w:rFonts w:ascii="宋体" w:hAnsi="宋体" w:eastAsiaTheme="minorEastAsia" w:cstheme="minorBidi"/>
      <w:sz w:val="24"/>
      <w:szCs w:val="24"/>
    </w:rPr>
  </w:style>
  <w:style w:type="character" w:customStyle="1" w:styleId="702">
    <w:name w:val="正文格式 Char"/>
    <w:link w:val="701"/>
    <w:qFormat/>
    <w:uiPriority w:val="0"/>
    <w:rPr>
      <w:rFonts w:ascii="宋体" w:hAnsi="宋体" w:eastAsiaTheme="minorEastAsia" w:cstheme="minorBidi"/>
      <w:kern w:val="2"/>
      <w:sz w:val="24"/>
      <w:szCs w:val="24"/>
    </w:rPr>
  </w:style>
  <w:style w:type="character" w:customStyle="1" w:styleId="703">
    <w:name w:val="Char Char272"/>
    <w:qFormat/>
    <w:uiPriority w:val="0"/>
    <w:rPr>
      <w:rFonts w:ascii="宋体"/>
      <w:kern w:val="2"/>
      <w:sz w:val="18"/>
      <w:szCs w:val="18"/>
    </w:rPr>
  </w:style>
  <w:style w:type="character" w:customStyle="1" w:styleId="704">
    <w:name w:val="15"/>
    <w:qFormat/>
    <w:uiPriority w:val="0"/>
    <w:rPr>
      <w:rFonts w:hint="default" w:ascii="Times New Roman" w:hAnsi="Times New Roman" w:cs="Times New Roman"/>
      <w:b/>
      <w:bCs/>
      <w:sz w:val="44"/>
      <w:szCs w:val="44"/>
    </w:rPr>
  </w:style>
  <w:style w:type="character" w:customStyle="1" w:styleId="705">
    <w:name w:val="脚注文本 Char1"/>
    <w:qFormat/>
    <w:uiPriority w:val="99"/>
    <w:rPr>
      <w:kern w:val="2"/>
      <w:sz w:val="18"/>
      <w:szCs w:val="18"/>
    </w:rPr>
  </w:style>
  <w:style w:type="character" w:customStyle="1" w:styleId="706">
    <w:name w:val="正文文本缩进 3 Char1"/>
    <w:qFormat/>
    <w:uiPriority w:val="0"/>
    <w:rPr>
      <w:rFonts w:eastAsia="宋体"/>
      <w:kern w:val="2"/>
      <w:sz w:val="28"/>
      <w:szCs w:val="24"/>
      <w:lang w:val="en-US" w:eastAsia="zh-CN" w:bidi="ar-SA"/>
    </w:rPr>
  </w:style>
  <w:style w:type="character" w:customStyle="1" w:styleId="707">
    <w:name w:val="表号 Char2"/>
    <w:link w:val="708"/>
    <w:qFormat/>
    <w:uiPriority w:val="0"/>
    <w:rPr>
      <w:rFonts w:ascii="宋体" w:hAnsi="宋体"/>
      <w:sz w:val="24"/>
    </w:rPr>
  </w:style>
  <w:style w:type="paragraph" w:customStyle="1" w:styleId="708">
    <w:name w:val="表号"/>
    <w:link w:val="707"/>
    <w:qFormat/>
    <w:uiPriority w:val="0"/>
    <w:pPr>
      <w:adjustRightInd w:val="0"/>
      <w:snapToGrid w:val="0"/>
      <w:spacing w:line="240" w:lineRule="atLeast"/>
      <w:jc w:val="both"/>
      <w:outlineLvl w:val="4"/>
    </w:pPr>
    <w:rPr>
      <w:rFonts w:ascii="宋体" w:hAnsi="宋体" w:eastAsia="宋体" w:cs="Times New Roman"/>
      <w:sz w:val="24"/>
      <w:lang w:val="en-US" w:eastAsia="zh-CN" w:bidi="ar-SA"/>
    </w:rPr>
  </w:style>
  <w:style w:type="character" w:customStyle="1" w:styleId="709">
    <w:name w:val="热电厂正文 Char"/>
    <w:link w:val="710"/>
    <w:qFormat/>
    <w:uiPriority w:val="0"/>
    <w:rPr>
      <w:sz w:val="24"/>
    </w:rPr>
  </w:style>
  <w:style w:type="paragraph" w:customStyle="1" w:styleId="710">
    <w:name w:val="热电厂正文"/>
    <w:next w:val="711"/>
    <w:link w:val="709"/>
    <w:qFormat/>
    <w:uiPriority w:val="0"/>
    <w:pPr>
      <w:widowControl w:val="0"/>
      <w:spacing w:line="480" w:lineRule="exact"/>
      <w:ind w:firstLine="200" w:firstLineChars="200"/>
      <w:jc w:val="both"/>
    </w:pPr>
    <w:rPr>
      <w:rFonts w:ascii="Times New Roman" w:hAnsi="Times New Roman" w:eastAsia="宋体" w:cs="Times New Roman"/>
      <w:sz w:val="24"/>
      <w:lang w:val="en-US" w:eastAsia="zh-CN" w:bidi="ar-SA"/>
    </w:rPr>
  </w:style>
  <w:style w:type="paragraph" w:customStyle="1" w:styleId="711">
    <w:name w:val="样式 表格标题 + 黑色 居中 段前: 0.5 行"/>
    <w:basedOn w:val="1"/>
    <w:qFormat/>
    <w:uiPriority w:val="0"/>
    <w:pPr>
      <w:spacing w:before="156"/>
      <w:ind w:firstLine="83" w:firstLineChars="83"/>
      <w:jc w:val="center"/>
    </w:pPr>
    <w:rPr>
      <w:rFonts w:eastAsia="黑体"/>
      <w:color w:val="000000"/>
      <w:sz w:val="24"/>
    </w:rPr>
  </w:style>
  <w:style w:type="character" w:customStyle="1" w:styleId="712">
    <w:name w:val="Char Char71"/>
    <w:qFormat/>
    <w:uiPriority w:val="0"/>
    <w:rPr>
      <w:rFonts w:eastAsia="宋体"/>
      <w:b/>
      <w:bCs/>
      <w:kern w:val="2"/>
      <w:sz w:val="30"/>
      <w:szCs w:val="32"/>
      <w:lang w:val="en-US" w:eastAsia="zh-CN" w:bidi="ar-SA"/>
    </w:rPr>
  </w:style>
  <w:style w:type="character" w:customStyle="1" w:styleId="713">
    <w:name w:val="批注主题 Char1"/>
    <w:qFormat/>
    <w:uiPriority w:val="99"/>
    <w:rPr>
      <w:rFonts w:ascii="Times New Roman" w:hAnsi="Times New Roman" w:eastAsia="仿宋_GB2312" w:cs="仿宋_GB2312"/>
      <w:b/>
      <w:bCs/>
      <w:kern w:val="2"/>
      <w:sz w:val="21"/>
      <w:szCs w:val="24"/>
      <w:lang w:val="en-US" w:eastAsia="zh-CN" w:bidi="ar-SA"/>
    </w:rPr>
  </w:style>
  <w:style w:type="character" w:customStyle="1" w:styleId="714">
    <w:name w:val="表格用字 +  六号 Char Char"/>
    <w:qFormat/>
    <w:uiPriority w:val="0"/>
    <w:rPr>
      <w:rFonts w:ascii="宋体" w:eastAsia="仿宋_GB2312" w:cs="宋体"/>
      <w:bCs/>
      <w:kern w:val="2"/>
      <w:sz w:val="15"/>
      <w:szCs w:val="21"/>
      <w:lang w:val="en-US" w:eastAsia="zh-CN" w:bidi="ar-SA"/>
    </w:rPr>
  </w:style>
  <w:style w:type="character" w:customStyle="1" w:styleId="715">
    <w:name w:val="style91"/>
    <w:qFormat/>
    <w:uiPriority w:val="0"/>
    <w:rPr>
      <w:color w:val="000000"/>
    </w:rPr>
  </w:style>
  <w:style w:type="character" w:customStyle="1" w:styleId="716">
    <w:name w:val="Char Char161"/>
    <w:qFormat/>
    <w:uiPriority w:val="0"/>
    <w:rPr>
      <w:rFonts w:eastAsia="宋体"/>
      <w:kern w:val="2"/>
      <w:sz w:val="21"/>
      <w:lang w:val="en-US" w:eastAsia="zh-CN" w:bidi="ar-SA"/>
    </w:rPr>
  </w:style>
  <w:style w:type="character" w:customStyle="1" w:styleId="717">
    <w:name w:val="font91"/>
    <w:qFormat/>
    <w:uiPriority w:val="0"/>
    <w:rPr>
      <w:rFonts w:hint="eastAsia" w:ascii="Times New Roman" w:hAnsi="Times New Roman" w:cs="Times New Roman"/>
      <w:color w:val="000000"/>
      <w:sz w:val="20"/>
      <w:szCs w:val="20"/>
      <w:u w:val="none"/>
    </w:rPr>
  </w:style>
  <w:style w:type="character" w:customStyle="1" w:styleId="718">
    <w:name w:val="表头文字 Char Char"/>
    <w:qFormat/>
    <w:uiPriority w:val="0"/>
    <w:rPr>
      <w:rFonts w:eastAsia="黑体"/>
      <w:kern w:val="1"/>
      <w:sz w:val="24"/>
    </w:rPr>
  </w:style>
  <w:style w:type="character" w:customStyle="1" w:styleId="719">
    <w:name w:val="Char Char50"/>
    <w:qFormat/>
    <w:uiPriority w:val="0"/>
    <w:rPr>
      <w:rFonts w:ascii="Arial" w:hAnsi="Arial" w:eastAsia="黑体"/>
      <w:kern w:val="0"/>
      <w:sz w:val="24"/>
    </w:rPr>
  </w:style>
  <w:style w:type="character" w:customStyle="1" w:styleId="720">
    <w:name w:val="bititle"/>
    <w:qFormat/>
    <w:uiPriority w:val="0"/>
  </w:style>
  <w:style w:type="character" w:customStyle="1" w:styleId="721">
    <w:name w:val="标题1"/>
    <w:qFormat/>
    <w:uiPriority w:val="0"/>
  </w:style>
  <w:style w:type="character" w:customStyle="1" w:styleId="722">
    <w:name w:val="0-4 Char Char"/>
    <w:qFormat/>
    <w:uiPriority w:val="0"/>
    <w:rPr>
      <w:rFonts w:ascii="宋体" w:hAnsi="宋体" w:cs="宋体"/>
      <w:sz w:val="24"/>
      <w:szCs w:val="24"/>
    </w:rPr>
  </w:style>
  <w:style w:type="character" w:customStyle="1" w:styleId="723">
    <w:name w:val="标题12"/>
    <w:qFormat/>
    <w:uiPriority w:val="0"/>
  </w:style>
  <w:style w:type="character" w:customStyle="1" w:styleId="724">
    <w:name w:val="样式2 Char Char"/>
    <w:qFormat/>
    <w:uiPriority w:val="0"/>
    <w:rPr>
      <w:sz w:val="24"/>
    </w:rPr>
  </w:style>
  <w:style w:type="character" w:customStyle="1" w:styleId="725">
    <w:name w:val="页脚 Char Char"/>
    <w:link w:val="726"/>
    <w:qFormat/>
    <w:uiPriority w:val="0"/>
    <w:rPr>
      <w:sz w:val="18"/>
      <w:szCs w:val="18"/>
    </w:rPr>
  </w:style>
  <w:style w:type="paragraph" w:customStyle="1" w:styleId="726">
    <w:name w:val="页脚1"/>
    <w:basedOn w:val="1"/>
    <w:link w:val="725"/>
    <w:qFormat/>
    <w:uiPriority w:val="0"/>
    <w:pPr>
      <w:tabs>
        <w:tab w:val="center" w:pos="4153"/>
        <w:tab w:val="right" w:pos="8306"/>
      </w:tabs>
      <w:snapToGrid w:val="0"/>
      <w:jc w:val="left"/>
    </w:pPr>
    <w:rPr>
      <w:kern w:val="0"/>
      <w:sz w:val="18"/>
      <w:szCs w:val="18"/>
    </w:rPr>
  </w:style>
  <w:style w:type="character" w:customStyle="1" w:styleId="727">
    <w:name w:val="title31"/>
    <w:qFormat/>
    <w:uiPriority w:val="0"/>
    <w:rPr>
      <w:rFonts w:hint="eastAsia" w:ascii="黑体" w:eastAsia="黑体"/>
      <w:sz w:val="36"/>
      <w:szCs w:val="36"/>
    </w:rPr>
  </w:style>
  <w:style w:type="character" w:customStyle="1" w:styleId="728">
    <w:name w:val="1.1标题 2 Char3"/>
    <w:qFormat/>
    <w:uiPriority w:val="0"/>
    <w:rPr>
      <w:rFonts w:ascii="Arial" w:hAnsi="Arial" w:eastAsia="黑体"/>
      <w:b/>
      <w:kern w:val="2"/>
      <w:sz w:val="32"/>
      <w:lang w:val="en-US" w:eastAsia="zh-CN" w:bidi="ar-SA"/>
    </w:rPr>
  </w:style>
  <w:style w:type="character" w:customStyle="1" w:styleId="729">
    <w:name w:val="font71"/>
    <w:qFormat/>
    <w:uiPriority w:val="0"/>
    <w:rPr>
      <w:rFonts w:hint="eastAsia" w:ascii="宋体" w:hAnsi="宋体" w:eastAsia="宋体" w:cs="宋体"/>
      <w:color w:val="000000"/>
      <w:sz w:val="20"/>
      <w:szCs w:val="20"/>
      <w:u w:val="none"/>
    </w:rPr>
  </w:style>
  <w:style w:type="character" w:customStyle="1" w:styleId="730">
    <w:name w:val="报告正文 Char Char"/>
    <w:qFormat/>
    <w:uiPriority w:val="0"/>
    <w:rPr>
      <w:rFonts w:cs="宋体"/>
      <w:sz w:val="24"/>
    </w:rPr>
  </w:style>
  <w:style w:type="character" w:customStyle="1" w:styleId="731">
    <w:name w:val="word3noad"/>
    <w:qFormat/>
    <w:uiPriority w:val="0"/>
  </w:style>
  <w:style w:type="character" w:customStyle="1" w:styleId="732">
    <w:name w:val="orange1"/>
    <w:qFormat/>
    <w:uiPriority w:val="0"/>
    <w:rPr>
      <w:b/>
      <w:bCs/>
      <w:color w:val="FF5500"/>
      <w:sz w:val="24"/>
      <w:szCs w:val="24"/>
    </w:rPr>
  </w:style>
  <w:style w:type="character" w:customStyle="1" w:styleId="733">
    <w:name w:val="表格文字 Char"/>
    <w:link w:val="734"/>
    <w:qFormat/>
    <w:uiPriority w:val="0"/>
    <w:rPr>
      <w:rFonts w:ascii="宋体"/>
    </w:rPr>
  </w:style>
  <w:style w:type="paragraph" w:customStyle="1" w:styleId="734">
    <w:name w:val="表格文字"/>
    <w:basedOn w:val="1"/>
    <w:link w:val="733"/>
    <w:qFormat/>
    <w:uiPriority w:val="0"/>
    <w:pPr>
      <w:spacing w:line="400" w:lineRule="exact"/>
      <w:jc w:val="center"/>
    </w:pPr>
    <w:rPr>
      <w:rFonts w:ascii="宋体"/>
      <w:kern w:val="0"/>
      <w:sz w:val="20"/>
    </w:rPr>
  </w:style>
  <w:style w:type="character" w:customStyle="1" w:styleId="735">
    <w:name w:val="中文报告书样式 Char Char"/>
    <w:link w:val="736"/>
    <w:qFormat/>
    <w:uiPriority w:val="0"/>
    <w:rPr>
      <w:kern w:val="24"/>
      <w:sz w:val="24"/>
    </w:rPr>
  </w:style>
  <w:style w:type="paragraph" w:customStyle="1" w:styleId="736">
    <w:name w:val="中文报告书样式"/>
    <w:basedOn w:val="1"/>
    <w:link w:val="735"/>
    <w:qFormat/>
    <w:uiPriority w:val="0"/>
    <w:pPr>
      <w:adjustRightInd w:val="0"/>
      <w:spacing w:line="480" w:lineRule="atLeast"/>
      <w:ind w:firstLine="482"/>
      <w:textAlignment w:val="baseline"/>
    </w:pPr>
    <w:rPr>
      <w:kern w:val="24"/>
      <w:sz w:val="24"/>
    </w:rPr>
  </w:style>
  <w:style w:type="character" w:customStyle="1" w:styleId="737">
    <w:name w:val="表1 Char"/>
    <w:link w:val="738"/>
    <w:qFormat/>
    <w:uiPriority w:val="0"/>
    <w:rPr>
      <w:rFonts w:ascii="宋体"/>
    </w:rPr>
  </w:style>
  <w:style w:type="paragraph" w:customStyle="1" w:styleId="738">
    <w:name w:val="表1"/>
    <w:next w:val="1"/>
    <w:link w:val="737"/>
    <w:qFormat/>
    <w:uiPriority w:val="0"/>
    <w:pPr>
      <w:adjustRightInd w:val="0"/>
      <w:snapToGrid w:val="0"/>
      <w:jc w:val="center"/>
    </w:pPr>
    <w:rPr>
      <w:rFonts w:ascii="宋体" w:hAnsi="Times New Roman" w:eastAsia="宋体" w:cs="Times New Roman"/>
      <w:lang w:val="en-US" w:eastAsia="zh-CN" w:bidi="ar-SA"/>
    </w:rPr>
  </w:style>
  <w:style w:type="character" w:customStyle="1" w:styleId="739">
    <w:name w:val="表文字 Char"/>
    <w:qFormat/>
    <w:uiPriority w:val="0"/>
    <w:rPr>
      <w:rFonts w:eastAsia="宋体"/>
      <w:sz w:val="21"/>
      <w:szCs w:val="21"/>
      <w:lang w:val="en-US" w:eastAsia="zh-CN" w:bidi="ar-SA"/>
    </w:rPr>
  </w:style>
  <w:style w:type="character" w:customStyle="1" w:styleId="740">
    <w:name w:val="样式 节正文 + 首行缩进:  2 字符 Char Char"/>
    <w:link w:val="741"/>
    <w:qFormat/>
    <w:uiPriority w:val="0"/>
    <w:rPr>
      <w:rFonts w:ascii="宋体" w:cs="宋体"/>
      <w:sz w:val="24"/>
    </w:rPr>
  </w:style>
  <w:style w:type="paragraph" w:customStyle="1" w:styleId="741">
    <w:name w:val="样式 节正文 + 首行缩进:  2 字符"/>
    <w:basedOn w:val="1"/>
    <w:link w:val="740"/>
    <w:qFormat/>
    <w:uiPriority w:val="0"/>
    <w:pPr>
      <w:autoSpaceDE w:val="0"/>
      <w:autoSpaceDN w:val="0"/>
      <w:adjustRightInd w:val="0"/>
      <w:spacing w:line="560" w:lineRule="exact"/>
      <w:ind w:firstLine="560" w:firstLineChars="200"/>
    </w:pPr>
    <w:rPr>
      <w:rFonts w:ascii="宋体" w:cs="宋体"/>
      <w:kern w:val="0"/>
      <w:sz w:val="24"/>
    </w:rPr>
  </w:style>
  <w:style w:type="character" w:customStyle="1" w:styleId="742">
    <w:name w:val="样式 样式2 + (符号) 宋体1 Char"/>
    <w:qFormat/>
    <w:uiPriority w:val="0"/>
    <w:rPr>
      <w:rFonts w:ascii="宋体" w:eastAsia="宋体"/>
      <w:kern w:val="2"/>
      <w:sz w:val="28"/>
      <w:szCs w:val="28"/>
      <w:lang w:val="en-US" w:eastAsia="zh-CN" w:bidi="ar-SA"/>
    </w:rPr>
  </w:style>
  <w:style w:type="character" w:customStyle="1" w:styleId="743">
    <w:name w:val="Font Style272"/>
    <w:qFormat/>
    <w:uiPriority w:val="0"/>
    <w:rPr>
      <w:rFonts w:ascii="宋体" w:eastAsia="宋体" w:cs="宋体"/>
      <w:b/>
      <w:bCs/>
      <w:sz w:val="20"/>
      <w:szCs w:val="20"/>
    </w:rPr>
  </w:style>
  <w:style w:type="character" w:customStyle="1" w:styleId="744">
    <w:name w:val="燕山正文 Char"/>
    <w:link w:val="745"/>
    <w:qFormat/>
    <w:uiPriority w:val="0"/>
    <w:rPr>
      <w:rFonts w:hAnsi="宋体"/>
      <w:color w:val="FF0000"/>
      <w:sz w:val="24"/>
      <w:szCs w:val="24"/>
    </w:rPr>
  </w:style>
  <w:style w:type="paragraph" w:customStyle="1" w:styleId="745">
    <w:name w:val="燕山正文"/>
    <w:basedOn w:val="1"/>
    <w:link w:val="744"/>
    <w:qFormat/>
    <w:uiPriority w:val="0"/>
    <w:pPr>
      <w:tabs>
        <w:tab w:val="left" w:pos="4680"/>
      </w:tabs>
      <w:adjustRightInd w:val="0"/>
      <w:snapToGrid w:val="0"/>
      <w:ind w:firstLine="480" w:firstLineChars="200"/>
      <w:jc w:val="left"/>
    </w:pPr>
    <w:rPr>
      <w:rFonts w:hAnsi="宋体"/>
      <w:color w:val="FF0000"/>
      <w:kern w:val="0"/>
      <w:sz w:val="24"/>
      <w:szCs w:val="24"/>
    </w:rPr>
  </w:style>
  <w:style w:type="character" w:customStyle="1" w:styleId="746">
    <w:name w:val="标题1.1.1.1.1.1 Char2"/>
    <w:qFormat/>
    <w:uiPriority w:val="0"/>
    <w:rPr>
      <w:rFonts w:ascii="Arial" w:hAnsi="Arial" w:eastAsia="黑体"/>
      <w:b/>
      <w:sz w:val="24"/>
      <w:szCs w:val="24"/>
      <w:lang w:val="en-US" w:eastAsia="zh-CN" w:bidi="ar-SA"/>
    </w:rPr>
  </w:style>
  <w:style w:type="character" w:customStyle="1" w:styleId="747">
    <w:name w:val="Char Char66"/>
    <w:qFormat/>
    <w:uiPriority w:val="0"/>
    <w:rPr>
      <w:rFonts w:eastAsia="宋体"/>
      <w:kern w:val="2"/>
      <w:sz w:val="18"/>
      <w:lang w:val="en-US" w:eastAsia="zh-CN" w:bidi="ar-SA"/>
    </w:rPr>
  </w:style>
  <w:style w:type="character" w:customStyle="1" w:styleId="748">
    <w:name w:val="报告书正文 Char"/>
    <w:link w:val="749"/>
    <w:qFormat/>
    <w:uiPriority w:val="0"/>
    <w:rPr>
      <w:rFonts w:ascii="Arial" w:hAnsi="Arial"/>
      <w:sz w:val="24"/>
      <w:szCs w:val="24"/>
    </w:rPr>
  </w:style>
  <w:style w:type="paragraph" w:customStyle="1" w:styleId="749">
    <w:name w:val="报告书正文"/>
    <w:basedOn w:val="1"/>
    <w:link w:val="748"/>
    <w:qFormat/>
    <w:uiPriority w:val="0"/>
    <w:pPr>
      <w:adjustRightInd w:val="0"/>
      <w:snapToGrid w:val="0"/>
      <w:spacing w:line="360" w:lineRule="auto"/>
      <w:ind w:firstLine="425"/>
      <w:textAlignment w:val="baseline"/>
    </w:pPr>
    <w:rPr>
      <w:rFonts w:ascii="Arial" w:hAnsi="Arial"/>
      <w:kern w:val="0"/>
      <w:sz w:val="24"/>
      <w:szCs w:val="24"/>
    </w:rPr>
  </w:style>
  <w:style w:type="character" w:customStyle="1" w:styleId="750">
    <w:name w:val="标题1.1.1.1.1.1 Char1"/>
    <w:qFormat/>
    <w:uiPriority w:val="0"/>
    <w:rPr>
      <w:rFonts w:ascii="Arial" w:hAnsi="Arial" w:eastAsia="黑体" w:cs="Times New Roman"/>
      <w:b/>
      <w:kern w:val="0"/>
      <w:sz w:val="24"/>
      <w:szCs w:val="24"/>
    </w:rPr>
  </w:style>
  <w:style w:type="character" w:customStyle="1" w:styleId="751">
    <w:name w:val="样式 正文文本 + 首行缩进:  2 字符 Char1"/>
    <w:link w:val="752"/>
    <w:qFormat/>
    <w:uiPriority w:val="0"/>
    <w:rPr>
      <w:rFonts w:ascii="宋体" w:hAnsi="宋体"/>
      <w:sz w:val="24"/>
    </w:rPr>
  </w:style>
  <w:style w:type="paragraph" w:customStyle="1" w:styleId="752">
    <w:name w:val="样式 正文文本 + 首行缩进:  2 字符"/>
    <w:link w:val="751"/>
    <w:qFormat/>
    <w:uiPriority w:val="0"/>
    <w:pPr>
      <w:spacing w:after="200" w:line="480" w:lineRule="exact"/>
      <w:ind w:firstLine="480" w:firstLineChars="200"/>
    </w:pPr>
    <w:rPr>
      <w:rFonts w:ascii="宋体" w:hAnsi="宋体" w:eastAsia="宋体" w:cs="Times New Roman"/>
      <w:sz w:val="24"/>
      <w:lang w:val="en-US" w:eastAsia="zh-CN" w:bidi="ar-SA"/>
    </w:rPr>
  </w:style>
  <w:style w:type="character" w:customStyle="1" w:styleId="753">
    <w:name w:val="0-4 Char"/>
    <w:link w:val="754"/>
    <w:qFormat/>
    <w:uiPriority w:val="0"/>
    <w:rPr>
      <w:rFonts w:ascii="宋体" w:hAnsi="宋体" w:cs="宋体"/>
      <w:sz w:val="24"/>
      <w:szCs w:val="24"/>
    </w:rPr>
  </w:style>
  <w:style w:type="paragraph" w:customStyle="1" w:styleId="754">
    <w:name w:val="0-4"/>
    <w:basedOn w:val="1"/>
    <w:link w:val="753"/>
    <w:qFormat/>
    <w:uiPriority w:val="0"/>
    <w:pPr>
      <w:spacing w:line="500" w:lineRule="exact"/>
      <w:ind w:firstLine="480" w:firstLineChars="200"/>
    </w:pPr>
    <w:rPr>
      <w:rFonts w:ascii="宋体" w:hAnsi="宋体" w:cs="宋体"/>
      <w:kern w:val="0"/>
      <w:sz w:val="24"/>
      <w:szCs w:val="24"/>
    </w:rPr>
  </w:style>
  <w:style w:type="character" w:customStyle="1" w:styleId="755">
    <w:name w:val="页眉1 Char"/>
    <w:qFormat/>
    <w:uiPriority w:val="0"/>
    <w:rPr>
      <w:rFonts w:ascii="宋体" w:hAnsi="宋体" w:eastAsia="宋体"/>
      <w:kern w:val="2"/>
      <w:sz w:val="18"/>
      <w:szCs w:val="24"/>
      <w:lang w:val="en-US" w:eastAsia="zh-CN" w:bidi="ar-SA"/>
    </w:rPr>
  </w:style>
  <w:style w:type="character" w:customStyle="1" w:styleId="756">
    <w:name w:val="正文dg Char"/>
    <w:link w:val="757"/>
    <w:qFormat/>
    <w:uiPriority w:val="0"/>
    <w:rPr>
      <w:rFonts w:ascii="新宋体" w:hAnsi="新宋体" w:eastAsia="新宋体"/>
      <w:sz w:val="24"/>
      <w:szCs w:val="24"/>
    </w:rPr>
  </w:style>
  <w:style w:type="paragraph" w:customStyle="1" w:styleId="757">
    <w:name w:val="正文dg"/>
    <w:basedOn w:val="1"/>
    <w:link w:val="756"/>
    <w:qFormat/>
    <w:uiPriority w:val="0"/>
    <w:pPr>
      <w:spacing w:line="520" w:lineRule="exact"/>
      <w:ind w:firstLine="480" w:firstLineChars="200"/>
    </w:pPr>
    <w:rPr>
      <w:rFonts w:ascii="新宋体" w:hAnsi="新宋体" w:eastAsia="新宋体"/>
      <w:kern w:val="0"/>
      <w:sz w:val="24"/>
      <w:szCs w:val="24"/>
    </w:rPr>
  </w:style>
  <w:style w:type="character" w:customStyle="1" w:styleId="758">
    <w:name w:val="H4 Char2"/>
    <w:qFormat/>
    <w:uiPriority w:val="0"/>
    <w:rPr>
      <w:rFonts w:ascii="宋体" w:hAnsi="宋体" w:eastAsia="宋体"/>
      <w:sz w:val="28"/>
      <w:szCs w:val="18"/>
      <w:lang w:val="en-US" w:eastAsia="zh-CN" w:bidi="ar-SA"/>
    </w:rPr>
  </w:style>
  <w:style w:type="character" w:customStyle="1" w:styleId="759">
    <w:name w:val="oo1"/>
    <w:qFormat/>
    <w:uiPriority w:val="0"/>
  </w:style>
  <w:style w:type="character" w:customStyle="1" w:styleId="760">
    <w:name w:val="style4"/>
    <w:qFormat/>
    <w:uiPriority w:val="0"/>
  </w:style>
  <w:style w:type="character" w:customStyle="1" w:styleId="761">
    <w:name w:val="Char Char141"/>
    <w:qFormat/>
    <w:uiPriority w:val="0"/>
    <w:rPr>
      <w:rFonts w:eastAsia="宋体"/>
      <w:kern w:val="2"/>
      <w:sz w:val="21"/>
      <w:szCs w:val="24"/>
      <w:lang w:val="en-US" w:eastAsia="zh-CN" w:bidi="ar-SA"/>
    </w:rPr>
  </w:style>
  <w:style w:type="character" w:customStyle="1" w:styleId="762">
    <w:name w:val="t1 style2"/>
    <w:qFormat/>
    <w:uiPriority w:val="0"/>
  </w:style>
  <w:style w:type="character" w:customStyle="1" w:styleId="763">
    <w:name w:val="unnamed1"/>
    <w:qFormat/>
    <w:uiPriority w:val="0"/>
  </w:style>
  <w:style w:type="character" w:customStyle="1" w:styleId="764">
    <w:name w:val="Char Char35"/>
    <w:qFormat/>
    <w:uiPriority w:val="0"/>
    <w:rPr>
      <w:rFonts w:ascii="Times New Roman" w:hAnsi="Times New Roman"/>
      <w:b/>
      <w:sz w:val="24"/>
      <w:szCs w:val="24"/>
    </w:rPr>
  </w:style>
  <w:style w:type="character" w:customStyle="1" w:styleId="765">
    <w:name w:val="样式1 Char1"/>
    <w:qFormat/>
    <w:uiPriority w:val="0"/>
    <w:rPr>
      <w:rFonts w:hint="eastAsia" w:ascii="黑体" w:eastAsia="黑体"/>
      <w:b/>
      <w:kern w:val="44"/>
      <w:sz w:val="28"/>
      <w:lang w:val="en-US" w:eastAsia="zh-CN" w:bidi="ar-SA"/>
    </w:rPr>
  </w:style>
  <w:style w:type="character" w:customStyle="1" w:styleId="766">
    <w:name w:val="tex0011"/>
    <w:qFormat/>
    <w:uiPriority w:val="0"/>
    <w:rPr>
      <w:rFonts w:hint="default"/>
      <w:color w:val="000066"/>
      <w:sz w:val="24"/>
      <w:szCs w:val="24"/>
      <w:u w:val="none"/>
    </w:rPr>
  </w:style>
  <w:style w:type="character" w:customStyle="1" w:styleId="767">
    <w:name w:val="gy"/>
    <w:qFormat/>
    <w:uiPriority w:val="0"/>
  </w:style>
  <w:style w:type="character" w:customStyle="1" w:styleId="768">
    <w:name w:val="font2001"/>
    <w:qFormat/>
    <w:uiPriority w:val="0"/>
    <w:rPr>
      <w:u w:val="none"/>
    </w:rPr>
  </w:style>
  <w:style w:type="character" w:customStyle="1" w:styleId="769">
    <w:name w:val="信息标题 Char1"/>
    <w:qFormat/>
    <w:uiPriority w:val="99"/>
    <w:rPr>
      <w:rFonts w:ascii="Cambria" w:hAnsi="Cambria" w:eastAsia="宋体" w:cs="Times New Roman"/>
      <w:kern w:val="2"/>
      <w:sz w:val="24"/>
      <w:szCs w:val="24"/>
      <w:shd w:val="pct20" w:color="auto" w:fill="auto"/>
    </w:rPr>
  </w:style>
  <w:style w:type="character" w:customStyle="1" w:styleId="770">
    <w:name w:val="正文1-1 Char Char"/>
    <w:link w:val="771"/>
    <w:qFormat/>
    <w:uiPriority w:val="0"/>
    <w:rPr>
      <w:rFonts w:ascii="宋体" w:hAnsi="宋体" w:eastAsia="仿宋_GB2312" w:cs="宋体"/>
      <w:sz w:val="28"/>
      <w:szCs w:val="24"/>
    </w:rPr>
  </w:style>
  <w:style w:type="paragraph" w:customStyle="1" w:styleId="771">
    <w:name w:val="正文1-1"/>
    <w:basedOn w:val="1"/>
    <w:link w:val="770"/>
    <w:qFormat/>
    <w:uiPriority w:val="0"/>
    <w:pPr>
      <w:widowControl/>
      <w:snapToGrid w:val="0"/>
      <w:spacing w:line="360" w:lineRule="auto"/>
      <w:ind w:firstLine="200" w:firstLineChars="200"/>
      <w:jc w:val="left"/>
    </w:pPr>
    <w:rPr>
      <w:rFonts w:ascii="宋体" w:hAnsi="宋体" w:eastAsia="仿宋_GB2312" w:cs="宋体"/>
      <w:kern w:val="0"/>
      <w:sz w:val="28"/>
      <w:szCs w:val="24"/>
    </w:rPr>
  </w:style>
  <w:style w:type="character" w:customStyle="1" w:styleId="772">
    <w:name w:val="样式 (中文) 黑体 小四 加粗"/>
    <w:qFormat/>
    <w:uiPriority w:val="0"/>
    <w:rPr>
      <w:rFonts w:eastAsia="黑体"/>
      <w:b/>
      <w:bCs/>
      <w:kern w:val="0"/>
      <w:sz w:val="24"/>
    </w:rPr>
  </w:style>
  <w:style w:type="character" w:customStyle="1" w:styleId="773">
    <w:name w:val="表头名称 Char Char"/>
    <w:qFormat/>
    <w:uiPriority w:val="0"/>
    <w:rPr>
      <w:rFonts w:ascii="黑体" w:hAnsi="宋体" w:eastAsia="黑体"/>
      <w:kern w:val="2"/>
      <w:sz w:val="24"/>
      <w:szCs w:val="24"/>
      <w:lang w:val="en-US" w:eastAsia="zh-CN" w:bidi="ar-SA"/>
    </w:rPr>
  </w:style>
  <w:style w:type="character" w:customStyle="1" w:styleId="774">
    <w:name w:val="question-title"/>
    <w:qFormat/>
    <w:uiPriority w:val="0"/>
  </w:style>
  <w:style w:type="character" w:customStyle="1" w:styleId="775">
    <w:name w:val="样式 中文报告书样式 + 小四 Char Char"/>
    <w:link w:val="776"/>
    <w:qFormat/>
    <w:uiPriority w:val="0"/>
    <w:rPr>
      <w:rFonts w:ascii="宋体" w:hAnsi="宋体"/>
      <w:color w:val="000000"/>
      <w:kern w:val="24"/>
      <w:sz w:val="24"/>
    </w:rPr>
  </w:style>
  <w:style w:type="paragraph" w:customStyle="1" w:styleId="776">
    <w:name w:val="样式 中文报告书样式 + 小四"/>
    <w:basedOn w:val="736"/>
    <w:link w:val="775"/>
    <w:qFormat/>
    <w:uiPriority w:val="0"/>
    <w:pPr>
      <w:snapToGrid w:val="0"/>
      <w:spacing w:line="360" w:lineRule="auto"/>
      <w:ind w:firstLine="480" w:firstLineChars="200"/>
    </w:pPr>
    <w:rPr>
      <w:rFonts w:ascii="宋体" w:hAnsi="宋体"/>
      <w:color w:val="000000"/>
    </w:rPr>
  </w:style>
  <w:style w:type="character" w:customStyle="1" w:styleId="777">
    <w:name w:val="Char Char47"/>
    <w:qFormat/>
    <w:uiPriority w:val="0"/>
    <w:rPr>
      <w:rFonts w:eastAsia="宋体"/>
      <w:b/>
      <w:kern w:val="44"/>
      <w:sz w:val="44"/>
      <w:szCs w:val="24"/>
      <w:lang w:val="en-US" w:eastAsia="zh-CN" w:bidi="ar-SA"/>
    </w:rPr>
  </w:style>
  <w:style w:type="character" w:customStyle="1" w:styleId="778">
    <w:name w:val="标题 4＋小四 Char"/>
    <w:qFormat/>
    <w:uiPriority w:val="0"/>
    <w:rPr>
      <w:rFonts w:eastAsia="楷体_GB2312"/>
      <w:kern w:val="2"/>
      <w:sz w:val="28"/>
      <w:lang w:val="en-US" w:eastAsia="zh-CN" w:bidi="ar-SA"/>
    </w:rPr>
  </w:style>
  <w:style w:type="character" w:customStyle="1" w:styleId="779">
    <w:name w:val="正文 Char Char Char Char Char"/>
    <w:link w:val="780"/>
    <w:qFormat/>
    <w:uiPriority w:val="0"/>
    <w:rPr>
      <w:rFonts w:cs="宋体"/>
      <w:sz w:val="24"/>
    </w:rPr>
  </w:style>
  <w:style w:type="paragraph" w:customStyle="1" w:styleId="780">
    <w:name w:val="正文 Char Char Char"/>
    <w:basedOn w:val="1"/>
    <w:link w:val="779"/>
    <w:qFormat/>
    <w:uiPriority w:val="0"/>
    <w:pPr>
      <w:spacing w:line="520" w:lineRule="exact"/>
      <w:ind w:firstLine="200" w:firstLineChars="200"/>
    </w:pPr>
    <w:rPr>
      <w:rFonts w:cs="宋体"/>
      <w:kern w:val="0"/>
      <w:sz w:val="24"/>
    </w:rPr>
  </w:style>
  <w:style w:type="character" w:customStyle="1" w:styleId="781">
    <w:name w:val="称呼 Char1"/>
    <w:qFormat/>
    <w:uiPriority w:val="99"/>
    <w:rPr>
      <w:kern w:val="2"/>
      <w:sz w:val="24"/>
    </w:rPr>
  </w:style>
  <w:style w:type="character" w:customStyle="1" w:styleId="782">
    <w:name w:val="apple-style-span"/>
    <w:qFormat/>
    <w:uiPriority w:val="0"/>
  </w:style>
  <w:style w:type="character" w:customStyle="1" w:styleId="783">
    <w:name w:val="style2title1"/>
    <w:qFormat/>
    <w:uiPriority w:val="0"/>
  </w:style>
  <w:style w:type="character" w:customStyle="1" w:styleId="784">
    <w:name w:val="black"/>
    <w:qFormat/>
    <w:uiPriority w:val="0"/>
    <w:rPr>
      <w:rFonts w:eastAsia="宋体"/>
      <w:kern w:val="2"/>
      <w:sz w:val="24"/>
      <w:szCs w:val="24"/>
      <w:lang w:val="en-US" w:eastAsia="zh-CN" w:bidi="ar-SA"/>
    </w:rPr>
  </w:style>
  <w:style w:type="character" w:customStyle="1" w:styleId="785">
    <w:name w:val="标1 Char Char"/>
    <w:link w:val="786"/>
    <w:qFormat/>
    <w:uiPriority w:val="0"/>
    <w:rPr>
      <w:sz w:val="28"/>
      <w:szCs w:val="28"/>
      <w:lang w:val="zh-CN"/>
    </w:rPr>
  </w:style>
  <w:style w:type="paragraph" w:customStyle="1" w:styleId="786">
    <w:name w:val="标1"/>
    <w:basedOn w:val="1"/>
    <w:link w:val="785"/>
    <w:qFormat/>
    <w:uiPriority w:val="0"/>
    <w:pPr>
      <w:spacing w:line="360" w:lineRule="auto"/>
      <w:jc w:val="center"/>
    </w:pPr>
    <w:rPr>
      <w:kern w:val="0"/>
      <w:sz w:val="28"/>
      <w:szCs w:val="28"/>
      <w:lang w:val="zh-CN"/>
    </w:rPr>
  </w:style>
  <w:style w:type="character" w:customStyle="1" w:styleId="787">
    <w:name w:val="正文小四首缩1.3行距 Char Char"/>
    <w:link w:val="788"/>
    <w:qFormat/>
    <w:uiPriority w:val="0"/>
    <w:rPr>
      <w:sz w:val="24"/>
      <w:szCs w:val="24"/>
    </w:rPr>
  </w:style>
  <w:style w:type="paragraph" w:customStyle="1" w:styleId="788">
    <w:name w:val="正文小四首缩1.3行距"/>
    <w:basedOn w:val="1"/>
    <w:link w:val="787"/>
    <w:qFormat/>
    <w:uiPriority w:val="0"/>
    <w:pPr>
      <w:spacing w:line="312" w:lineRule="auto"/>
      <w:ind w:firstLine="420" w:firstLineChars="200"/>
    </w:pPr>
    <w:rPr>
      <w:kern w:val="0"/>
      <w:sz w:val="24"/>
      <w:szCs w:val="24"/>
    </w:rPr>
  </w:style>
  <w:style w:type="character" w:customStyle="1" w:styleId="789">
    <w:name w:val="Char Char34"/>
    <w:qFormat/>
    <w:uiPriority w:val="0"/>
    <w:rPr>
      <w:rFonts w:ascii="Arial" w:hAnsi="Arial" w:eastAsia="黑体"/>
      <w:sz w:val="24"/>
      <w:szCs w:val="24"/>
    </w:rPr>
  </w:style>
  <w:style w:type="character" w:customStyle="1" w:styleId="790">
    <w:name w:val="样式5 Char Char"/>
    <w:qFormat/>
    <w:uiPriority w:val="0"/>
    <w:rPr>
      <w:rFonts w:ascii="黑体" w:eastAsia="黑体"/>
      <w:bCs/>
      <w:sz w:val="24"/>
      <w:szCs w:val="24"/>
    </w:rPr>
  </w:style>
  <w:style w:type="character" w:customStyle="1" w:styleId="791">
    <w:name w:val="表文字 Char Char"/>
    <w:link w:val="792"/>
    <w:qFormat/>
    <w:uiPriority w:val="0"/>
    <w:rPr>
      <w:szCs w:val="21"/>
    </w:rPr>
  </w:style>
  <w:style w:type="paragraph" w:customStyle="1" w:styleId="792">
    <w:name w:val="表文字"/>
    <w:basedOn w:val="1"/>
    <w:link w:val="791"/>
    <w:qFormat/>
    <w:uiPriority w:val="0"/>
    <w:pPr>
      <w:topLinePunct/>
      <w:adjustRightInd w:val="0"/>
      <w:spacing w:line="240" w:lineRule="exact"/>
      <w:jc w:val="center"/>
      <w:textAlignment w:val="baseline"/>
    </w:pPr>
    <w:rPr>
      <w:kern w:val="0"/>
      <w:sz w:val="20"/>
      <w:szCs w:val="21"/>
    </w:rPr>
  </w:style>
  <w:style w:type="character" w:customStyle="1" w:styleId="793">
    <w:name w:val="正文不缩进 Char Char Char Char Char Char"/>
    <w:qFormat/>
    <w:uiPriority w:val="0"/>
    <w:rPr>
      <w:rFonts w:eastAsia="宋体"/>
      <w:kern w:val="2"/>
      <w:sz w:val="21"/>
      <w:lang w:val="en-US" w:eastAsia="zh-CN"/>
    </w:rPr>
  </w:style>
  <w:style w:type="character" w:customStyle="1" w:styleId="794">
    <w:name w:val="样式 表头 + (西文) Times New Roman (中文) 宋体 Char"/>
    <w:link w:val="795"/>
    <w:qFormat/>
    <w:uiPriority w:val="0"/>
    <w:rPr>
      <w:rFonts w:eastAsia="黑体"/>
      <w:sz w:val="24"/>
      <w:szCs w:val="24"/>
      <w:lang w:val="zh-CN"/>
    </w:rPr>
  </w:style>
  <w:style w:type="paragraph" w:customStyle="1" w:styleId="795">
    <w:name w:val="样式 表头 + (西文) Times New Roman (中文) 宋体"/>
    <w:basedOn w:val="152"/>
    <w:link w:val="794"/>
    <w:qFormat/>
    <w:uiPriority w:val="0"/>
    <w:pPr>
      <w:adjustRightInd/>
      <w:snapToGrid/>
      <w:spacing w:line="240" w:lineRule="auto"/>
    </w:pPr>
    <w:rPr>
      <w:rFonts w:eastAsia="黑体"/>
      <w:b w:val="0"/>
      <w:kern w:val="0"/>
      <w:szCs w:val="24"/>
      <w:lang w:val="zh-CN"/>
    </w:rPr>
  </w:style>
  <w:style w:type="character" w:customStyle="1" w:styleId="796">
    <w:name w:val="style3"/>
    <w:basedOn w:val="92"/>
    <w:qFormat/>
    <w:uiPriority w:val="0"/>
  </w:style>
  <w:style w:type="character" w:customStyle="1" w:styleId="797">
    <w:name w:val="样式21"/>
    <w:qFormat/>
    <w:uiPriority w:val="0"/>
    <w:rPr>
      <w:rFonts w:hint="default" w:ascii="Times New Roman" w:hAnsi="Times New Roman" w:cs="Times New Roman"/>
    </w:rPr>
  </w:style>
  <w:style w:type="character" w:customStyle="1" w:styleId="798">
    <w:name w:val="f41"/>
    <w:qFormat/>
    <w:uiPriority w:val="0"/>
    <w:rPr>
      <w:color w:val="333333"/>
      <w:sz w:val="21"/>
      <w:szCs w:val="21"/>
    </w:rPr>
  </w:style>
  <w:style w:type="character" w:customStyle="1" w:styleId="799">
    <w:name w:val="Char Char371"/>
    <w:qFormat/>
    <w:uiPriority w:val="0"/>
    <w:rPr>
      <w:rFonts w:ascii="Times New Roman" w:hAnsi="Times New Roman"/>
      <w:b/>
      <w:sz w:val="28"/>
      <w:szCs w:val="24"/>
    </w:rPr>
  </w:style>
  <w:style w:type="character" w:customStyle="1" w:styleId="800">
    <w:name w:val="Char Char84"/>
    <w:qFormat/>
    <w:uiPriority w:val="0"/>
    <w:rPr>
      <w:rFonts w:ascii="Arial" w:hAnsi="Arial" w:eastAsia="黑体"/>
      <w:sz w:val="21"/>
      <w:lang w:val="en-US" w:eastAsia="zh-CN" w:bidi="ar-SA"/>
    </w:rPr>
  </w:style>
  <w:style w:type="character" w:customStyle="1" w:styleId="801">
    <w:name w:val="Char Char301"/>
    <w:qFormat/>
    <w:uiPriority w:val="0"/>
    <w:rPr>
      <w:kern w:val="2"/>
      <w:sz w:val="21"/>
      <w:szCs w:val="22"/>
    </w:rPr>
  </w:style>
  <w:style w:type="character" w:customStyle="1" w:styleId="802">
    <w:name w:val="A13"/>
    <w:qFormat/>
    <w:uiPriority w:val="0"/>
    <w:rPr>
      <w:rFonts w:cs="幼圆"/>
      <w:color w:val="000000"/>
    </w:rPr>
  </w:style>
  <w:style w:type="character" w:customStyle="1" w:styleId="803">
    <w:name w:val="yangshi1"/>
    <w:qFormat/>
    <w:uiPriority w:val="0"/>
  </w:style>
  <w:style w:type="character" w:customStyle="1" w:styleId="804">
    <w:name w:val="Char Char49"/>
    <w:qFormat/>
    <w:uiPriority w:val="0"/>
    <w:rPr>
      <w:rFonts w:ascii="Arial" w:hAnsi="Arial" w:eastAsia="黑体"/>
      <w:kern w:val="0"/>
    </w:rPr>
  </w:style>
  <w:style w:type="character" w:customStyle="1" w:styleId="805">
    <w:name w:val="Char Char65"/>
    <w:qFormat/>
    <w:uiPriority w:val="0"/>
    <w:rPr>
      <w:rFonts w:ascii="宋体" w:hAnsi="Times New Roman" w:eastAsia="宋体" w:cs="Times New Roman"/>
      <w:sz w:val="28"/>
      <w:szCs w:val="24"/>
    </w:rPr>
  </w:style>
  <w:style w:type="character" w:customStyle="1" w:styleId="806">
    <w:name w:val="style14"/>
    <w:qFormat/>
    <w:uiPriority w:val="0"/>
  </w:style>
  <w:style w:type="character" w:customStyle="1" w:styleId="807">
    <w:name w:val="HTML 地址 Char1"/>
    <w:qFormat/>
    <w:uiPriority w:val="99"/>
    <w:rPr>
      <w:i/>
      <w:iCs/>
      <w:kern w:val="2"/>
      <w:sz w:val="24"/>
    </w:rPr>
  </w:style>
  <w:style w:type="character" w:customStyle="1" w:styleId="808">
    <w:name w:val="标题 1 Char Char Char"/>
    <w:qFormat/>
    <w:uiPriority w:val="0"/>
    <w:rPr>
      <w:rFonts w:eastAsia="宋体"/>
      <w:b/>
      <w:bCs/>
      <w:kern w:val="44"/>
      <w:sz w:val="44"/>
      <w:szCs w:val="44"/>
      <w:lang w:val="en-US" w:eastAsia="zh-CN" w:bidi="ar-SA"/>
    </w:rPr>
  </w:style>
  <w:style w:type="character" w:customStyle="1" w:styleId="809">
    <w:name w:val="Char Char62"/>
    <w:qFormat/>
    <w:uiPriority w:val="0"/>
    <w:rPr>
      <w:rFonts w:eastAsia="宋体"/>
      <w:kern w:val="2"/>
      <w:sz w:val="28"/>
      <w:lang w:val="en-US" w:eastAsia="zh-CN" w:bidi="ar-SA"/>
    </w:rPr>
  </w:style>
  <w:style w:type="character" w:customStyle="1" w:styleId="810">
    <w:name w:val="Char Char92"/>
    <w:qFormat/>
    <w:uiPriority w:val="0"/>
    <w:rPr>
      <w:rFonts w:eastAsia="宋体"/>
      <w:kern w:val="2"/>
      <w:sz w:val="18"/>
      <w:szCs w:val="18"/>
      <w:lang w:val="en-US" w:eastAsia="zh-CN" w:bidi="ar-SA"/>
    </w:rPr>
  </w:style>
  <w:style w:type="character" w:customStyle="1" w:styleId="811">
    <w:name w:val="节正文 Char Char"/>
    <w:link w:val="812"/>
    <w:qFormat/>
    <w:uiPriority w:val="0"/>
    <w:rPr>
      <w:rFonts w:ascii="宋体"/>
      <w:sz w:val="24"/>
    </w:rPr>
  </w:style>
  <w:style w:type="paragraph" w:customStyle="1" w:styleId="812">
    <w:name w:val="节正文"/>
    <w:basedOn w:val="1"/>
    <w:link w:val="811"/>
    <w:qFormat/>
    <w:uiPriority w:val="0"/>
    <w:pPr>
      <w:autoSpaceDE w:val="0"/>
      <w:autoSpaceDN w:val="0"/>
      <w:adjustRightInd w:val="0"/>
      <w:spacing w:line="480" w:lineRule="exact"/>
      <w:ind w:firstLine="200" w:firstLineChars="200"/>
    </w:pPr>
    <w:rPr>
      <w:rFonts w:ascii="宋体"/>
      <w:kern w:val="0"/>
      <w:sz w:val="24"/>
    </w:rPr>
  </w:style>
  <w:style w:type="character" w:customStyle="1" w:styleId="813">
    <w:name w:val="签名 Char2"/>
    <w:qFormat/>
    <w:uiPriority w:val="99"/>
    <w:rPr>
      <w:rFonts w:ascii="Times New Roman" w:hAnsi="Times New Roman" w:eastAsia="宋体" w:cs="Times New Roman"/>
      <w:sz w:val="24"/>
      <w:szCs w:val="24"/>
    </w:rPr>
  </w:style>
  <w:style w:type="character" w:customStyle="1" w:styleId="814">
    <w:name w:val="表文 Char Char Char Char Char Char Char"/>
    <w:link w:val="815"/>
    <w:qFormat/>
    <w:uiPriority w:val="0"/>
  </w:style>
  <w:style w:type="paragraph" w:customStyle="1" w:styleId="815">
    <w:name w:val="表文 Char Char Char Char Char Char"/>
    <w:basedOn w:val="1"/>
    <w:link w:val="814"/>
    <w:qFormat/>
    <w:uiPriority w:val="0"/>
    <w:pPr>
      <w:adjustRightInd w:val="0"/>
      <w:snapToGrid w:val="0"/>
      <w:spacing w:line="280" w:lineRule="exact"/>
      <w:jc w:val="center"/>
    </w:pPr>
    <w:rPr>
      <w:kern w:val="0"/>
      <w:sz w:val="20"/>
    </w:rPr>
  </w:style>
  <w:style w:type="character" w:customStyle="1" w:styleId="816">
    <w:name w:val="正文qrz Char"/>
    <w:link w:val="817"/>
    <w:qFormat/>
    <w:uiPriority w:val="0"/>
    <w:rPr>
      <w:rFonts w:hAnsi="Arial"/>
      <w:sz w:val="24"/>
    </w:rPr>
  </w:style>
  <w:style w:type="paragraph" w:customStyle="1" w:styleId="817">
    <w:name w:val="正文qrz"/>
    <w:basedOn w:val="1"/>
    <w:link w:val="816"/>
    <w:qFormat/>
    <w:uiPriority w:val="0"/>
    <w:pPr>
      <w:tabs>
        <w:tab w:val="left" w:pos="4186"/>
      </w:tabs>
      <w:snapToGrid w:val="0"/>
      <w:spacing w:line="520" w:lineRule="exact"/>
      <w:ind w:firstLine="480" w:firstLineChars="200"/>
      <w:jc w:val="left"/>
    </w:pPr>
    <w:rPr>
      <w:rFonts w:hAnsi="Arial"/>
      <w:kern w:val="0"/>
      <w:sz w:val="24"/>
    </w:rPr>
  </w:style>
  <w:style w:type="character" w:customStyle="1" w:styleId="818">
    <w:name w:val="1-zhu-表头 Char"/>
    <w:link w:val="819"/>
    <w:qFormat/>
    <w:uiPriority w:val="0"/>
    <w:rPr>
      <w:sz w:val="24"/>
    </w:rPr>
  </w:style>
  <w:style w:type="paragraph" w:customStyle="1" w:styleId="819">
    <w:name w:val="1-zhu-表头"/>
    <w:link w:val="818"/>
    <w:qFormat/>
    <w:uiPriority w:val="0"/>
    <w:pPr>
      <w:spacing w:before="60" w:beforeLines="60" w:line="300" w:lineRule="exact"/>
      <w:ind w:firstLine="200" w:firstLineChars="200"/>
      <w:jc w:val="center"/>
    </w:pPr>
    <w:rPr>
      <w:rFonts w:ascii="Times New Roman" w:hAnsi="Times New Roman" w:eastAsia="宋体" w:cs="Times New Roman"/>
      <w:sz w:val="24"/>
      <w:lang w:val="en-US" w:eastAsia="zh-CN" w:bidi="ar-SA"/>
    </w:rPr>
  </w:style>
  <w:style w:type="character" w:customStyle="1" w:styleId="820">
    <w:name w:val="标题 Char2"/>
    <w:qFormat/>
    <w:uiPriority w:val="10"/>
    <w:rPr>
      <w:rFonts w:ascii="Cambria" w:hAnsi="Cambria" w:eastAsia="宋体" w:cs="Times New Roman"/>
      <w:b/>
      <w:bCs/>
      <w:sz w:val="32"/>
      <w:szCs w:val="32"/>
    </w:rPr>
  </w:style>
  <w:style w:type="character" w:customStyle="1" w:styleId="821">
    <w:name w:val="g表格标题 Char"/>
    <w:link w:val="822"/>
    <w:qFormat/>
    <w:uiPriority w:val="0"/>
    <w:rPr>
      <w:rFonts w:eastAsia="黑体"/>
      <w:sz w:val="25"/>
      <w:szCs w:val="25"/>
    </w:rPr>
  </w:style>
  <w:style w:type="paragraph" w:customStyle="1" w:styleId="822">
    <w:name w:val="g表格标题"/>
    <w:link w:val="821"/>
    <w:qFormat/>
    <w:uiPriority w:val="0"/>
    <w:pPr>
      <w:adjustRightInd w:val="0"/>
      <w:snapToGrid w:val="0"/>
      <w:spacing w:line="360" w:lineRule="auto"/>
      <w:jc w:val="center"/>
    </w:pPr>
    <w:rPr>
      <w:rFonts w:ascii="Times New Roman" w:hAnsi="Times New Roman" w:eastAsia="黑体" w:cs="Times New Roman"/>
      <w:sz w:val="25"/>
      <w:szCs w:val="25"/>
      <w:lang w:val="en-US" w:eastAsia="zh-CN" w:bidi="ar-SA"/>
    </w:rPr>
  </w:style>
  <w:style w:type="character" w:customStyle="1" w:styleId="823">
    <w:name w:val="s c c"/>
    <w:qFormat/>
    <w:uiPriority w:val="0"/>
  </w:style>
  <w:style w:type="character" w:customStyle="1" w:styleId="824">
    <w:name w:val="标题1.1.1.1.1.1 Char"/>
    <w:qFormat/>
    <w:uiPriority w:val="0"/>
    <w:rPr>
      <w:rFonts w:ascii="Arial" w:hAnsi="Arial" w:eastAsia="黑体"/>
      <w:b/>
      <w:sz w:val="24"/>
      <w:szCs w:val="24"/>
      <w:lang w:val="en-US" w:eastAsia="zh-CN" w:bidi="ar-SA"/>
    </w:rPr>
  </w:style>
  <w:style w:type="character" w:customStyle="1" w:styleId="825">
    <w:name w:val="样式2 Char1"/>
    <w:qFormat/>
    <w:uiPriority w:val="0"/>
    <w:rPr>
      <w:rFonts w:ascii="Arial" w:hAnsi="Arial" w:eastAsia="宋体"/>
      <w:kern w:val="2"/>
      <w:sz w:val="24"/>
      <w:szCs w:val="24"/>
      <w:lang w:val="en-US" w:eastAsia="zh-CN" w:bidi="ar-SA"/>
    </w:rPr>
  </w:style>
  <w:style w:type="character" w:customStyle="1" w:styleId="826">
    <w:name w:val="albumcount"/>
    <w:qFormat/>
    <w:uiPriority w:val="0"/>
  </w:style>
  <w:style w:type="character" w:customStyle="1" w:styleId="827">
    <w:name w:val="title41"/>
    <w:qFormat/>
    <w:uiPriority w:val="0"/>
    <w:rPr>
      <w:rFonts w:hint="eastAsia" w:ascii="宋体" w:hAnsi="宋体" w:eastAsia="宋体"/>
      <w:color w:val="FF6600"/>
      <w:sz w:val="36"/>
      <w:szCs w:val="36"/>
    </w:rPr>
  </w:style>
  <w:style w:type="character" w:customStyle="1" w:styleId="828">
    <w:name w:val="g Char Char"/>
    <w:qFormat/>
    <w:uiPriority w:val="0"/>
    <w:rPr>
      <w:rFonts w:eastAsia="宋体"/>
      <w:kern w:val="2"/>
      <w:sz w:val="18"/>
      <w:szCs w:val="18"/>
      <w:lang w:val="en-US" w:eastAsia="zh-CN" w:bidi="ar-SA"/>
    </w:rPr>
  </w:style>
  <w:style w:type="character" w:customStyle="1" w:styleId="829">
    <w:name w:val="Char Char42"/>
    <w:qFormat/>
    <w:uiPriority w:val="0"/>
    <w:rPr>
      <w:rFonts w:ascii="Arial" w:hAnsi="Arial" w:eastAsia="黑体"/>
      <w:sz w:val="24"/>
      <w:szCs w:val="24"/>
      <w:lang w:val="en-US" w:eastAsia="zh-CN" w:bidi="ar-SA"/>
    </w:rPr>
  </w:style>
  <w:style w:type="character" w:customStyle="1" w:styleId="830">
    <w:name w:val="普通 (Web) Char Char"/>
    <w:qFormat/>
    <w:uiPriority w:val="0"/>
    <w:rPr>
      <w:rFonts w:ascii="宋体" w:hAnsi="宋体" w:eastAsia="宋体" w:cs="宋体"/>
      <w:color w:val="000000"/>
      <w:sz w:val="24"/>
      <w:szCs w:val="24"/>
      <w:lang w:val="en-US" w:eastAsia="zh-CN" w:bidi="ar-SA"/>
    </w:rPr>
  </w:style>
  <w:style w:type="character" w:customStyle="1" w:styleId="831">
    <w:name w:val="MTDisplayEquation Char Char"/>
    <w:link w:val="832"/>
    <w:qFormat/>
    <w:uiPriority w:val="0"/>
    <w:rPr>
      <w:sz w:val="24"/>
      <w:szCs w:val="24"/>
    </w:rPr>
  </w:style>
  <w:style w:type="paragraph" w:customStyle="1" w:styleId="832">
    <w:name w:val="MTDisplayEquation"/>
    <w:basedOn w:val="1"/>
    <w:next w:val="1"/>
    <w:link w:val="831"/>
    <w:qFormat/>
    <w:uiPriority w:val="0"/>
    <w:pPr>
      <w:tabs>
        <w:tab w:val="center" w:pos="4520"/>
        <w:tab w:val="right" w:pos="9020"/>
      </w:tabs>
      <w:spacing w:line="500" w:lineRule="exact"/>
      <w:ind w:firstLine="480" w:firstLineChars="200"/>
      <w:jc w:val="left"/>
    </w:pPr>
    <w:rPr>
      <w:kern w:val="0"/>
      <w:sz w:val="24"/>
      <w:szCs w:val="24"/>
    </w:rPr>
  </w:style>
  <w:style w:type="character" w:customStyle="1" w:styleId="833">
    <w:name w:val="Footer1 Char Char"/>
    <w:qFormat/>
    <w:uiPriority w:val="0"/>
    <w:rPr>
      <w:rFonts w:ascii="Times New Roman" w:hAnsi="Times New Roman" w:eastAsia="宋体"/>
      <w:kern w:val="2"/>
      <w:sz w:val="18"/>
      <w:szCs w:val="18"/>
    </w:rPr>
  </w:style>
  <w:style w:type="character" w:customStyle="1" w:styleId="834">
    <w:name w:val="标题 1 Char Char6"/>
    <w:qFormat/>
    <w:uiPriority w:val="0"/>
    <w:rPr>
      <w:rFonts w:eastAsia="宋体"/>
      <w:b/>
      <w:kern w:val="44"/>
      <w:sz w:val="44"/>
      <w:szCs w:val="24"/>
      <w:lang w:val="en-US" w:eastAsia="zh-CN" w:bidi="ar-SA"/>
    </w:rPr>
  </w:style>
  <w:style w:type="character" w:customStyle="1" w:styleId="835">
    <w:name w:val="图录821 Char Char"/>
    <w:link w:val="836"/>
    <w:qFormat/>
    <w:uiPriority w:val="0"/>
    <w:rPr>
      <w:b/>
      <w:szCs w:val="21"/>
    </w:rPr>
  </w:style>
  <w:style w:type="paragraph" w:customStyle="1" w:styleId="836">
    <w:name w:val="图录821"/>
    <w:basedOn w:val="1"/>
    <w:link w:val="835"/>
    <w:qFormat/>
    <w:uiPriority w:val="0"/>
    <w:pPr>
      <w:jc w:val="center"/>
    </w:pPr>
    <w:rPr>
      <w:b/>
      <w:kern w:val="0"/>
      <w:sz w:val="20"/>
      <w:szCs w:val="21"/>
    </w:rPr>
  </w:style>
  <w:style w:type="character" w:customStyle="1" w:styleId="837">
    <w:name w:val="项标题(1) Char1"/>
    <w:qFormat/>
    <w:uiPriority w:val="0"/>
    <w:rPr>
      <w:rFonts w:ascii="Times New Roman" w:hAnsi="Times New Roman" w:eastAsia="宋体" w:cs="Times New Roman"/>
      <w:b/>
      <w:kern w:val="0"/>
      <w:sz w:val="24"/>
      <w:szCs w:val="24"/>
    </w:rPr>
  </w:style>
  <w:style w:type="character" w:customStyle="1" w:styleId="838">
    <w:name w:val="正文文字缩进 21 Char Char"/>
    <w:qFormat/>
    <w:uiPriority w:val="0"/>
    <w:rPr>
      <w:rFonts w:eastAsia="宋体"/>
      <w:kern w:val="2"/>
      <w:sz w:val="21"/>
      <w:szCs w:val="24"/>
      <w:lang w:val="en-US" w:eastAsia="zh-CN" w:bidi="ar-SA"/>
    </w:rPr>
  </w:style>
  <w:style w:type="character" w:customStyle="1" w:styleId="839">
    <w:name w:val="表格1 Char"/>
    <w:link w:val="840"/>
    <w:qFormat/>
    <w:uiPriority w:val="0"/>
    <w:rPr>
      <w:sz w:val="24"/>
      <w:szCs w:val="24"/>
    </w:rPr>
  </w:style>
  <w:style w:type="paragraph" w:customStyle="1" w:styleId="840">
    <w:name w:val="表格1"/>
    <w:basedOn w:val="1"/>
    <w:link w:val="839"/>
    <w:qFormat/>
    <w:uiPriority w:val="0"/>
    <w:pPr>
      <w:adjustRightInd w:val="0"/>
      <w:spacing w:line="400" w:lineRule="atLeast"/>
      <w:jc w:val="center"/>
      <w:textAlignment w:val="baseline"/>
    </w:pPr>
    <w:rPr>
      <w:kern w:val="0"/>
      <w:sz w:val="24"/>
      <w:szCs w:val="24"/>
    </w:rPr>
  </w:style>
  <w:style w:type="character" w:customStyle="1" w:styleId="841">
    <w:name w:val="报告书正文 Char Char"/>
    <w:qFormat/>
    <w:uiPriority w:val="0"/>
    <w:rPr>
      <w:rFonts w:ascii="宋体" w:hAnsi="宋体"/>
      <w:sz w:val="24"/>
      <w:szCs w:val="24"/>
    </w:rPr>
  </w:style>
  <w:style w:type="character" w:customStyle="1" w:styleId="842">
    <w:name w:val="font51"/>
    <w:qFormat/>
    <w:uiPriority w:val="0"/>
    <w:rPr>
      <w:rFonts w:hint="eastAsia" w:ascii="宋体" w:hAnsi="宋体" w:eastAsia="宋体" w:cs="宋体"/>
      <w:color w:val="000000"/>
      <w:sz w:val="24"/>
      <w:szCs w:val="24"/>
      <w:u w:val="none"/>
    </w:rPr>
  </w:style>
  <w:style w:type="character" w:customStyle="1" w:styleId="843">
    <w:name w:val="font_cn_14"/>
    <w:qFormat/>
    <w:uiPriority w:val="0"/>
  </w:style>
  <w:style w:type="character" w:customStyle="1" w:styleId="844">
    <w:name w:val="访问过的超链接11"/>
    <w:qFormat/>
    <w:uiPriority w:val="0"/>
    <w:rPr>
      <w:rFonts w:hint="default"/>
      <w:color w:val="800080"/>
      <w:u w:val="single"/>
    </w:rPr>
  </w:style>
  <w:style w:type="character" w:customStyle="1" w:styleId="845">
    <w:name w:val="样式 正文 +"/>
    <w:qFormat/>
    <w:uiPriority w:val="0"/>
    <w:rPr>
      <w:kern w:val="0"/>
      <w:sz w:val="24"/>
    </w:rPr>
  </w:style>
  <w:style w:type="character" w:customStyle="1" w:styleId="846">
    <w:name w:val="标题 1 Char3"/>
    <w:qFormat/>
    <w:uiPriority w:val="0"/>
    <w:rPr>
      <w:rFonts w:eastAsia="宋体"/>
      <w:b/>
      <w:kern w:val="44"/>
      <w:sz w:val="44"/>
      <w:szCs w:val="24"/>
      <w:lang w:val="en-US" w:eastAsia="zh-CN" w:bidi="ar-SA"/>
    </w:rPr>
  </w:style>
  <w:style w:type="character" w:customStyle="1" w:styleId="847">
    <w:name w:val="Char Char261"/>
    <w:qFormat/>
    <w:uiPriority w:val="0"/>
    <w:rPr>
      <w:rFonts w:ascii="Arial" w:hAnsi="Arial" w:eastAsia="黑体"/>
      <w:sz w:val="24"/>
      <w:szCs w:val="24"/>
    </w:rPr>
  </w:style>
  <w:style w:type="character" w:customStyle="1" w:styleId="848">
    <w:name w:val="Char Char39"/>
    <w:qFormat/>
    <w:uiPriority w:val="0"/>
    <w:rPr>
      <w:rFonts w:ascii="Times New Roman" w:hAnsi="Times New Roman" w:eastAsia="黑体"/>
      <w:b/>
      <w:sz w:val="28"/>
      <w:szCs w:val="24"/>
    </w:rPr>
  </w:style>
  <w:style w:type="character" w:customStyle="1" w:styleId="849">
    <w:name w:val="（） Char"/>
    <w:qFormat/>
    <w:locked/>
    <w:uiPriority w:val="0"/>
    <w:rPr>
      <w:rFonts w:ascii="宋体" w:hAnsi="宋体" w:cs="宋体"/>
      <w:b/>
      <w:bCs/>
      <w:sz w:val="24"/>
    </w:rPr>
  </w:style>
  <w:style w:type="character" w:customStyle="1" w:styleId="850">
    <w:name w:val="Note Heading Char"/>
    <w:qFormat/>
    <w:locked/>
    <w:uiPriority w:val="99"/>
    <w:rPr>
      <w:rFonts w:hint="eastAsia" w:ascii="等线 Light" w:hAnsi="等线 Light" w:eastAsia="宋体" w:cs="Times New Roman"/>
      <w:b/>
      <w:i/>
      <w:color w:val="4F81BD"/>
      <w:kern w:val="2"/>
      <w:sz w:val="21"/>
      <w:szCs w:val="32"/>
    </w:rPr>
  </w:style>
  <w:style w:type="character" w:customStyle="1" w:styleId="851">
    <w:name w:val="Char Char181"/>
    <w:qFormat/>
    <w:uiPriority w:val="0"/>
    <w:rPr>
      <w:rFonts w:eastAsia="宋体"/>
      <w:b/>
      <w:kern w:val="2"/>
      <w:sz w:val="28"/>
      <w:lang w:val="en-US" w:eastAsia="zh-CN" w:bidi="ar-SA"/>
    </w:rPr>
  </w:style>
  <w:style w:type="character" w:customStyle="1" w:styleId="852">
    <w:name w:val="f12_0000_1"/>
    <w:qFormat/>
    <w:uiPriority w:val="0"/>
  </w:style>
  <w:style w:type="character" w:customStyle="1" w:styleId="853">
    <w:name w:val="正文缩进4 Char1"/>
    <w:qFormat/>
    <w:uiPriority w:val="0"/>
    <w:rPr>
      <w:rFonts w:ascii="Arial" w:hAnsi="Arial" w:eastAsia="宋体"/>
      <w:kern w:val="2"/>
      <w:sz w:val="24"/>
      <w:lang w:val="en-US" w:eastAsia="zh-CN" w:bidi="ar-SA"/>
    </w:rPr>
  </w:style>
  <w:style w:type="character" w:customStyle="1" w:styleId="854">
    <w:name w:val="正文格式 Char Char"/>
    <w:qFormat/>
    <w:uiPriority w:val="0"/>
    <w:rPr>
      <w:rFonts w:ascii="宋体" w:hAnsi="宋体" w:eastAsia="宋体" w:cs="Times New Roman"/>
      <w:sz w:val="24"/>
      <w:szCs w:val="24"/>
    </w:rPr>
  </w:style>
  <w:style w:type="character" w:customStyle="1" w:styleId="855">
    <w:name w:val="标1 Char"/>
    <w:qFormat/>
    <w:uiPriority w:val="0"/>
    <w:rPr>
      <w:rFonts w:eastAsia="宋体"/>
      <w:kern w:val="2"/>
      <w:sz w:val="28"/>
      <w:szCs w:val="28"/>
      <w:lang w:val="zh-CN" w:eastAsia="zh-CN" w:bidi="ar-SA"/>
    </w:rPr>
  </w:style>
  <w:style w:type="character" w:customStyle="1" w:styleId="856">
    <w:name w:val="font61"/>
    <w:qFormat/>
    <w:uiPriority w:val="0"/>
    <w:rPr>
      <w:rFonts w:hint="eastAsia" w:ascii="宋体" w:hAnsi="宋体" w:eastAsia="宋体" w:cs="宋体"/>
      <w:color w:val="000000"/>
      <w:sz w:val="20"/>
      <w:szCs w:val="20"/>
      <w:u w:val="none"/>
    </w:rPr>
  </w:style>
  <w:style w:type="character" w:customStyle="1" w:styleId="857">
    <w:name w:val="正文文本缩进 Char1"/>
    <w:qFormat/>
    <w:uiPriority w:val="99"/>
    <w:rPr>
      <w:rFonts w:ascii="Times New Roman" w:hAnsi="Times New Roman" w:eastAsia="宋体" w:cs="Times New Roman"/>
      <w:sz w:val="24"/>
      <w:szCs w:val="24"/>
    </w:rPr>
  </w:style>
  <w:style w:type="character" w:customStyle="1" w:styleId="858">
    <w:name w:val="Aaaa标题6-C 字符"/>
    <w:link w:val="859"/>
    <w:qFormat/>
    <w:uiPriority w:val="0"/>
    <w:rPr>
      <w:b/>
      <w:bCs/>
      <w:kern w:val="2"/>
      <w:sz w:val="21"/>
      <w:szCs w:val="24"/>
      <w:lang w:val="zh-CN"/>
    </w:rPr>
  </w:style>
  <w:style w:type="paragraph" w:customStyle="1" w:styleId="859">
    <w:name w:val="Aaaa标题6-C"/>
    <w:basedOn w:val="10"/>
    <w:next w:val="87"/>
    <w:link w:val="858"/>
    <w:qFormat/>
    <w:locked/>
    <w:uiPriority w:val="0"/>
    <w:pPr>
      <w:tabs>
        <w:tab w:val="clear" w:pos="1152"/>
      </w:tabs>
      <w:spacing w:before="0" w:after="0" w:line="240" w:lineRule="auto"/>
      <w:ind w:left="0" w:hanging="420"/>
      <w:jc w:val="center"/>
    </w:pPr>
    <w:rPr>
      <w:rFonts w:ascii="Times New Roman" w:hAnsi="Times New Roman" w:eastAsia="宋体"/>
      <w:sz w:val="21"/>
      <w:lang w:val="zh-CN"/>
    </w:rPr>
  </w:style>
  <w:style w:type="character" w:customStyle="1" w:styleId="860">
    <w:name w:val="Char Char312"/>
    <w:qFormat/>
    <w:uiPriority w:val="0"/>
    <w:rPr>
      <w:rFonts w:eastAsia="黑体"/>
      <w:b/>
      <w:sz w:val="28"/>
      <w:szCs w:val="24"/>
      <w:lang w:val="en-US" w:eastAsia="zh-CN" w:bidi="ar-SA"/>
    </w:rPr>
  </w:style>
  <w:style w:type="character" w:customStyle="1" w:styleId="861">
    <w:name w:val="tx1"/>
    <w:qFormat/>
    <w:uiPriority w:val="0"/>
    <w:rPr>
      <w:b/>
      <w:bCs/>
    </w:rPr>
  </w:style>
  <w:style w:type="character" w:customStyle="1" w:styleId="862">
    <w:name w:val="Char Char45"/>
    <w:qFormat/>
    <w:uiPriority w:val="0"/>
    <w:rPr>
      <w:rFonts w:eastAsia="宋体"/>
      <w:b/>
      <w:sz w:val="28"/>
      <w:szCs w:val="24"/>
      <w:lang w:val="en-US" w:eastAsia="zh-CN" w:bidi="ar-SA"/>
    </w:rPr>
  </w:style>
  <w:style w:type="character" w:customStyle="1" w:styleId="863">
    <w:name w:val="Char Char241"/>
    <w:qFormat/>
    <w:uiPriority w:val="0"/>
    <w:rPr>
      <w:kern w:val="2"/>
      <w:sz w:val="18"/>
      <w:szCs w:val="24"/>
    </w:rPr>
  </w:style>
  <w:style w:type="character" w:customStyle="1" w:styleId="864">
    <w:name w:val="Char Char24"/>
    <w:qFormat/>
    <w:uiPriority w:val="0"/>
    <w:rPr>
      <w:rFonts w:ascii="Arial" w:hAnsi="Arial" w:eastAsia="宋体"/>
      <w:kern w:val="2"/>
      <w:sz w:val="18"/>
      <w:lang w:val="en-US" w:eastAsia="zh-CN" w:bidi="ar-SA"/>
    </w:rPr>
  </w:style>
  <w:style w:type="character" w:customStyle="1" w:styleId="865">
    <w:name w:val="项标题(1) Char"/>
    <w:qFormat/>
    <w:uiPriority w:val="0"/>
    <w:rPr>
      <w:rFonts w:eastAsia="宋体"/>
      <w:b/>
      <w:sz w:val="24"/>
      <w:szCs w:val="24"/>
      <w:lang w:val="en-US" w:eastAsia="zh-CN" w:bidi="ar-SA"/>
    </w:rPr>
  </w:style>
  <w:style w:type="character" w:customStyle="1" w:styleId="866">
    <w:name w:val="批注文字 Char Char"/>
    <w:qFormat/>
    <w:uiPriority w:val="0"/>
    <w:rPr>
      <w:rFonts w:ascii="宋体" w:hAnsi="宋体" w:eastAsia="宋体" w:cs="宋体"/>
      <w:kern w:val="2"/>
      <w:sz w:val="24"/>
      <w:szCs w:val="24"/>
      <w:lang w:val="en-US" w:eastAsia="zh-CN" w:bidi="ar-SA"/>
    </w:rPr>
  </w:style>
  <w:style w:type="character" w:customStyle="1" w:styleId="867">
    <w:name w:val="（.a正文 Char Char"/>
    <w:link w:val="868"/>
    <w:qFormat/>
    <w:uiPriority w:val="0"/>
    <w:rPr>
      <w:bCs/>
      <w:sz w:val="24"/>
      <w:szCs w:val="24"/>
    </w:rPr>
  </w:style>
  <w:style w:type="paragraph" w:customStyle="1" w:styleId="868">
    <w:name w:val="（.a正文"/>
    <w:link w:val="867"/>
    <w:qFormat/>
    <w:uiPriority w:val="0"/>
    <w:pPr>
      <w:adjustRightInd w:val="0"/>
      <w:spacing w:line="480" w:lineRule="exact"/>
      <w:ind w:firstLine="200" w:firstLineChars="200"/>
      <w:jc w:val="both"/>
    </w:pPr>
    <w:rPr>
      <w:rFonts w:ascii="Times New Roman" w:hAnsi="Times New Roman" w:eastAsia="宋体" w:cs="Times New Roman"/>
      <w:bCs/>
      <w:sz w:val="24"/>
      <w:szCs w:val="24"/>
      <w:lang w:val="en-US" w:eastAsia="zh-CN" w:bidi="ar-SA"/>
    </w:rPr>
  </w:style>
  <w:style w:type="character" w:customStyle="1" w:styleId="869">
    <w:name w:val="zhenwen141"/>
    <w:qFormat/>
    <w:uiPriority w:val="0"/>
    <w:rPr>
      <w:rFonts w:hint="default" w:ascii="ˎ̥" w:hAnsi="ˎ̥"/>
      <w:sz w:val="21"/>
      <w:szCs w:val="21"/>
    </w:rPr>
  </w:style>
  <w:style w:type="character" w:customStyle="1" w:styleId="870">
    <w:name w:val="Char Char70"/>
    <w:qFormat/>
    <w:uiPriority w:val="0"/>
    <w:rPr>
      <w:sz w:val="18"/>
      <w:szCs w:val="18"/>
    </w:rPr>
  </w:style>
  <w:style w:type="character" w:customStyle="1" w:styleId="871">
    <w:name w:val="正文（首行缩进两字） Char Char Char Char Char Char Char Char Char Char Char Char Char Char Char Char Char Char Char Char Char Char Char Char Char Char Char Char Char Char Char Char Char Char Char Char Char Char Char Char Char Char Char Char Char Char Char"/>
    <w:qFormat/>
    <w:uiPriority w:val="0"/>
    <w:rPr>
      <w:rFonts w:hint="eastAsia" w:ascii="宋体" w:hAnsi="宋体" w:eastAsia="宋体"/>
      <w:kern w:val="2"/>
      <w:sz w:val="28"/>
      <w:lang w:val="en-US" w:eastAsia="zh-CN" w:bidi="ar-SA"/>
    </w:rPr>
  </w:style>
  <w:style w:type="character" w:customStyle="1" w:styleId="872">
    <w:name w:val="图表注 Char Char"/>
    <w:qFormat/>
    <w:uiPriority w:val="0"/>
    <w:rPr>
      <w:rFonts w:ascii="宋体" w:hAnsi="Arial" w:cs="Arial"/>
      <w:kern w:val="2"/>
      <w:sz w:val="21"/>
    </w:rPr>
  </w:style>
  <w:style w:type="character" w:customStyle="1" w:styleId="873">
    <w:name w:val="z-窗体顶端 Char"/>
    <w:link w:val="874"/>
    <w:qFormat/>
    <w:uiPriority w:val="0"/>
    <w:rPr>
      <w:rFonts w:ascii="Arial" w:hAnsi="Arial" w:cs="Arial"/>
      <w:vanish/>
      <w:sz w:val="16"/>
      <w:szCs w:val="16"/>
    </w:rPr>
  </w:style>
  <w:style w:type="paragraph" w:customStyle="1" w:styleId="874">
    <w:name w:val="z-窗体顶端1"/>
    <w:basedOn w:val="1"/>
    <w:next w:val="1"/>
    <w:link w:val="873"/>
    <w:qFormat/>
    <w:uiPriority w:val="0"/>
    <w:pPr>
      <w:widowControl/>
      <w:pBdr>
        <w:bottom w:val="single" w:color="auto" w:sz="6" w:space="1"/>
      </w:pBdr>
      <w:jc w:val="center"/>
    </w:pPr>
    <w:rPr>
      <w:rFonts w:ascii="Arial" w:hAnsi="Arial" w:cs="Arial"/>
      <w:vanish/>
      <w:kern w:val="0"/>
      <w:sz w:val="16"/>
      <w:szCs w:val="16"/>
    </w:rPr>
  </w:style>
  <w:style w:type="character" w:customStyle="1" w:styleId="875">
    <w:name w:val="标题 1 Char Char5"/>
    <w:qFormat/>
    <w:uiPriority w:val="0"/>
    <w:rPr>
      <w:rFonts w:eastAsia="宋体"/>
      <w:b/>
      <w:kern w:val="44"/>
      <w:sz w:val="44"/>
      <w:szCs w:val="24"/>
      <w:lang w:val="en-US" w:eastAsia="zh-CN" w:bidi="ar-SA"/>
    </w:rPr>
  </w:style>
  <w:style w:type="character" w:customStyle="1" w:styleId="876">
    <w:name w:val="表标题 Char Char"/>
    <w:link w:val="877"/>
    <w:qFormat/>
    <w:uiPriority w:val="0"/>
    <w:rPr>
      <w:sz w:val="24"/>
      <w:szCs w:val="21"/>
    </w:rPr>
  </w:style>
  <w:style w:type="paragraph" w:customStyle="1" w:styleId="877">
    <w:name w:val="表标题"/>
    <w:basedOn w:val="1"/>
    <w:link w:val="876"/>
    <w:qFormat/>
    <w:uiPriority w:val="0"/>
    <w:pPr>
      <w:tabs>
        <w:tab w:val="left" w:pos="-288"/>
      </w:tabs>
      <w:spacing w:line="400" w:lineRule="exact"/>
      <w:ind w:left="1134" w:hanging="234"/>
      <w:jc w:val="center"/>
    </w:pPr>
    <w:rPr>
      <w:kern w:val="0"/>
      <w:sz w:val="24"/>
      <w:szCs w:val="21"/>
    </w:rPr>
  </w:style>
  <w:style w:type="character" w:customStyle="1" w:styleId="878">
    <w:name w:val="标题1.1.1.1.1 Char2"/>
    <w:qFormat/>
    <w:uiPriority w:val="0"/>
    <w:rPr>
      <w:rFonts w:eastAsia="宋体"/>
      <w:b/>
      <w:sz w:val="28"/>
      <w:szCs w:val="24"/>
      <w:lang w:val="en-US" w:eastAsia="zh-CN" w:bidi="ar-SA"/>
    </w:rPr>
  </w:style>
  <w:style w:type="character" w:customStyle="1" w:styleId="879">
    <w:name w:val="postbody1"/>
    <w:qFormat/>
    <w:uiPriority w:val="0"/>
    <w:rPr>
      <w:sz w:val="12"/>
      <w:szCs w:val="12"/>
    </w:rPr>
  </w:style>
  <w:style w:type="character" w:customStyle="1" w:styleId="880">
    <w:name w:val="超链接3"/>
    <w:qFormat/>
    <w:uiPriority w:val="0"/>
    <w:rPr>
      <w:color w:val="989898"/>
      <w:u w:val="single"/>
    </w:rPr>
  </w:style>
  <w:style w:type="character" w:customStyle="1" w:styleId="881">
    <w:name w:val="bg目录2节 Char Char"/>
    <w:qFormat/>
    <w:uiPriority w:val="0"/>
    <w:rPr>
      <w:rFonts w:eastAsia="宋体"/>
      <w:smallCaps/>
      <w:kern w:val="2"/>
      <w:lang w:val="en-US" w:eastAsia="zh-CN" w:bidi="ar-SA"/>
    </w:rPr>
  </w:style>
  <w:style w:type="character" w:customStyle="1" w:styleId="882">
    <w:name w:val="正文文本缩进 2 Char Char Char Char"/>
    <w:qFormat/>
    <w:uiPriority w:val="0"/>
    <w:rPr>
      <w:rFonts w:ascii="Arial" w:hAnsi="Arial" w:eastAsia="宋体"/>
      <w:kern w:val="2"/>
      <w:sz w:val="24"/>
      <w:lang w:val="en-US" w:eastAsia="zh-CN"/>
    </w:rPr>
  </w:style>
  <w:style w:type="character" w:customStyle="1" w:styleId="883">
    <w:name w:val="日期 Char2"/>
    <w:qFormat/>
    <w:uiPriority w:val="99"/>
    <w:rPr>
      <w:rFonts w:ascii="宋体" w:eastAsia="宋体"/>
      <w:kern w:val="2"/>
      <w:sz w:val="28"/>
      <w:szCs w:val="24"/>
      <w:lang w:val="en-US" w:eastAsia="zh-CN" w:bidi="ar-SA"/>
    </w:rPr>
  </w:style>
  <w:style w:type="character" w:customStyle="1" w:styleId="884">
    <w:name w:val="Char Char171"/>
    <w:qFormat/>
    <w:uiPriority w:val="0"/>
    <w:rPr>
      <w:rFonts w:eastAsia="宋体"/>
      <w:kern w:val="2"/>
      <w:sz w:val="21"/>
      <w:szCs w:val="24"/>
      <w:lang w:val="en-US" w:eastAsia="zh-CN" w:bidi="ar-SA"/>
    </w:rPr>
  </w:style>
  <w:style w:type="character" w:customStyle="1" w:styleId="885">
    <w:name w:val="keyword"/>
    <w:qFormat/>
    <w:uiPriority w:val="0"/>
  </w:style>
  <w:style w:type="character" w:customStyle="1" w:styleId="886">
    <w:name w:val="Char Char79"/>
    <w:qFormat/>
    <w:uiPriority w:val="0"/>
    <w:rPr>
      <w:rFonts w:ascii="宋体" w:eastAsia="宋体"/>
      <w:kern w:val="2"/>
      <w:sz w:val="28"/>
      <w:lang w:val="en-US" w:eastAsia="zh-CN" w:bidi="ar-SA"/>
    </w:rPr>
  </w:style>
  <w:style w:type="character" w:customStyle="1" w:styleId="887">
    <w:name w:val="正文(首行缩进) Char1"/>
    <w:qFormat/>
    <w:uiPriority w:val="0"/>
    <w:rPr>
      <w:snapToGrid w:val="0"/>
      <w:color w:val="000000"/>
      <w:sz w:val="24"/>
      <w:szCs w:val="24"/>
    </w:rPr>
  </w:style>
  <w:style w:type="character" w:customStyle="1" w:styleId="888">
    <w:name w:val="HTML 预设格式 Char2"/>
    <w:qFormat/>
    <w:uiPriority w:val="99"/>
    <w:rPr>
      <w:rFonts w:ascii="Courier New" w:hAnsi="Courier New" w:eastAsia="宋体" w:cs="Courier New"/>
      <w:sz w:val="20"/>
      <w:szCs w:val="20"/>
    </w:rPr>
  </w:style>
  <w:style w:type="character" w:customStyle="1" w:styleId="889">
    <w:name w:val="图表 Char"/>
    <w:link w:val="890"/>
    <w:qFormat/>
    <w:uiPriority w:val="0"/>
    <w:rPr>
      <w:rFonts w:ascii="Calibri" w:hAnsi="宋体" w:eastAsia="仿宋_GB2312"/>
      <w:b/>
      <w:sz w:val="24"/>
      <w:szCs w:val="24"/>
    </w:rPr>
  </w:style>
  <w:style w:type="paragraph" w:customStyle="1" w:styleId="890">
    <w:name w:val="图表"/>
    <w:basedOn w:val="1"/>
    <w:link w:val="889"/>
    <w:qFormat/>
    <w:uiPriority w:val="0"/>
    <w:pPr>
      <w:spacing w:line="360" w:lineRule="auto"/>
      <w:jc w:val="center"/>
    </w:pPr>
    <w:rPr>
      <w:rFonts w:ascii="Calibri" w:hAnsi="宋体" w:eastAsia="仿宋_GB2312"/>
      <w:b/>
      <w:kern w:val="0"/>
      <w:sz w:val="24"/>
      <w:szCs w:val="24"/>
    </w:rPr>
  </w:style>
  <w:style w:type="character" w:customStyle="1" w:styleId="891">
    <w:name w:val="标题 4 Char1"/>
    <w:qFormat/>
    <w:uiPriority w:val="0"/>
    <w:rPr>
      <w:rFonts w:ascii="宋体" w:hAnsi="宋体" w:eastAsia="宋体"/>
      <w:sz w:val="28"/>
      <w:szCs w:val="18"/>
      <w:lang w:val="en-US" w:eastAsia="zh-CN" w:bidi="ar-SA"/>
    </w:rPr>
  </w:style>
  <w:style w:type="character" w:customStyle="1" w:styleId="892">
    <w:name w:val="纯文本 Char2"/>
    <w:qFormat/>
    <w:uiPriority w:val="0"/>
    <w:rPr>
      <w:rFonts w:ascii="宋体" w:hAnsi="Courier New" w:cs="Courier New"/>
      <w:kern w:val="2"/>
      <w:sz w:val="21"/>
      <w:szCs w:val="21"/>
    </w:rPr>
  </w:style>
  <w:style w:type="character" w:customStyle="1" w:styleId="893">
    <w:name w:val="font121"/>
    <w:qFormat/>
    <w:uiPriority w:val="0"/>
    <w:rPr>
      <w:color w:val="003366"/>
      <w:sz w:val="18"/>
      <w:szCs w:val="18"/>
    </w:rPr>
  </w:style>
  <w:style w:type="character" w:customStyle="1" w:styleId="894">
    <w:name w:val="标题2 Char Char"/>
    <w:link w:val="895"/>
    <w:qFormat/>
    <w:uiPriority w:val="0"/>
    <w:rPr>
      <w:rFonts w:ascii="Arial" w:hAnsi="Arial"/>
      <w:b/>
      <w:bCs/>
      <w:sz w:val="28"/>
      <w:szCs w:val="32"/>
    </w:rPr>
  </w:style>
  <w:style w:type="paragraph" w:customStyle="1" w:styleId="895">
    <w:name w:val="标题 11"/>
    <w:basedOn w:val="1"/>
    <w:next w:val="896"/>
    <w:link w:val="894"/>
    <w:qFormat/>
    <w:uiPriority w:val="0"/>
    <w:pPr>
      <w:keepNext/>
      <w:spacing w:before="124" w:beforeLines="40" w:after="31" w:afterLines="10"/>
      <w:outlineLvl w:val="0"/>
    </w:pPr>
    <w:rPr>
      <w:rFonts w:ascii="Arial" w:hAnsi="Arial"/>
      <w:b/>
      <w:bCs/>
      <w:kern w:val="0"/>
      <w:sz w:val="28"/>
      <w:szCs w:val="32"/>
    </w:rPr>
  </w:style>
  <w:style w:type="paragraph" w:customStyle="1" w:styleId="896">
    <w:name w:val="标题 21"/>
    <w:basedOn w:val="1"/>
    <w:next w:val="1"/>
    <w:qFormat/>
    <w:uiPriority w:val="0"/>
    <w:pPr>
      <w:widowControl/>
      <w:spacing w:before="31" w:beforeLines="10" w:after="31" w:afterLines="10"/>
      <w:outlineLvl w:val="1"/>
    </w:pPr>
    <w:rPr>
      <w:rFonts w:hint="eastAsia" w:ascii="宋体" w:hAnsi="宋体" w:eastAsia="黑体"/>
      <w:sz w:val="25"/>
    </w:rPr>
  </w:style>
  <w:style w:type="character" w:customStyle="1" w:styleId="897">
    <w:name w:val="arr1"/>
    <w:qFormat/>
    <w:uiPriority w:val="0"/>
  </w:style>
  <w:style w:type="character" w:customStyle="1" w:styleId="898">
    <w:name w:val="Char Char46"/>
    <w:qFormat/>
    <w:uiPriority w:val="0"/>
    <w:rPr>
      <w:rFonts w:ascii="宋体" w:hAnsi="宋体" w:eastAsia="宋体"/>
      <w:sz w:val="28"/>
      <w:szCs w:val="18"/>
      <w:lang w:val="en-US" w:eastAsia="zh-CN" w:bidi="ar-SA"/>
    </w:rPr>
  </w:style>
  <w:style w:type="character" w:customStyle="1" w:styleId="899">
    <w:name w:val="textclass"/>
    <w:qFormat/>
    <w:uiPriority w:val="0"/>
  </w:style>
  <w:style w:type="character" w:customStyle="1" w:styleId="900">
    <w:name w:val="普通(网站) 字符1"/>
    <w:qFormat/>
    <w:locked/>
    <w:uiPriority w:val="0"/>
    <w:rPr>
      <w:rFonts w:ascii="宋体" w:hAnsi="宋体" w:eastAsia="宋体" w:cs="宋体"/>
      <w:sz w:val="24"/>
      <w:szCs w:val="24"/>
      <w:lang w:val="en-US" w:eastAsia="zh-CN" w:bidi="ar-SA"/>
    </w:rPr>
  </w:style>
  <w:style w:type="character" w:customStyle="1" w:styleId="901">
    <w:name w:val="Char Char122"/>
    <w:qFormat/>
    <w:uiPriority w:val="0"/>
    <w:rPr>
      <w:rFonts w:eastAsia="宋体"/>
      <w:kern w:val="2"/>
      <w:sz w:val="18"/>
      <w:lang w:val="en-US" w:eastAsia="zh-CN" w:bidi="ar-SA"/>
    </w:rPr>
  </w:style>
  <w:style w:type="character" w:customStyle="1" w:styleId="902">
    <w:name w:val="正文文本缩进 31"/>
    <w:qFormat/>
    <w:uiPriority w:val="0"/>
    <w:rPr>
      <w:rFonts w:eastAsia="宋体"/>
      <w:b/>
      <w:kern w:val="2"/>
      <w:sz w:val="24"/>
      <w:lang w:val="en-US" w:eastAsia="zh-CN"/>
    </w:rPr>
  </w:style>
  <w:style w:type="character" w:customStyle="1" w:styleId="903">
    <w:name w:val="viewthreadtxt"/>
    <w:qFormat/>
    <w:uiPriority w:val="0"/>
  </w:style>
  <w:style w:type="character" w:customStyle="1" w:styleId="904">
    <w:name w:val="Char Char232"/>
    <w:qFormat/>
    <w:uiPriority w:val="0"/>
    <w:rPr>
      <w:rFonts w:ascii="Times New Roman" w:hAnsi="Times New Roman" w:eastAsia="宋体" w:cs="Times New Roman"/>
      <w:b/>
      <w:kern w:val="44"/>
      <w:sz w:val="44"/>
      <w:szCs w:val="20"/>
    </w:rPr>
  </w:style>
  <w:style w:type="character" w:customStyle="1" w:styleId="905">
    <w:name w:val="标题 1 Char Char Char1"/>
    <w:qFormat/>
    <w:uiPriority w:val="0"/>
    <w:rPr>
      <w:rFonts w:eastAsia="宋体"/>
      <w:b/>
      <w:kern w:val="44"/>
      <w:sz w:val="44"/>
      <w:lang w:val="en-US" w:eastAsia="zh-CN" w:bidi="ar-SA"/>
    </w:rPr>
  </w:style>
  <w:style w:type="character" w:customStyle="1" w:styleId="906">
    <w:name w:val="Char Char53"/>
    <w:qFormat/>
    <w:uiPriority w:val="0"/>
    <w:rPr>
      <w:rFonts w:ascii="Times New Roman" w:hAnsi="Times New Roman" w:eastAsia="宋体"/>
      <w:b/>
      <w:kern w:val="0"/>
      <w:sz w:val="28"/>
    </w:rPr>
  </w:style>
  <w:style w:type="character" w:customStyle="1" w:styleId="907">
    <w:name w:val="正文文本缩进 2 Char1"/>
    <w:qFormat/>
    <w:uiPriority w:val="99"/>
    <w:rPr>
      <w:rFonts w:ascii="Times New Roman" w:hAnsi="Times New Roman"/>
      <w:kern w:val="2"/>
      <w:sz w:val="21"/>
      <w:szCs w:val="24"/>
    </w:rPr>
  </w:style>
  <w:style w:type="character" w:customStyle="1" w:styleId="908">
    <w:name w:val="新正文样式 Char"/>
    <w:link w:val="909"/>
    <w:qFormat/>
    <w:uiPriority w:val="0"/>
    <w:rPr>
      <w:spacing w:val="20"/>
      <w:sz w:val="24"/>
    </w:rPr>
  </w:style>
  <w:style w:type="paragraph" w:customStyle="1" w:styleId="909">
    <w:name w:val="新正文样式"/>
    <w:basedOn w:val="1"/>
    <w:link w:val="908"/>
    <w:qFormat/>
    <w:uiPriority w:val="0"/>
    <w:pPr>
      <w:tabs>
        <w:tab w:val="left" w:pos="567"/>
      </w:tabs>
      <w:spacing w:line="360" w:lineRule="auto"/>
      <w:ind w:firstLine="567"/>
    </w:pPr>
    <w:rPr>
      <w:spacing w:val="20"/>
      <w:kern w:val="0"/>
      <w:sz w:val="24"/>
    </w:rPr>
  </w:style>
  <w:style w:type="character" w:customStyle="1" w:styleId="910">
    <w:name w:val="天赫正文 Char"/>
    <w:link w:val="911"/>
    <w:qFormat/>
    <w:uiPriority w:val="0"/>
    <w:rPr>
      <w:rFonts w:cs="宋体"/>
      <w:sz w:val="24"/>
    </w:rPr>
  </w:style>
  <w:style w:type="paragraph" w:customStyle="1" w:styleId="911">
    <w:name w:val="天赫正文"/>
    <w:basedOn w:val="87"/>
    <w:link w:val="910"/>
    <w:qFormat/>
    <w:uiPriority w:val="0"/>
    <w:pPr>
      <w:spacing w:after="0" w:line="480" w:lineRule="exact"/>
      <w:ind w:firstLine="480" w:firstLineChars="200"/>
    </w:pPr>
    <w:rPr>
      <w:rFonts w:cs="宋体"/>
      <w:kern w:val="0"/>
      <w:sz w:val="24"/>
    </w:rPr>
  </w:style>
  <w:style w:type="character" w:customStyle="1" w:styleId="912">
    <w:name w:val="unnamed3"/>
    <w:qFormat/>
    <w:uiPriority w:val="0"/>
  </w:style>
  <w:style w:type="character" w:customStyle="1" w:styleId="913">
    <w:name w:val="Char Char56"/>
    <w:qFormat/>
    <w:uiPriority w:val="0"/>
    <w:rPr>
      <w:rFonts w:ascii="Times New Roman" w:hAnsi="Times New Roman" w:eastAsia="宋体"/>
      <w:b/>
      <w:kern w:val="44"/>
      <w:sz w:val="44"/>
    </w:rPr>
  </w:style>
  <w:style w:type="character" w:customStyle="1" w:styleId="914">
    <w:name w:val="Char Char610"/>
    <w:qFormat/>
    <w:uiPriority w:val="0"/>
    <w:rPr>
      <w:rFonts w:eastAsia="宋体"/>
      <w:kern w:val="2"/>
      <w:sz w:val="18"/>
      <w:szCs w:val="18"/>
      <w:lang w:val="en-US" w:eastAsia="zh-CN" w:bidi="ar-SA"/>
    </w:rPr>
  </w:style>
  <w:style w:type="character" w:customStyle="1" w:styleId="915">
    <w:name w:val="项标题(1) Char2"/>
    <w:qFormat/>
    <w:uiPriority w:val="0"/>
    <w:rPr>
      <w:rFonts w:eastAsia="宋体"/>
      <w:b/>
      <w:sz w:val="24"/>
      <w:szCs w:val="24"/>
      <w:lang w:val="en-US" w:eastAsia="zh-CN" w:bidi="ar-SA"/>
    </w:rPr>
  </w:style>
  <w:style w:type="character" w:customStyle="1" w:styleId="916">
    <w:name w:val="正文文字缩进 2 Char Char"/>
    <w:qFormat/>
    <w:uiPriority w:val="0"/>
    <w:rPr>
      <w:rFonts w:ascii="宋体" w:hAnsi="宋体" w:eastAsia="宋体"/>
      <w:kern w:val="2"/>
      <w:sz w:val="24"/>
      <w:szCs w:val="24"/>
      <w:lang w:val="en-US" w:eastAsia="zh-CN" w:bidi="ar-SA"/>
    </w:rPr>
  </w:style>
  <w:style w:type="character" w:customStyle="1" w:styleId="917">
    <w:name w:val="Char Char69"/>
    <w:qFormat/>
    <w:uiPriority w:val="0"/>
    <w:rPr>
      <w:rFonts w:eastAsia="宋体"/>
      <w:kern w:val="2"/>
      <w:sz w:val="24"/>
      <w:lang w:val="en-US" w:eastAsia="zh-CN" w:bidi="ar-SA"/>
    </w:rPr>
  </w:style>
  <w:style w:type="character" w:customStyle="1" w:styleId="918">
    <w:name w:val="notranslate"/>
    <w:qFormat/>
    <w:uiPriority w:val="0"/>
  </w:style>
  <w:style w:type="character" w:customStyle="1" w:styleId="919">
    <w:name w:val="标题 1 Char Char3"/>
    <w:qFormat/>
    <w:uiPriority w:val="0"/>
    <w:rPr>
      <w:rFonts w:ascii="Times New Roman" w:hAnsi="Times New Roman" w:eastAsia="宋体" w:cs="Times New Roman"/>
      <w:b/>
      <w:kern w:val="44"/>
      <w:sz w:val="44"/>
      <w:szCs w:val="24"/>
    </w:rPr>
  </w:style>
  <w:style w:type="character" w:customStyle="1" w:styleId="920">
    <w:name w:val="Aaaa标题5-C 字符"/>
    <w:link w:val="921"/>
    <w:qFormat/>
    <w:uiPriority w:val="0"/>
    <w:rPr>
      <w:rFonts w:ascii="Calibri" w:hAnsi="Calibri"/>
      <w:b/>
      <w:bCs/>
      <w:szCs w:val="28"/>
      <w:lang w:val="zh-CN"/>
    </w:rPr>
  </w:style>
  <w:style w:type="paragraph" w:customStyle="1" w:styleId="921">
    <w:name w:val="Aaaa标题5-C"/>
    <w:basedOn w:val="9"/>
    <w:next w:val="577"/>
    <w:link w:val="920"/>
    <w:qFormat/>
    <w:locked/>
    <w:uiPriority w:val="0"/>
    <w:pPr>
      <w:tabs>
        <w:tab w:val="clear" w:pos="1008"/>
      </w:tabs>
      <w:spacing w:before="50" w:beforeLines="50" w:line="240" w:lineRule="auto"/>
      <w:ind w:left="2551" w:hanging="850"/>
      <w:jc w:val="center"/>
    </w:pPr>
    <w:rPr>
      <w:rFonts w:ascii="Calibri" w:hAnsi="Calibri"/>
      <w:b/>
      <w:kern w:val="0"/>
      <w:sz w:val="20"/>
      <w:szCs w:val="28"/>
      <w:lang w:val="zh-CN"/>
    </w:rPr>
  </w:style>
  <w:style w:type="character" w:customStyle="1" w:styleId="922">
    <w:name w:val="style2"/>
    <w:qFormat/>
    <w:uiPriority w:val="0"/>
  </w:style>
  <w:style w:type="character" w:customStyle="1" w:styleId="923">
    <w:name w:val="style61"/>
    <w:qFormat/>
    <w:uiPriority w:val="0"/>
    <w:rPr>
      <w:rFonts w:cs="Times New Roman"/>
      <w:color w:val="006600"/>
    </w:rPr>
  </w:style>
  <w:style w:type="character" w:customStyle="1" w:styleId="924">
    <w:name w:val="zw1"/>
    <w:qFormat/>
    <w:uiPriority w:val="0"/>
    <w:rPr>
      <w:rFonts w:hint="default" w:ascii="ˎ̥" w:hAnsi="ˎ̥"/>
      <w:color w:val="517300"/>
      <w:sz w:val="20"/>
      <w:szCs w:val="20"/>
      <w:u w:val="none"/>
    </w:rPr>
  </w:style>
  <w:style w:type="character" w:customStyle="1" w:styleId="925">
    <w:name w:val="样式 标题 1 + 非加宽量 / 紧缩量 Char Char"/>
    <w:qFormat/>
    <w:uiPriority w:val="0"/>
    <w:rPr>
      <w:rFonts w:eastAsia="黑体"/>
      <w:b/>
      <w:bCs/>
      <w:kern w:val="44"/>
      <w:sz w:val="28"/>
      <w:szCs w:val="28"/>
    </w:rPr>
  </w:style>
  <w:style w:type="character" w:customStyle="1" w:styleId="926">
    <w:name w:val="干标题(a) Char Char2"/>
    <w:qFormat/>
    <w:uiPriority w:val="0"/>
    <w:rPr>
      <w:rFonts w:ascii="Arial" w:hAnsi="Arial" w:eastAsia="黑体"/>
      <w:sz w:val="21"/>
      <w:szCs w:val="24"/>
      <w:lang w:val="en-US" w:eastAsia="zh-CN" w:bidi="ar-SA"/>
    </w:rPr>
  </w:style>
  <w:style w:type="character" w:customStyle="1" w:styleId="927">
    <w:name w:val="Char Char87"/>
    <w:qFormat/>
    <w:uiPriority w:val="0"/>
    <w:rPr>
      <w:rFonts w:ascii="Arial" w:hAnsi="Arial" w:eastAsia="黑体"/>
      <w:b/>
      <w:sz w:val="24"/>
      <w:lang w:val="en-US" w:eastAsia="zh-CN" w:bidi="ar-SA"/>
    </w:rPr>
  </w:style>
  <w:style w:type="character" w:customStyle="1" w:styleId="928">
    <w:name w:val="席雪萍正文22 Char Char"/>
    <w:qFormat/>
    <w:uiPriority w:val="0"/>
    <w:rPr>
      <w:rFonts w:cs="宋体"/>
      <w:sz w:val="24"/>
      <w:szCs w:val="24"/>
    </w:rPr>
  </w:style>
  <w:style w:type="character" w:customStyle="1" w:styleId="929">
    <w:name w:val="Char Char74"/>
    <w:qFormat/>
    <w:uiPriority w:val="0"/>
    <w:rPr>
      <w:rFonts w:eastAsia="宋体"/>
      <w:kern w:val="2"/>
      <w:sz w:val="21"/>
      <w:lang w:val="en-US" w:eastAsia="zh-CN" w:bidi="ar-SA"/>
    </w:rPr>
  </w:style>
  <w:style w:type="character" w:customStyle="1" w:styleId="930">
    <w:name w:val="jianjie"/>
    <w:qFormat/>
    <w:uiPriority w:val="0"/>
  </w:style>
  <w:style w:type="character" w:customStyle="1" w:styleId="931">
    <w:name w:val="subtitle1"/>
    <w:qFormat/>
    <w:uiPriority w:val="0"/>
    <w:rPr>
      <w:rFonts w:hint="default" w:ascii="ˎ̥" w:hAnsi="ˎ̥"/>
      <w:sz w:val="20"/>
      <w:szCs w:val="20"/>
    </w:rPr>
  </w:style>
  <w:style w:type="character" w:customStyle="1" w:styleId="932">
    <w:name w:val="热电厂正文 Char Char Char Char"/>
    <w:link w:val="933"/>
    <w:qFormat/>
    <w:uiPriority w:val="0"/>
    <w:rPr>
      <w:rFonts w:ascii="宋体" w:hAnsi="宋体"/>
      <w:sz w:val="24"/>
      <w:szCs w:val="24"/>
    </w:rPr>
  </w:style>
  <w:style w:type="paragraph" w:customStyle="1" w:styleId="933">
    <w:name w:val="热电厂正文 Char Char Char"/>
    <w:basedOn w:val="1"/>
    <w:link w:val="932"/>
    <w:qFormat/>
    <w:uiPriority w:val="0"/>
    <w:pPr>
      <w:spacing w:line="440" w:lineRule="exact"/>
      <w:ind w:firstLine="480" w:firstLineChars="200"/>
    </w:pPr>
    <w:rPr>
      <w:rFonts w:ascii="宋体" w:hAnsi="宋体"/>
      <w:kern w:val="0"/>
      <w:sz w:val="24"/>
      <w:szCs w:val="24"/>
    </w:rPr>
  </w:style>
  <w:style w:type="character" w:customStyle="1" w:styleId="934">
    <w:name w:val="Char Char29"/>
    <w:qFormat/>
    <w:uiPriority w:val="0"/>
    <w:rPr>
      <w:kern w:val="2"/>
      <w:sz w:val="18"/>
      <w:szCs w:val="18"/>
    </w:rPr>
  </w:style>
  <w:style w:type="character" w:customStyle="1" w:styleId="935">
    <w:name w:val="标题 2 Char1"/>
    <w:qFormat/>
    <w:uiPriority w:val="0"/>
    <w:rPr>
      <w:rFonts w:ascii="Arial" w:hAnsi="Arial" w:eastAsia="黑体"/>
      <w:b/>
      <w:kern w:val="2"/>
      <w:sz w:val="32"/>
      <w:szCs w:val="24"/>
      <w:lang w:val="en-US" w:eastAsia="zh-CN" w:bidi="ar-SA"/>
    </w:rPr>
  </w:style>
  <w:style w:type="character" w:customStyle="1" w:styleId="936">
    <w:name w:val="Char Char61"/>
    <w:qFormat/>
    <w:uiPriority w:val="0"/>
    <w:rPr>
      <w:rFonts w:ascii="Times New Roman" w:hAnsi="Times New Roman" w:eastAsia="宋体" w:cs="Times New Roman"/>
      <w:sz w:val="28"/>
      <w:szCs w:val="24"/>
    </w:rPr>
  </w:style>
  <w:style w:type="character" w:customStyle="1" w:styleId="937">
    <w:name w:val="样式 正文1 + 加粗 Char Char"/>
    <w:link w:val="938"/>
    <w:qFormat/>
    <w:uiPriority w:val="0"/>
    <w:rPr>
      <w:bCs/>
      <w:sz w:val="24"/>
      <w:szCs w:val="24"/>
    </w:rPr>
  </w:style>
  <w:style w:type="paragraph" w:customStyle="1" w:styleId="938">
    <w:name w:val="样式 正文1 + 加粗"/>
    <w:basedOn w:val="108"/>
    <w:link w:val="937"/>
    <w:qFormat/>
    <w:uiPriority w:val="0"/>
    <w:pPr>
      <w:tabs>
        <w:tab w:val="left" w:pos="-525"/>
        <w:tab w:val="left" w:pos="360"/>
        <w:tab w:val="left" w:pos="1155"/>
      </w:tabs>
      <w:topLinePunct w:val="0"/>
      <w:adjustRightInd/>
      <w:snapToGrid/>
      <w:spacing w:before="62" w:beforeLines="20" w:line="360" w:lineRule="auto"/>
      <w:ind w:firstLine="0" w:firstLineChars="0"/>
    </w:pPr>
    <w:rPr>
      <w:bCs/>
      <w:snapToGrid/>
      <w:szCs w:val="24"/>
    </w:rPr>
  </w:style>
  <w:style w:type="character" w:customStyle="1" w:styleId="939">
    <w:name w:val="页眉1 Char2"/>
    <w:qFormat/>
    <w:uiPriority w:val="0"/>
    <w:rPr>
      <w:rFonts w:eastAsia="宋体"/>
      <w:kern w:val="2"/>
      <w:sz w:val="18"/>
      <w:szCs w:val="18"/>
      <w:lang w:val="en-US" w:eastAsia="zh-CN" w:bidi="ar-SA"/>
    </w:rPr>
  </w:style>
  <w:style w:type="character" w:customStyle="1" w:styleId="940">
    <w:name w:val="正文5号 Char Char2"/>
    <w:qFormat/>
    <w:uiPriority w:val="0"/>
    <w:rPr>
      <w:rFonts w:eastAsia="宋体"/>
      <w:kern w:val="2"/>
      <w:sz w:val="21"/>
      <w:szCs w:val="24"/>
      <w:lang w:val="en-US" w:eastAsia="zh-CN" w:bidi="ar-SA"/>
    </w:rPr>
  </w:style>
  <w:style w:type="character" w:customStyle="1" w:styleId="941">
    <w:name w:val="表题 Char Char"/>
    <w:link w:val="942"/>
    <w:qFormat/>
    <w:uiPriority w:val="0"/>
    <w:rPr>
      <w:rFonts w:ascii="宋体" w:hAnsi="宋体"/>
      <w:color w:val="000000"/>
      <w:sz w:val="24"/>
      <w:szCs w:val="24"/>
    </w:rPr>
  </w:style>
  <w:style w:type="paragraph" w:customStyle="1" w:styleId="942">
    <w:name w:val="表题"/>
    <w:basedOn w:val="1"/>
    <w:link w:val="941"/>
    <w:qFormat/>
    <w:uiPriority w:val="0"/>
    <w:pPr>
      <w:adjustRightInd w:val="0"/>
      <w:snapToGrid w:val="0"/>
      <w:jc w:val="center"/>
    </w:pPr>
    <w:rPr>
      <w:rFonts w:ascii="宋体" w:hAnsi="宋体"/>
      <w:color w:val="000000"/>
      <w:kern w:val="0"/>
      <w:sz w:val="24"/>
      <w:szCs w:val="24"/>
    </w:rPr>
  </w:style>
  <w:style w:type="character" w:customStyle="1" w:styleId="943">
    <w:name w:val="datatitle1"/>
    <w:qFormat/>
    <w:uiPriority w:val="0"/>
    <w:rPr>
      <w:b/>
      <w:bCs/>
      <w:color w:val="10619F"/>
      <w:sz w:val="18"/>
      <w:szCs w:val="18"/>
    </w:rPr>
  </w:style>
  <w:style w:type="character" w:customStyle="1" w:styleId="944">
    <w:name w:val="Char Char242"/>
    <w:qFormat/>
    <w:uiPriority w:val="0"/>
    <w:rPr>
      <w:kern w:val="2"/>
      <w:sz w:val="21"/>
      <w:szCs w:val="22"/>
    </w:rPr>
  </w:style>
  <w:style w:type="character" w:customStyle="1" w:styleId="945">
    <w:name w:val="Char Char38"/>
    <w:qFormat/>
    <w:uiPriority w:val="0"/>
    <w:rPr>
      <w:rFonts w:ascii="Calibri" w:hAnsi="Calibri" w:eastAsia="宋体"/>
      <w:kern w:val="2"/>
      <w:sz w:val="21"/>
      <w:szCs w:val="22"/>
      <w:lang w:val="en-US" w:eastAsia="zh-CN" w:bidi="ar-SA"/>
    </w:rPr>
  </w:style>
  <w:style w:type="character" w:customStyle="1" w:styleId="946">
    <w:name w:val="grame"/>
    <w:qFormat/>
    <w:uiPriority w:val="0"/>
  </w:style>
  <w:style w:type="character" w:customStyle="1" w:styleId="947">
    <w:name w:val="（） Char Char"/>
    <w:link w:val="948"/>
    <w:qFormat/>
    <w:uiPriority w:val="0"/>
    <w:rPr>
      <w:rFonts w:ascii="宋体" w:hAnsi="宋体"/>
      <w:b/>
      <w:bCs/>
      <w:sz w:val="24"/>
    </w:rPr>
  </w:style>
  <w:style w:type="paragraph" w:customStyle="1" w:styleId="948">
    <w:name w:val="（）"/>
    <w:basedOn w:val="1"/>
    <w:link w:val="947"/>
    <w:qFormat/>
    <w:uiPriority w:val="0"/>
    <w:pPr>
      <w:widowControl/>
      <w:spacing w:line="360" w:lineRule="auto"/>
      <w:jc w:val="left"/>
    </w:pPr>
    <w:rPr>
      <w:rFonts w:ascii="宋体" w:hAnsi="宋体"/>
      <w:b/>
      <w:bCs/>
      <w:kern w:val="0"/>
      <w:sz w:val="24"/>
    </w:rPr>
  </w:style>
  <w:style w:type="character" w:customStyle="1" w:styleId="949">
    <w:name w:val="大纲正文 Char"/>
    <w:qFormat/>
    <w:uiPriority w:val="0"/>
    <w:rPr>
      <w:rFonts w:ascii="Times New Roman" w:hAnsi="Times New Roman" w:eastAsia="宋体" w:cs="宋体"/>
      <w:sz w:val="24"/>
      <w:szCs w:val="24"/>
    </w:rPr>
  </w:style>
  <w:style w:type="character" w:customStyle="1" w:styleId="950">
    <w:name w:val="明显引用 Char2"/>
    <w:qFormat/>
    <w:uiPriority w:val="30"/>
    <w:rPr>
      <w:rFonts w:ascii="Times New Roman" w:hAnsi="Times New Roman" w:eastAsia="宋体" w:cs="Times New Roman"/>
      <w:b/>
      <w:bCs/>
      <w:i/>
      <w:iCs/>
      <w:color w:val="4F81BD"/>
      <w:sz w:val="24"/>
      <w:szCs w:val="24"/>
    </w:rPr>
  </w:style>
  <w:style w:type="character" w:customStyle="1" w:styleId="951">
    <w:name w:val="Char Char48"/>
    <w:qFormat/>
    <w:uiPriority w:val="0"/>
    <w:rPr>
      <w:rFonts w:ascii="Times New Roman" w:hAnsi="Times New Roman" w:eastAsia="宋体" w:cs="Times New Roman"/>
      <w:b/>
      <w:kern w:val="44"/>
      <w:sz w:val="44"/>
      <w:szCs w:val="24"/>
    </w:rPr>
  </w:style>
  <w:style w:type="character" w:customStyle="1" w:styleId="952">
    <w:name w:val="目标题 1) Char Char2"/>
    <w:qFormat/>
    <w:uiPriority w:val="0"/>
    <w:rPr>
      <w:rFonts w:ascii="Arial" w:hAnsi="Arial" w:eastAsia="黑体"/>
      <w:sz w:val="24"/>
      <w:szCs w:val="24"/>
      <w:lang w:val="en-US" w:eastAsia="zh-CN" w:bidi="ar-SA"/>
    </w:rPr>
  </w:style>
  <w:style w:type="character" w:customStyle="1" w:styleId="953">
    <w:name w:val="标题1.1.1.1.1 Char"/>
    <w:qFormat/>
    <w:uiPriority w:val="0"/>
    <w:rPr>
      <w:rFonts w:eastAsia="宋体"/>
      <w:b/>
      <w:sz w:val="28"/>
      <w:szCs w:val="24"/>
      <w:lang w:val="en-US" w:eastAsia="zh-CN" w:bidi="ar-SA"/>
    </w:rPr>
  </w:style>
  <w:style w:type="character" w:customStyle="1" w:styleId="954">
    <w:name w:val="签名 Char Char"/>
    <w:qFormat/>
    <w:uiPriority w:val="0"/>
    <w:rPr>
      <w:kern w:val="2"/>
      <w:sz w:val="21"/>
      <w:szCs w:val="24"/>
    </w:rPr>
  </w:style>
  <w:style w:type="character" w:customStyle="1" w:styleId="955">
    <w:name w:val="description4"/>
    <w:qFormat/>
    <w:uiPriority w:val="0"/>
  </w:style>
  <w:style w:type="character" w:customStyle="1" w:styleId="956">
    <w:name w:val="Char Char88"/>
    <w:qFormat/>
    <w:uiPriority w:val="0"/>
    <w:rPr>
      <w:rFonts w:eastAsia="宋体"/>
      <w:b/>
      <w:sz w:val="28"/>
      <w:lang w:val="en-US" w:eastAsia="zh-CN" w:bidi="ar-SA"/>
    </w:rPr>
  </w:style>
  <w:style w:type="character" w:customStyle="1" w:styleId="957">
    <w:name w:val="正文文本 3 Char2"/>
    <w:qFormat/>
    <w:uiPriority w:val="99"/>
    <w:rPr>
      <w:rFonts w:ascii="Times New Roman" w:hAnsi="Times New Roman" w:eastAsia="宋体" w:cs="Times New Roman"/>
      <w:sz w:val="16"/>
      <w:szCs w:val="16"/>
    </w:rPr>
  </w:style>
  <w:style w:type="character" w:customStyle="1" w:styleId="958">
    <w:name w:val="t_tag"/>
    <w:qFormat/>
    <w:uiPriority w:val="0"/>
  </w:style>
  <w:style w:type="character" w:customStyle="1" w:styleId="959">
    <w:name w:val="正文首行缩进 Char2"/>
    <w:qFormat/>
    <w:uiPriority w:val="99"/>
  </w:style>
  <w:style w:type="character" w:customStyle="1" w:styleId="960">
    <w:name w:val="xiabiao1"/>
    <w:qFormat/>
    <w:uiPriority w:val="0"/>
    <w:rPr>
      <w:sz w:val="9"/>
      <w:szCs w:val="9"/>
      <w:vertAlign w:val="subscript"/>
    </w:rPr>
  </w:style>
  <w:style w:type="character" w:customStyle="1" w:styleId="961">
    <w:name w:val="title11"/>
    <w:qFormat/>
    <w:uiPriority w:val="0"/>
    <w:rPr>
      <w:rFonts w:hint="eastAsia" w:ascii="黑体" w:eastAsia="黑体"/>
      <w:b/>
      <w:bCs/>
      <w:sz w:val="54"/>
      <w:szCs w:val="54"/>
    </w:rPr>
  </w:style>
  <w:style w:type="character" w:customStyle="1" w:styleId="962">
    <w:name w:val="正文文字 2 Char Char1"/>
    <w:qFormat/>
    <w:uiPriority w:val="0"/>
    <w:rPr>
      <w:rFonts w:eastAsia="宋体"/>
      <w:kern w:val="2"/>
      <w:sz w:val="24"/>
      <w:lang w:val="en-US" w:eastAsia="zh-CN" w:bidi="ar-SA"/>
    </w:rPr>
  </w:style>
  <w:style w:type="character" w:customStyle="1" w:styleId="963">
    <w:name w:val="Char Char8"/>
    <w:qFormat/>
    <w:uiPriority w:val="0"/>
    <w:rPr>
      <w:rFonts w:eastAsia="宋体"/>
      <w:b/>
      <w:kern w:val="2"/>
      <w:sz w:val="30"/>
      <w:szCs w:val="28"/>
      <w:lang w:val="en-US" w:eastAsia="zh-CN" w:bidi="ar-SA"/>
    </w:rPr>
  </w:style>
  <w:style w:type="character" w:customStyle="1" w:styleId="964">
    <w:name w:val="报告正文 Char1"/>
    <w:qFormat/>
    <w:uiPriority w:val="0"/>
    <w:rPr>
      <w:rFonts w:ascii="宋体" w:eastAsia="宋体"/>
      <w:kern w:val="2"/>
      <w:sz w:val="28"/>
      <w:lang w:val="en-US" w:eastAsia="zh-CN" w:bidi="ar-SA"/>
    </w:rPr>
  </w:style>
  <w:style w:type="character" w:customStyle="1" w:styleId="965">
    <w:name w:val="样式1 Char Char"/>
    <w:qFormat/>
    <w:uiPriority w:val="0"/>
    <w:rPr>
      <w:rFonts w:ascii="宋体" w:hAnsi="宋体" w:eastAsia="宋体" w:cs="Times New Roman"/>
      <w:sz w:val="24"/>
      <w:szCs w:val="32"/>
    </w:rPr>
  </w:style>
  <w:style w:type="character" w:customStyle="1" w:styleId="966">
    <w:name w:val="Char Char322"/>
    <w:qFormat/>
    <w:uiPriority w:val="0"/>
    <w:rPr>
      <w:rFonts w:ascii="Arial" w:hAnsi="Arial" w:eastAsia="黑体"/>
      <w:b/>
      <w:kern w:val="2"/>
      <w:sz w:val="32"/>
      <w:szCs w:val="24"/>
      <w:lang w:val="en-US" w:eastAsia="zh-CN" w:bidi="ar-SA"/>
    </w:rPr>
  </w:style>
  <w:style w:type="character" w:customStyle="1" w:styleId="967">
    <w:name w:val="标题3 Char Char Char"/>
    <w:link w:val="968"/>
    <w:qFormat/>
    <w:uiPriority w:val="0"/>
    <w:rPr>
      <w:rFonts w:ascii="宋体" w:hAnsi="宋体"/>
      <w:b/>
      <w:sz w:val="24"/>
    </w:rPr>
  </w:style>
  <w:style w:type="paragraph" w:customStyle="1" w:styleId="968">
    <w:name w:val="标题3 Char Char"/>
    <w:basedOn w:val="5"/>
    <w:next w:val="1"/>
    <w:link w:val="967"/>
    <w:qFormat/>
    <w:uiPriority w:val="0"/>
    <w:pPr>
      <w:spacing w:before="0" w:after="0" w:line="440" w:lineRule="exact"/>
      <w:jc w:val="both"/>
    </w:pPr>
    <w:rPr>
      <w:rFonts w:ascii="宋体" w:hAnsi="宋体"/>
      <w:sz w:val="24"/>
    </w:rPr>
  </w:style>
  <w:style w:type="character" w:customStyle="1" w:styleId="969">
    <w:name w:val="正文文字缩进 Char Char"/>
    <w:qFormat/>
    <w:uiPriority w:val="0"/>
    <w:rPr>
      <w:rFonts w:ascii="宋体" w:eastAsia="宋体"/>
      <w:spacing w:val="5"/>
      <w:kern w:val="2"/>
      <w:sz w:val="25"/>
      <w:szCs w:val="25"/>
      <w:lang w:val="en-US" w:eastAsia="zh-CN" w:bidi="ar-SA"/>
    </w:rPr>
  </w:style>
  <w:style w:type="character" w:customStyle="1" w:styleId="970">
    <w:name w:val="Char Char291"/>
    <w:qFormat/>
    <w:uiPriority w:val="0"/>
    <w:rPr>
      <w:b/>
      <w:sz w:val="28"/>
      <w:szCs w:val="24"/>
    </w:rPr>
  </w:style>
  <w:style w:type="character" w:customStyle="1" w:styleId="971">
    <w:name w:val="lff Char"/>
    <w:link w:val="972"/>
    <w:qFormat/>
    <w:uiPriority w:val="0"/>
    <w:rPr>
      <w:rFonts w:hAnsi="宋体"/>
      <w:b/>
      <w:color w:val="0000FF"/>
      <w:szCs w:val="21"/>
    </w:rPr>
  </w:style>
  <w:style w:type="paragraph" w:customStyle="1" w:styleId="972">
    <w:name w:val="lff"/>
    <w:basedOn w:val="87"/>
    <w:link w:val="971"/>
    <w:qFormat/>
    <w:uiPriority w:val="0"/>
    <w:pPr>
      <w:snapToGrid w:val="0"/>
      <w:spacing w:after="0" w:line="360" w:lineRule="auto"/>
      <w:ind w:firstLine="422" w:firstLineChars="200"/>
    </w:pPr>
    <w:rPr>
      <w:rFonts w:hAnsi="宋体"/>
      <w:b/>
      <w:color w:val="0000FF"/>
      <w:kern w:val="0"/>
      <w:sz w:val="20"/>
      <w:szCs w:val="21"/>
    </w:rPr>
  </w:style>
  <w:style w:type="character" w:customStyle="1" w:styleId="973">
    <w:name w:val="我的正文 Char Char"/>
    <w:link w:val="974"/>
    <w:qFormat/>
    <w:uiPriority w:val="0"/>
    <w:rPr>
      <w:rFonts w:cs="宋体"/>
      <w:sz w:val="24"/>
    </w:rPr>
  </w:style>
  <w:style w:type="paragraph" w:customStyle="1" w:styleId="974">
    <w:name w:val="我的正文"/>
    <w:basedOn w:val="1"/>
    <w:link w:val="973"/>
    <w:qFormat/>
    <w:uiPriority w:val="0"/>
    <w:pPr>
      <w:spacing w:line="360" w:lineRule="auto"/>
      <w:ind w:firstLine="480" w:firstLineChars="200"/>
    </w:pPr>
    <w:rPr>
      <w:rFonts w:cs="宋体"/>
      <w:kern w:val="0"/>
      <w:sz w:val="24"/>
    </w:rPr>
  </w:style>
  <w:style w:type="character" w:customStyle="1" w:styleId="975">
    <w:name w:val="样式 样式 标题 21标题2H2h2第一层条1.1标题 2节标题 1.11.1标题2节标题 1.1 Char1.1... + 加... Char"/>
    <w:link w:val="976"/>
    <w:qFormat/>
    <w:uiPriority w:val="0"/>
    <w:rPr>
      <w:rFonts w:ascii="Arial" w:hAnsi="Arial" w:cs="宋体"/>
      <w:b/>
      <w:bCs/>
      <w:spacing w:val="8"/>
      <w:sz w:val="28"/>
      <w:szCs w:val="32"/>
    </w:rPr>
  </w:style>
  <w:style w:type="paragraph" w:customStyle="1" w:styleId="976">
    <w:name w:val="样式 样式 标题 21标题2H2h2第一层条1.1标题 2节标题 1.11.1标题2节标题 1.1 Char1.1... + 加..."/>
    <w:basedOn w:val="613"/>
    <w:link w:val="975"/>
    <w:qFormat/>
    <w:uiPriority w:val="0"/>
    <w:rPr>
      <w:spacing w:val="8"/>
      <w:sz w:val="28"/>
    </w:rPr>
  </w:style>
  <w:style w:type="character" w:customStyle="1" w:styleId="977">
    <w:name w:val="title21"/>
    <w:qFormat/>
    <w:uiPriority w:val="0"/>
    <w:rPr>
      <w:rFonts w:hint="eastAsia" w:ascii="黑体" w:eastAsia="黑体"/>
      <w:b/>
      <w:bCs/>
      <w:sz w:val="45"/>
      <w:szCs w:val="45"/>
    </w:rPr>
  </w:style>
  <w:style w:type="character" w:customStyle="1" w:styleId="978">
    <w:name w:val="正文缩进 字符"/>
    <w:qFormat/>
    <w:uiPriority w:val="0"/>
    <w:rPr>
      <w:rFonts w:hint="eastAsia" w:ascii="宋体" w:hAnsi="宋体" w:eastAsia="宋体" w:cs="宋体"/>
      <w:kern w:val="2"/>
      <w:sz w:val="24"/>
      <w:szCs w:val="24"/>
      <w:lang w:val="en-US" w:eastAsia="zh-CN" w:bidi="ar"/>
    </w:rPr>
  </w:style>
  <w:style w:type="character" w:customStyle="1" w:styleId="979">
    <w:name w:val="正文(首行缩进) Char Char"/>
    <w:qFormat/>
    <w:uiPriority w:val="0"/>
    <w:rPr>
      <w:rFonts w:eastAsia="宋体"/>
      <w:snapToGrid w:val="0"/>
      <w:sz w:val="24"/>
      <w:szCs w:val="24"/>
      <w:lang w:val="en-US" w:eastAsia="zh-CN" w:bidi="ar-SA"/>
    </w:rPr>
  </w:style>
  <w:style w:type="character" w:customStyle="1" w:styleId="980">
    <w:name w:val="样式 黑体"/>
    <w:qFormat/>
    <w:uiPriority w:val="0"/>
    <w:rPr>
      <w:rFonts w:ascii="黑体" w:eastAsia="黑体"/>
      <w:sz w:val="24"/>
    </w:rPr>
  </w:style>
  <w:style w:type="character" w:customStyle="1" w:styleId="981">
    <w:name w:val="注释标题 Char1"/>
    <w:qFormat/>
    <w:uiPriority w:val="99"/>
    <w:rPr>
      <w:kern w:val="2"/>
      <w:sz w:val="24"/>
    </w:rPr>
  </w:style>
  <w:style w:type="character" w:customStyle="1" w:styleId="982">
    <w:name w:val="正文文本缩进 22"/>
    <w:qFormat/>
    <w:uiPriority w:val="0"/>
    <w:rPr>
      <w:rFonts w:ascii="Arial" w:hAnsi="Arial" w:eastAsia="宋体"/>
      <w:kern w:val="2"/>
      <w:sz w:val="24"/>
      <w:szCs w:val="24"/>
      <w:lang w:val="en-US" w:eastAsia="zh-CN" w:bidi="ar-SA"/>
    </w:rPr>
  </w:style>
  <w:style w:type="character" w:customStyle="1" w:styleId="983">
    <w:name w:val="Char Char461"/>
    <w:qFormat/>
    <w:uiPriority w:val="0"/>
    <w:rPr>
      <w:rFonts w:ascii="宋体" w:hAnsi="宋体" w:eastAsia="宋体"/>
      <w:sz w:val="28"/>
      <w:szCs w:val="18"/>
      <w:lang w:val="en-US" w:eastAsia="zh-CN" w:bidi="ar-SA"/>
    </w:rPr>
  </w:style>
  <w:style w:type="character" w:customStyle="1" w:styleId="984">
    <w:name w:val="Char Char222"/>
    <w:qFormat/>
    <w:uiPriority w:val="0"/>
    <w:rPr>
      <w:rFonts w:ascii="宋体" w:hAnsi="Courier New" w:eastAsia="宋体" w:cs="Times New Roman"/>
      <w:bCs/>
      <w:snapToGrid/>
      <w:kern w:val="2"/>
      <w:sz w:val="21"/>
      <w:szCs w:val="24"/>
    </w:rPr>
  </w:style>
  <w:style w:type="character" w:customStyle="1" w:styleId="985">
    <w:name w:val="(.a表格 Char"/>
    <w:qFormat/>
    <w:uiPriority w:val="0"/>
    <w:rPr>
      <w:rFonts w:eastAsia="黑体"/>
      <w:kern w:val="2"/>
      <w:sz w:val="24"/>
      <w:szCs w:val="24"/>
      <w:lang w:val="en-US" w:eastAsia="zh-CN" w:bidi="ar-SA"/>
    </w:rPr>
  </w:style>
  <w:style w:type="character" w:customStyle="1" w:styleId="986">
    <w:name w:val="普通文字 Char2"/>
    <w:qFormat/>
    <w:uiPriority w:val="0"/>
    <w:rPr>
      <w:rFonts w:ascii="宋体" w:hAnsi="Courier New" w:eastAsia="宋体"/>
      <w:kern w:val="2"/>
      <w:sz w:val="21"/>
      <w:lang w:val="en-US" w:eastAsia="zh-CN" w:bidi="ar-SA"/>
    </w:rPr>
  </w:style>
  <w:style w:type="character" w:customStyle="1" w:styleId="987">
    <w:name w:val="表格 Char Char"/>
    <w:qFormat/>
    <w:uiPriority w:val="0"/>
    <w:rPr>
      <w:rFonts w:ascii="宋体" w:hAnsi="宋体" w:eastAsia="宋体" w:cs="宋体"/>
      <w:snapToGrid w:val="0"/>
      <w:sz w:val="21"/>
      <w:lang w:val="en-US" w:eastAsia="zh-CN" w:bidi="ar-SA"/>
    </w:rPr>
  </w:style>
  <w:style w:type="character" w:customStyle="1" w:styleId="988">
    <w:name w:val="表内5 Char Char"/>
    <w:qFormat/>
    <w:uiPriority w:val="0"/>
    <w:rPr>
      <w:rFonts w:ascii="宋体" w:hAnsi="宋体" w:eastAsia="方正大标宋简体"/>
      <w:snapToGrid/>
      <w:kern w:val="2"/>
      <w:sz w:val="24"/>
      <w:lang w:val="en-US" w:eastAsia="zh-CN"/>
    </w:rPr>
  </w:style>
  <w:style w:type="character" w:customStyle="1" w:styleId="989">
    <w:name w:val="样式5 Char"/>
    <w:qFormat/>
    <w:locked/>
    <w:uiPriority w:val="0"/>
    <w:rPr>
      <w:sz w:val="24"/>
    </w:rPr>
  </w:style>
  <w:style w:type="character" w:customStyle="1" w:styleId="990">
    <w:name w:val="f9wen1"/>
    <w:qFormat/>
    <w:uiPriority w:val="0"/>
    <w:rPr>
      <w:spacing w:val="12"/>
      <w:sz w:val="18"/>
      <w:szCs w:val="18"/>
      <w:u w:val="none"/>
    </w:rPr>
  </w:style>
  <w:style w:type="character" w:customStyle="1" w:styleId="991">
    <w:name w:val="style31"/>
    <w:qFormat/>
    <w:uiPriority w:val="0"/>
    <w:rPr>
      <w:sz w:val="27"/>
      <w:szCs w:val="27"/>
    </w:rPr>
  </w:style>
  <w:style w:type="character" w:customStyle="1" w:styleId="992">
    <w:name w:val="样式 1.1标题 211.11标题21标题 2 Char111节1_Heading 21标21二级标题 Char..."/>
    <w:qFormat/>
    <w:uiPriority w:val="0"/>
    <w:rPr>
      <w:rFonts w:ascii="黑体" w:hAnsi="Arial" w:eastAsia="黑体"/>
      <w:b/>
      <w:bCs/>
      <w:color w:val="000000"/>
      <w:kern w:val="0"/>
      <w:sz w:val="24"/>
      <w:lang w:val="en-US" w:eastAsia="zh-CN" w:bidi="ar-SA"/>
    </w:rPr>
  </w:style>
  <w:style w:type="character" w:customStyle="1" w:styleId="993">
    <w:name w:val="px14"/>
    <w:qFormat/>
    <w:uiPriority w:val="0"/>
  </w:style>
  <w:style w:type="character" w:customStyle="1" w:styleId="994">
    <w:name w:val="heading1"/>
    <w:qFormat/>
    <w:uiPriority w:val="0"/>
    <w:rPr>
      <w:rFonts w:hint="default" w:ascii="ӗԲ" w:hAnsi="ӗԲ"/>
      <w:b/>
      <w:i/>
      <w:color w:val="000000"/>
      <w:sz w:val="32"/>
    </w:rPr>
  </w:style>
  <w:style w:type="character" w:customStyle="1" w:styleId="995">
    <w:name w:val="style23"/>
    <w:qFormat/>
    <w:uiPriority w:val="0"/>
  </w:style>
  <w:style w:type="character" w:customStyle="1" w:styleId="996">
    <w:name w:val="宋体 13 磅 行距: 固定值 24 磅 Char Char"/>
    <w:link w:val="997"/>
    <w:qFormat/>
    <w:uiPriority w:val="0"/>
    <w:rPr>
      <w:rFonts w:ascii="宋体" w:hAnsi="宋体" w:cs="宋体"/>
      <w:sz w:val="26"/>
    </w:rPr>
  </w:style>
  <w:style w:type="paragraph" w:customStyle="1" w:styleId="997">
    <w:name w:val="宋体 13 磅 行距: 固定值 24 磅"/>
    <w:basedOn w:val="1"/>
    <w:link w:val="996"/>
    <w:qFormat/>
    <w:uiPriority w:val="0"/>
    <w:pPr>
      <w:spacing w:line="480" w:lineRule="exact"/>
      <w:ind w:firstLine="520" w:firstLineChars="200"/>
    </w:pPr>
    <w:rPr>
      <w:rFonts w:ascii="宋体" w:hAnsi="宋体" w:cs="宋体"/>
      <w:kern w:val="0"/>
      <w:sz w:val="26"/>
    </w:rPr>
  </w:style>
  <w:style w:type="character" w:customStyle="1" w:styleId="998">
    <w:name w:val="Char Char36"/>
    <w:qFormat/>
    <w:uiPriority w:val="0"/>
    <w:rPr>
      <w:rFonts w:ascii="Arial" w:hAnsi="Arial" w:eastAsia="黑体"/>
      <w:b/>
      <w:sz w:val="24"/>
      <w:szCs w:val="24"/>
    </w:rPr>
  </w:style>
  <w:style w:type="character" w:customStyle="1" w:styleId="999">
    <w:name w:val="正文文字 3 Char Char2"/>
    <w:qFormat/>
    <w:uiPriority w:val="0"/>
    <w:rPr>
      <w:rFonts w:eastAsia="宋体"/>
      <w:kern w:val="2"/>
      <w:sz w:val="16"/>
      <w:szCs w:val="16"/>
      <w:lang w:val="en-US" w:eastAsia="zh-CN" w:bidi="ar-SA"/>
    </w:rPr>
  </w:style>
  <w:style w:type="character" w:customStyle="1" w:styleId="1000">
    <w:name w:val="h31"/>
    <w:qFormat/>
    <w:uiPriority w:val="0"/>
    <w:rPr>
      <w:sz w:val="21"/>
      <w:szCs w:val="21"/>
    </w:rPr>
  </w:style>
  <w:style w:type="character" w:customStyle="1" w:styleId="1001">
    <w:name w:val="页眉1 Char1"/>
    <w:qFormat/>
    <w:uiPriority w:val="0"/>
    <w:rPr>
      <w:sz w:val="18"/>
      <w:szCs w:val="18"/>
    </w:rPr>
  </w:style>
  <w:style w:type="character" w:customStyle="1" w:styleId="1002">
    <w:name w:val="样式4 Char Char"/>
    <w:qFormat/>
    <w:uiPriority w:val="0"/>
    <w:rPr>
      <w:rFonts w:hint="eastAsia" w:ascii="宋体" w:hAnsi="宋体" w:eastAsia="宋体"/>
      <w:kern w:val="2"/>
      <w:sz w:val="28"/>
      <w:lang w:val="en-US" w:eastAsia="zh-CN"/>
    </w:rPr>
  </w:style>
  <w:style w:type="character" w:customStyle="1" w:styleId="1003">
    <w:name w:val="Char Char252"/>
    <w:qFormat/>
    <w:uiPriority w:val="0"/>
    <w:rPr>
      <w:kern w:val="2"/>
      <w:sz w:val="16"/>
      <w:szCs w:val="16"/>
    </w:rPr>
  </w:style>
  <w:style w:type="character" w:customStyle="1" w:styleId="1004">
    <w:name w:val="样式 首行缩进:  2 字符 Char Char"/>
    <w:qFormat/>
    <w:uiPriority w:val="0"/>
    <w:rPr>
      <w:rFonts w:ascii="宋体" w:hAnsi="宋体"/>
      <w:sz w:val="24"/>
      <w:szCs w:val="24"/>
    </w:rPr>
  </w:style>
  <w:style w:type="character" w:customStyle="1" w:styleId="1005">
    <w:name w:val="Char Char311"/>
    <w:qFormat/>
    <w:uiPriority w:val="0"/>
    <w:rPr>
      <w:rFonts w:eastAsia="黑体"/>
      <w:b/>
      <w:sz w:val="28"/>
      <w:szCs w:val="24"/>
      <w:lang w:val="en-US" w:eastAsia="zh-CN" w:bidi="ar-SA"/>
    </w:rPr>
  </w:style>
  <w:style w:type="character" w:customStyle="1" w:styleId="1006">
    <w:name w:val="正文文字缩进 2 Char1"/>
    <w:qFormat/>
    <w:uiPriority w:val="0"/>
    <w:rPr>
      <w:rFonts w:eastAsia="宋体"/>
      <w:kern w:val="2"/>
      <w:sz w:val="21"/>
      <w:szCs w:val="24"/>
      <w:lang w:val="en-US" w:eastAsia="zh-CN" w:bidi="ar-SA"/>
    </w:rPr>
  </w:style>
  <w:style w:type="character" w:customStyle="1" w:styleId="1007">
    <w:name w:val="Char Char271"/>
    <w:qFormat/>
    <w:uiPriority w:val="0"/>
    <w:rPr>
      <w:b/>
      <w:sz w:val="24"/>
      <w:szCs w:val="24"/>
    </w:rPr>
  </w:style>
  <w:style w:type="character" w:customStyle="1" w:styleId="1008">
    <w:name w:val="Footer1 Char Char1"/>
    <w:qFormat/>
    <w:uiPriority w:val="0"/>
    <w:rPr>
      <w:rFonts w:ascii="Calibri" w:hAnsi="Calibri" w:eastAsia="宋体"/>
      <w:kern w:val="2"/>
      <w:sz w:val="18"/>
      <w:szCs w:val="18"/>
      <w:lang w:val="en-US" w:eastAsia="zh-CN" w:bidi="ar-SA"/>
    </w:rPr>
  </w:style>
  <w:style w:type="character" w:customStyle="1" w:styleId="1009">
    <w:name w:val="Char Char82"/>
    <w:qFormat/>
    <w:uiPriority w:val="0"/>
    <w:rPr>
      <w:rFonts w:eastAsia="宋体"/>
      <w:kern w:val="2"/>
      <w:sz w:val="24"/>
      <w:lang w:val="en-US" w:eastAsia="zh-CN" w:bidi="ar-SA"/>
    </w:rPr>
  </w:style>
  <w:style w:type="character" w:customStyle="1" w:styleId="1010">
    <w:name w:val="sbody1"/>
    <w:qFormat/>
    <w:uiPriority w:val="0"/>
    <w:rPr>
      <w:sz w:val="14"/>
      <w:szCs w:val="14"/>
    </w:rPr>
  </w:style>
  <w:style w:type="character" w:customStyle="1" w:styleId="1011">
    <w:name w:val="Char Char391"/>
    <w:qFormat/>
    <w:uiPriority w:val="0"/>
    <w:rPr>
      <w:rFonts w:ascii="Calibri" w:hAnsi="Calibri" w:eastAsia="宋体"/>
      <w:kern w:val="2"/>
      <w:sz w:val="18"/>
      <w:szCs w:val="18"/>
      <w:lang w:val="en-US" w:eastAsia="zh-CN" w:bidi="ar-SA"/>
    </w:rPr>
  </w:style>
  <w:style w:type="character" w:customStyle="1" w:styleId="1012">
    <w:name w:val="结束语 Char1"/>
    <w:qFormat/>
    <w:uiPriority w:val="99"/>
    <w:rPr>
      <w:kern w:val="2"/>
      <w:sz w:val="24"/>
    </w:rPr>
  </w:style>
  <w:style w:type="character" w:customStyle="1" w:styleId="1013">
    <w:name w:val="info"/>
    <w:qFormat/>
    <w:uiPriority w:val="0"/>
  </w:style>
  <w:style w:type="character" w:customStyle="1" w:styleId="1014">
    <w:name w:val="Char Char541"/>
    <w:qFormat/>
    <w:uiPriority w:val="0"/>
    <w:rPr>
      <w:rFonts w:hint="eastAsia" w:ascii="宋体" w:hAnsi="Courier New" w:eastAsia="宋体"/>
      <w:kern w:val="2"/>
      <w:sz w:val="21"/>
      <w:lang w:val="en-US" w:eastAsia="zh-CN" w:bidi="ar-SA"/>
    </w:rPr>
  </w:style>
  <w:style w:type="character" w:customStyle="1" w:styleId="1015">
    <w:name w:val="In Table Char"/>
    <w:link w:val="1016"/>
    <w:qFormat/>
    <w:uiPriority w:val="0"/>
    <w:rPr>
      <w:rFonts w:ascii="Tahoma" w:hAnsi="Tahoma" w:eastAsia="华文中宋"/>
    </w:rPr>
  </w:style>
  <w:style w:type="paragraph" w:customStyle="1" w:styleId="1016">
    <w:name w:val="In Table"/>
    <w:basedOn w:val="1"/>
    <w:link w:val="1015"/>
    <w:qFormat/>
    <w:uiPriority w:val="0"/>
    <w:pPr>
      <w:tabs>
        <w:tab w:val="left" w:pos="2200"/>
        <w:tab w:val="left" w:pos="3960"/>
        <w:tab w:val="left" w:pos="5280"/>
      </w:tabs>
      <w:spacing w:before="96" w:after="96" w:line="0" w:lineRule="atLeast"/>
      <w:jc w:val="center"/>
    </w:pPr>
    <w:rPr>
      <w:rFonts w:ascii="Tahoma" w:hAnsi="Tahoma" w:eastAsia="华文中宋"/>
      <w:kern w:val="0"/>
      <w:sz w:val="20"/>
    </w:rPr>
  </w:style>
  <w:style w:type="paragraph" w:customStyle="1" w:styleId="1017">
    <w:name w:val="正文首缩"/>
    <w:basedOn w:val="1"/>
    <w:link w:val="1018"/>
    <w:qFormat/>
    <w:uiPriority w:val="0"/>
    <w:pPr>
      <w:ind w:firstLine="539"/>
    </w:pPr>
    <w:rPr>
      <w:sz w:val="28"/>
      <w:szCs w:val="24"/>
    </w:rPr>
  </w:style>
  <w:style w:type="character" w:customStyle="1" w:styleId="1018">
    <w:name w:val="正文首缩 Char"/>
    <w:link w:val="1017"/>
    <w:qFormat/>
    <w:uiPriority w:val="0"/>
    <w:rPr>
      <w:kern w:val="2"/>
      <w:sz w:val="28"/>
      <w:szCs w:val="24"/>
    </w:rPr>
  </w:style>
  <w:style w:type="paragraph" w:customStyle="1" w:styleId="1019">
    <w:name w:val="样式 样式 标题 3 + 宋体 小四 加粗 + 首行缩进:  0 厘米"/>
    <w:basedOn w:val="1"/>
    <w:qFormat/>
    <w:uiPriority w:val="0"/>
    <w:pPr>
      <w:keepNext/>
      <w:keepLines/>
      <w:adjustRightInd w:val="0"/>
      <w:snapToGrid w:val="0"/>
      <w:spacing w:before="240" w:after="120"/>
      <w:ind w:firstLine="567"/>
      <w:textAlignment w:val="baseline"/>
      <w:outlineLvl w:val="2"/>
    </w:pPr>
    <w:rPr>
      <w:rFonts w:ascii="宋体" w:hAnsi="宋体" w:cs="宋体"/>
      <w:b/>
      <w:bCs/>
      <w:kern w:val="0"/>
      <w:sz w:val="24"/>
    </w:rPr>
  </w:style>
  <w:style w:type="paragraph" w:customStyle="1" w:styleId="1020">
    <w:name w:val="样式 1、文章 + 宋体1"/>
    <w:basedOn w:val="1"/>
    <w:qFormat/>
    <w:uiPriority w:val="0"/>
    <w:pPr>
      <w:tabs>
        <w:tab w:val="left" w:pos="720"/>
      </w:tabs>
      <w:spacing w:before="120" w:line="360" w:lineRule="auto"/>
      <w:ind w:firstLine="480" w:firstLineChars="200"/>
    </w:pPr>
    <w:rPr>
      <w:rFonts w:ascii="宋体" w:hAnsi="宋体" w:cs="宋体"/>
      <w:color w:val="000000"/>
      <w:sz w:val="24"/>
      <w:szCs w:val="24"/>
    </w:rPr>
  </w:style>
  <w:style w:type="paragraph" w:customStyle="1" w:styleId="1021">
    <w:name w:val="说明-正文-公式"/>
    <w:basedOn w:val="1022"/>
    <w:qFormat/>
    <w:uiPriority w:val="0"/>
    <w:pPr>
      <w:ind w:firstLine="200"/>
    </w:pPr>
  </w:style>
  <w:style w:type="paragraph" w:customStyle="1" w:styleId="1022">
    <w:name w:val="说明-正文"/>
    <w:basedOn w:val="1"/>
    <w:qFormat/>
    <w:uiPriority w:val="0"/>
    <w:pPr>
      <w:adjustRightInd w:val="0"/>
      <w:snapToGrid w:val="0"/>
      <w:spacing w:line="360" w:lineRule="auto"/>
      <w:ind w:firstLine="480" w:firstLineChars="200"/>
      <w:textAlignment w:val="baseline"/>
    </w:pPr>
    <w:rPr>
      <w:rFonts w:cs="宋体"/>
      <w:kern w:val="0"/>
      <w:sz w:val="24"/>
    </w:rPr>
  </w:style>
  <w:style w:type="paragraph" w:customStyle="1" w:styleId="1023">
    <w:name w:val="标题二"/>
    <w:basedOn w:val="1"/>
    <w:qFormat/>
    <w:uiPriority w:val="0"/>
    <w:rPr>
      <w:sz w:val="24"/>
      <w:szCs w:val="24"/>
    </w:rPr>
  </w:style>
  <w:style w:type="paragraph" w:customStyle="1" w:styleId="1024">
    <w:name w:val="Char Char Char Char Char Char Char Char Char Char Char Char Char1 Char Char Char"/>
    <w:basedOn w:val="1"/>
    <w:qFormat/>
    <w:uiPriority w:val="0"/>
    <w:pPr>
      <w:adjustRightInd w:val="0"/>
      <w:spacing w:line="312" w:lineRule="atLeast"/>
      <w:textAlignment w:val="baseline"/>
    </w:pPr>
    <w:rPr>
      <w:kern w:val="0"/>
    </w:rPr>
  </w:style>
  <w:style w:type="paragraph" w:customStyle="1" w:styleId="1025">
    <w:name w:val="样式 标题 1 + Times New Roman 小三"/>
    <w:basedOn w:val="3"/>
    <w:qFormat/>
    <w:uiPriority w:val="0"/>
    <w:pPr>
      <w:keepNext/>
      <w:keepLines/>
      <w:pageBreakBefore w:val="0"/>
      <w:tabs>
        <w:tab w:val="left" w:pos="2700"/>
      </w:tabs>
      <w:adjustRightInd w:val="0"/>
      <w:spacing w:before="120" w:after="120" w:line="520" w:lineRule="exact"/>
      <w:jc w:val="both"/>
      <w:textAlignment w:val="baseline"/>
    </w:pPr>
    <w:rPr>
      <w:bCs w:val="0"/>
      <w:color w:val="000000"/>
      <w:szCs w:val="20"/>
    </w:rPr>
  </w:style>
  <w:style w:type="paragraph" w:customStyle="1" w:styleId="1026">
    <w:name w:val="样式 标题 2 + 段前: 0.25 行 段后: 0.25 行"/>
    <w:basedOn w:val="4"/>
    <w:qFormat/>
    <w:uiPriority w:val="0"/>
    <w:pPr>
      <w:tabs>
        <w:tab w:val="left" w:pos="568"/>
      </w:tabs>
      <w:spacing w:before="0" w:after="0" w:line="240" w:lineRule="auto"/>
      <w:ind w:left="568"/>
      <w:jc w:val="left"/>
    </w:pPr>
    <w:rPr>
      <w:rFonts w:ascii="Times New Roman" w:hAnsi="Times New Roman" w:eastAsia="宋体" w:cs="宋体"/>
      <w:kern w:val="0"/>
      <w:szCs w:val="20"/>
    </w:rPr>
  </w:style>
  <w:style w:type="paragraph" w:customStyle="1" w:styleId="1027">
    <w:name w:val="样式 标题 1 + 浅蓝 首行缩进:  0 厘米"/>
    <w:basedOn w:val="3"/>
    <w:qFormat/>
    <w:uiPriority w:val="0"/>
    <w:pPr>
      <w:keepNext/>
      <w:keepLines/>
      <w:pageBreakBefore w:val="0"/>
      <w:tabs>
        <w:tab w:val="left" w:pos="0"/>
      </w:tabs>
      <w:adjustRightInd w:val="0"/>
      <w:snapToGrid w:val="0"/>
      <w:spacing w:before="400" w:after="200" w:line="360" w:lineRule="auto"/>
      <w:ind w:firstLine="567"/>
      <w:textAlignment w:val="baseline"/>
    </w:pPr>
    <w:rPr>
      <w:rFonts w:ascii="Calibri" w:hAnsi="Calibri" w:cs="宋体"/>
      <w:color w:val="3366FF"/>
      <w:sz w:val="32"/>
      <w:szCs w:val="20"/>
    </w:rPr>
  </w:style>
  <w:style w:type="paragraph" w:customStyle="1" w:styleId="1028">
    <w:name w:val="Normal_29"/>
    <w:basedOn w:val="1"/>
    <w:qFormat/>
    <w:uiPriority w:val="0"/>
    <w:pPr>
      <w:widowControl/>
      <w:spacing w:before="120" w:after="240" w:line="240" w:lineRule="atLeast"/>
      <w:jc w:val="left"/>
    </w:pPr>
    <w:rPr>
      <w:rFonts w:ascii="Calibri" w:hAnsi="Calibri" w:cs="宋体"/>
      <w:kern w:val="0"/>
      <w:sz w:val="22"/>
      <w:szCs w:val="22"/>
    </w:rPr>
  </w:style>
  <w:style w:type="paragraph" w:customStyle="1" w:styleId="1029">
    <w:name w:val="表格样式1"/>
    <w:basedOn w:val="1"/>
    <w:qFormat/>
    <w:uiPriority w:val="0"/>
    <w:pPr>
      <w:adjustRightInd w:val="0"/>
      <w:spacing w:before="60" w:after="60" w:line="40" w:lineRule="atLeast"/>
      <w:ind w:firstLine="510"/>
      <w:jc w:val="center"/>
      <w:textAlignment w:val="baseline"/>
    </w:pPr>
    <w:rPr>
      <w:spacing w:val="8"/>
      <w:kern w:val="0"/>
      <w:sz w:val="20"/>
      <w:szCs w:val="24"/>
    </w:rPr>
  </w:style>
  <w:style w:type="paragraph" w:customStyle="1" w:styleId="1030">
    <w:name w:val="样式 样式 标题 3 + 段前: 0.25 行 段后: 0.25 行1 + 黑色"/>
    <w:basedOn w:val="1031"/>
    <w:qFormat/>
    <w:uiPriority w:val="0"/>
    <w:pPr>
      <w:tabs>
        <w:tab w:val="left" w:pos="284"/>
        <w:tab w:val="left" w:pos="339"/>
      </w:tabs>
      <w:spacing w:before="60" w:beforeLines="25" w:after="60" w:afterLines="25"/>
      <w:ind w:left="709" w:hanging="709"/>
    </w:pPr>
    <w:rPr>
      <w:color w:val="000000"/>
    </w:rPr>
  </w:style>
  <w:style w:type="paragraph" w:customStyle="1" w:styleId="1031">
    <w:name w:val="样式 标题 3 + 段前: 0.25 行 段后: 0.25 行1"/>
    <w:basedOn w:val="5"/>
    <w:qFormat/>
    <w:uiPriority w:val="0"/>
    <w:pPr>
      <w:widowControl w:val="0"/>
      <w:tabs>
        <w:tab w:val="left" w:pos="284"/>
      </w:tabs>
      <w:spacing w:before="0" w:after="0" w:line="240" w:lineRule="auto"/>
      <w:ind w:left="284"/>
      <w:jc w:val="both"/>
    </w:pPr>
    <w:rPr>
      <w:rFonts w:ascii="黑体" w:eastAsia="黑体"/>
      <w:b w:val="0"/>
      <w:bCs/>
      <w:kern w:val="2"/>
      <w:sz w:val="28"/>
      <w:szCs w:val="28"/>
    </w:rPr>
  </w:style>
  <w:style w:type="paragraph" w:customStyle="1" w:styleId="1032">
    <w:name w:val="样式 行距: 1.5 倍行距"/>
    <w:basedOn w:val="1"/>
    <w:qFormat/>
    <w:uiPriority w:val="0"/>
    <w:pPr>
      <w:adjustRightInd w:val="0"/>
      <w:snapToGrid w:val="0"/>
      <w:spacing w:line="360" w:lineRule="auto"/>
      <w:ind w:firstLine="480" w:firstLineChars="200"/>
      <w:textAlignment w:val="baseline"/>
    </w:pPr>
    <w:rPr>
      <w:kern w:val="0"/>
      <w:sz w:val="24"/>
      <w:szCs w:val="24"/>
    </w:rPr>
  </w:style>
  <w:style w:type="paragraph" w:customStyle="1" w:styleId="1033">
    <w:name w:val="样式 宋体 居中 行距: 最小值 12 磅"/>
    <w:basedOn w:val="1"/>
    <w:qFormat/>
    <w:uiPriority w:val="0"/>
    <w:pPr>
      <w:spacing w:line="240" w:lineRule="atLeast"/>
      <w:jc w:val="center"/>
    </w:pPr>
    <w:rPr>
      <w:rFonts w:ascii="宋体" w:cs="宋体"/>
    </w:rPr>
  </w:style>
  <w:style w:type="character" w:customStyle="1" w:styleId="1034">
    <w:name w:val="批注文字 Char2"/>
    <w:basedOn w:val="92"/>
    <w:qFormat/>
    <w:uiPriority w:val="99"/>
    <w:rPr>
      <w:rFonts w:ascii="Times New Roman" w:hAnsi="Times New Roman" w:eastAsia="宋体" w:cs="Times New Roman"/>
      <w:sz w:val="24"/>
      <w:szCs w:val="20"/>
    </w:rPr>
  </w:style>
  <w:style w:type="paragraph" w:customStyle="1" w:styleId="1035">
    <w:name w:val="Char Char Char13"/>
    <w:basedOn w:val="1"/>
    <w:qFormat/>
    <w:uiPriority w:val="0"/>
    <w:rPr>
      <w:szCs w:val="24"/>
    </w:rPr>
  </w:style>
  <w:style w:type="paragraph" w:customStyle="1" w:styleId="1036">
    <w:name w:val="Char Char7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037">
    <w:name w:val="表内字五"/>
    <w:basedOn w:val="67"/>
    <w:qFormat/>
    <w:uiPriority w:val="0"/>
    <w:pPr>
      <w:widowControl/>
      <w:tabs>
        <w:tab w:val="left" w:pos="255"/>
        <w:tab w:val="left" w:pos="540"/>
        <w:tab w:val="left" w:pos="600"/>
        <w:tab w:val="left" w:pos="720"/>
        <w:tab w:val="left" w:pos="1200"/>
        <w:tab w:val="left" w:pos="1440"/>
        <w:tab w:val="left" w:pos="2448"/>
        <w:tab w:val="left" w:pos="3000"/>
        <w:tab w:val="left" w:pos="3888"/>
        <w:tab w:val="left" w:pos="4800"/>
        <w:tab w:val="left" w:pos="5883"/>
        <w:tab w:val="left" w:pos="6300"/>
        <w:tab w:val="left" w:pos="7353"/>
        <w:tab w:val="left" w:pos="8613"/>
      </w:tabs>
      <w:autoSpaceDE w:val="0"/>
      <w:autoSpaceDN w:val="0"/>
      <w:snapToGrid w:val="0"/>
      <w:spacing w:line="300" w:lineRule="auto"/>
      <w:ind w:firstLine="0" w:firstLineChars="0"/>
      <w:jc w:val="center"/>
      <w:textAlignment w:val="baseline"/>
    </w:pPr>
    <w:rPr>
      <w:rFonts w:hAnsi="宋体" w:cs="宋体"/>
      <w:kern w:val="0"/>
      <w:sz w:val="24"/>
    </w:rPr>
  </w:style>
  <w:style w:type="paragraph" w:customStyle="1" w:styleId="1038">
    <w:name w:val="说明-表格用字1"/>
    <w:basedOn w:val="1039"/>
    <w:qFormat/>
    <w:uiPriority w:val="0"/>
    <w:rPr>
      <w:bCs w:val="0"/>
      <w:szCs w:val="20"/>
    </w:rPr>
  </w:style>
  <w:style w:type="paragraph" w:customStyle="1" w:styleId="1039">
    <w:name w:val="说明-表格用字"/>
    <w:basedOn w:val="1"/>
    <w:qFormat/>
    <w:uiPriority w:val="0"/>
    <w:pPr>
      <w:jc w:val="center"/>
    </w:pPr>
    <w:rPr>
      <w:rFonts w:ascii="宋体" w:hAnsi="宋体"/>
      <w:bCs/>
      <w:kern w:val="0"/>
      <w:szCs w:val="21"/>
    </w:rPr>
  </w:style>
  <w:style w:type="character" w:customStyle="1" w:styleId="1040">
    <w:name w:val="尾注文本 Char3"/>
    <w:basedOn w:val="92"/>
    <w:semiHidden/>
    <w:qFormat/>
    <w:uiPriority w:val="99"/>
    <w:rPr>
      <w:rFonts w:ascii="Times New Roman" w:hAnsi="Times New Roman" w:eastAsia="宋体" w:cs="Times New Roman"/>
      <w:sz w:val="24"/>
      <w:szCs w:val="20"/>
    </w:rPr>
  </w:style>
  <w:style w:type="paragraph" w:customStyle="1" w:styleId="1041">
    <w:name w:val="样式 样式2 + 段前: 1 行1"/>
    <w:basedOn w:val="1"/>
    <w:qFormat/>
    <w:uiPriority w:val="0"/>
    <w:pPr>
      <w:tabs>
        <w:tab w:val="left" w:pos="965"/>
      </w:tabs>
      <w:spacing w:before="100" w:beforeLines="100" w:line="360" w:lineRule="auto"/>
      <w:ind w:left="1134" w:hanging="624"/>
    </w:pPr>
    <w:rPr>
      <w:rFonts w:eastAsia="黑体" w:cs="宋体"/>
      <w:sz w:val="24"/>
    </w:rPr>
  </w:style>
  <w:style w:type="character" w:customStyle="1" w:styleId="1042">
    <w:name w:val="HTML 预设格式 Char3"/>
    <w:basedOn w:val="92"/>
    <w:semiHidden/>
    <w:qFormat/>
    <w:uiPriority w:val="99"/>
    <w:rPr>
      <w:rFonts w:ascii="Courier New" w:hAnsi="Courier New" w:eastAsia="宋体" w:cs="Courier New"/>
      <w:sz w:val="20"/>
      <w:szCs w:val="20"/>
    </w:rPr>
  </w:style>
  <w:style w:type="paragraph" w:customStyle="1" w:styleId="1043">
    <w:name w:val="Char Char7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044">
    <w:name w:val="Char Char3 Char Char"/>
    <w:basedOn w:val="1"/>
    <w:unhideWhenUsed/>
    <w:qFormat/>
    <w:uiPriority w:val="0"/>
    <w:pPr>
      <w:widowControl/>
      <w:spacing w:after="160" w:line="240" w:lineRule="exact"/>
      <w:jc w:val="left"/>
    </w:pPr>
    <w:rPr>
      <w:rFonts w:hint="eastAsia"/>
    </w:rPr>
  </w:style>
  <w:style w:type="character" w:customStyle="1" w:styleId="1045">
    <w:name w:val="正文文本 2 Char3"/>
    <w:basedOn w:val="92"/>
    <w:semiHidden/>
    <w:qFormat/>
    <w:uiPriority w:val="99"/>
    <w:rPr>
      <w:rFonts w:ascii="Times New Roman" w:hAnsi="Times New Roman" w:eastAsia="宋体" w:cs="Times New Roman"/>
      <w:sz w:val="24"/>
      <w:szCs w:val="20"/>
    </w:rPr>
  </w:style>
  <w:style w:type="paragraph" w:customStyle="1" w:styleId="1046">
    <w:name w:val="样式 标题 1 + Times New Roman 非加粗 段前: 0 磅"/>
    <w:basedOn w:val="3"/>
    <w:qFormat/>
    <w:uiPriority w:val="0"/>
    <w:pPr>
      <w:keepNext/>
      <w:keepLines/>
      <w:pageBreakBefore w:val="0"/>
      <w:spacing w:line="360" w:lineRule="auto"/>
      <w:jc w:val="both"/>
    </w:pPr>
    <w:rPr>
      <w:rFonts w:ascii="Calibri" w:hAnsi="Calibri" w:eastAsia="黑体" w:cs="宋体"/>
      <w:sz w:val="28"/>
      <w:szCs w:val="28"/>
    </w:rPr>
  </w:style>
  <w:style w:type="paragraph" w:customStyle="1" w:styleId="1047">
    <w:name w:val="纯文本1"/>
    <w:basedOn w:val="1"/>
    <w:qFormat/>
    <w:uiPriority w:val="0"/>
    <w:pPr>
      <w:tabs>
        <w:tab w:val="left" w:pos="0"/>
        <w:tab w:val="left" w:pos="360"/>
        <w:tab w:val="left" w:pos="540"/>
        <w:tab w:val="left" w:pos="900"/>
      </w:tabs>
      <w:autoSpaceDE w:val="0"/>
      <w:autoSpaceDN w:val="0"/>
      <w:adjustRightInd w:val="0"/>
      <w:snapToGrid w:val="0"/>
      <w:spacing w:before="156" w:beforeLines="50" w:line="360" w:lineRule="auto"/>
      <w:ind w:firstLine="480" w:firstLineChars="200"/>
      <w:textAlignment w:val="baseline"/>
    </w:pPr>
    <w:rPr>
      <w:rFonts w:ascii="宋体" w:hAnsi="宋体"/>
      <w:color w:val="000000"/>
      <w:kern w:val="0"/>
      <w:sz w:val="24"/>
      <w:szCs w:val="24"/>
    </w:rPr>
  </w:style>
  <w:style w:type="paragraph" w:customStyle="1" w:styleId="1048">
    <w:name w:val="Char Char1 Char Char Char Char"/>
    <w:basedOn w:val="1"/>
    <w:qFormat/>
    <w:uiPriority w:val="0"/>
    <w:rPr>
      <w:szCs w:val="24"/>
    </w:rPr>
  </w:style>
  <w:style w:type="paragraph" w:customStyle="1" w:styleId="1049">
    <w:name w:val="样式 题注 + 居中 首行缩进:  2 字符"/>
    <w:basedOn w:val="23"/>
    <w:qFormat/>
    <w:uiPriority w:val="0"/>
    <w:pPr>
      <w:ind w:firstLine="400"/>
    </w:pPr>
    <w:rPr>
      <w:rFonts w:ascii="Arial" w:eastAsia="黑体" w:cs="Times New Roman"/>
      <w:sz w:val="24"/>
      <w:szCs w:val="22"/>
    </w:rPr>
  </w:style>
  <w:style w:type="paragraph" w:customStyle="1" w:styleId="1050">
    <w:name w:val="Biao00"/>
    <w:qFormat/>
    <w:uiPriority w:val="0"/>
    <w:pPr>
      <w:widowControl w:val="0"/>
      <w:spacing w:line="0" w:lineRule="atLeast"/>
      <w:jc w:val="center"/>
    </w:pPr>
    <w:rPr>
      <w:rFonts w:ascii="Arial" w:hAnsi="Arial" w:eastAsia="仿宋_GB2312" w:cs="Times New Roman"/>
      <w:bCs/>
      <w:w w:val="90"/>
      <w:kern w:val="18"/>
      <w:sz w:val="24"/>
      <w:szCs w:val="24"/>
      <w:lang w:val="en-US" w:eastAsia="zh-CN" w:bidi="ar-SA"/>
    </w:rPr>
  </w:style>
  <w:style w:type="paragraph" w:customStyle="1" w:styleId="1051">
    <w:name w:val="节"/>
    <w:basedOn w:val="1"/>
    <w:qFormat/>
    <w:uiPriority w:val="0"/>
    <w:pPr>
      <w:tabs>
        <w:tab w:val="left" w:pos="2736"/>
      </w:tabs>
      <w:spacing w:before="50" w:after="50"/>
      <w:ind w:left="2736" w:hanging="732"/>
      <w:jc w:val="center"/>
    </w:pPr>
    <w:rPr>
      <w:b/>
      <w:sz w:val="30"/>
      <w:szCs w:val="24"/>
    </w:rPr>
  </w:style>
  <w:style w:type="paragraph" w:customStyle="1" w:styleId="1052">
    <w:name w:val="xl33"/>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Arial Unicode MS"/>
      <w:kern w:val="0"/>
      <w:szCs w:val="21"/>
    </w:rPr>
  </w:style>
  <w:style w:type="paragraph" w:customStyle="1" w:styleId="1053">
    <w:name w:val="Char Char Char14"/>
    <w:basedOn w:val="1"/>
    <w:qFormat/>
    <w:uiPriority w:val="0"/>
    <w:rPr>
      <w:szCs w:val="24"/>
    </w:rPr>
  </w:style>
  <w:style w:type="character" w:customStyle="1" w:styleId="1054">
    <w:name w:val="副标题 Char3"/>
    <w:basedOn w:val="92"/>
    <w:qFormat/>
    <w:uiPriority w:val="11"/>
    <w:rPr>
      <w:rFonts w:eastAsia="宋体" w:asciiTheme="majorHAnsi" w:hAnsiTheme="majorHAnsi" w:cstheme="majorBidi"/>
      <w:b/>
      <w:bCs/>
      <w:kern w:val="28"/>
      <w:sz w:val="32"/>
      <w:szCs w:val="32"/>
    </w:rPr>
  </w:style>
  <w:style w:type="character" w:customStyle="1" w:styleId="1055">
    <w:name w:val="结束语 Char2"/>
    <w:basedOn w:val="92"/>
    <w:semiHidden/>
    <w:qFormat/>
    <w:uiPriority w:val="99"/>
    <w:rPr>
      <w:rFonts w:ascii="Times New Roman" w:hAnsi="Times New Roman" w:eastAsia="宋体" w:cs="Times New Roman"/>
      <w:sz w:val="24"/>
      <w:szCs w:val="20"/>
    </w:rPr>
  </w:style>
  <w:style w:type="paragraph" w:customStyle="1" w:styleId="1056">
    <w:name w:val="正式条"/>
    <w:basedOn w:val="1"/>
    <w:qFormat/>
    <w:uiPriority w:val="0"/>
    <w:pPr>
      <w:tabs>
        <w:tab w:val="left" w:pos="960"/>
        <w:tab w:val="left" w:pos="1247"/>
        <w:tab w:val="left" w:pos="1620"/>
        <w:tab w:val="left" w:pos="2160"/>
      </w:tabs>
      <w:snapToGrid w:val="0"/>
      <w:spacing w:before="312" w:beforeLines="100" w:line="360" w:lineRule="auto"/>
      <w:ind w:left="540" w:hanging="540"/>
    </w:pPr>
    <w:rPr>
      <w:rFonts w:hAnsi="创艺繁细圆" w:eastAsia="黑体" w:cs="宋体"/>
      <w:color w:val="000000"/>
      <w:sz w:val="24"/>
    </w:rPr>
  </w:style>
  <w:style w:type="paragraph" w:customStyle="1" w:styleId="1057">
    <w:name w:val="11-表头"/>
    <w:basedOn w:val="1"/>
    <w:qFormat/>
    <w:uiPriority w:val="0"/>
    <w:pPr>
      <w:spacing w:line="360" w:lineRule="auto"/>
      <w:jc w:val="center"/>
    </w:pPr>
    <w:rPr>
      <w:rFonts w:ascii="宋体" w:hAnsi="宋体"/>
    </w:rPr>
  </w:style>
  <w:style w:type="paragraph" w:customStyle="1" w:styleId="1058">
    <w:name w:val="2"/>
    <w:basedOn w:val="1"/>
    <w:next w:val="71"/>
    <w:qFormat/>
    <w:uiPriority w:val="0"/>
    <w:pPr>
      <w:ind w:firstLine="527" w:firstLineChars="200"/>
    </w:pPr>
    <w:rPr>
      <w:rFonts w:ascii="宋体"/>
      <w:spacing w:val="5"/>
      <w:sz w:val="25"/>
      <w:szCs w:val="25"/>
    </w:rPr>
  </w:style>
  <w:style w:type="paragraph" w:customStyle="1" w:styleId="1059">
    <w:name w:val="样式 标题 2 + 段前: 6 磅 段后: 6 磅 行距: 最小值 24 磅"/>
    <w:basedOn w:val="4"/>
    <w:qFormat/>
    <w:uiPriority w:val="0"/>
    <w:pPr>
      <w:adjustRightInd w:val="0"/>
      <w:snapToGrid w:val="0"/>
      <w:spacing w:before="120" w:after="120" w:line="480" w:lineRule="atLeast"/>
    </w:pPr>
    <w:rPr>
      <w:rFonts w:ascii="Times New Roman" w:hAnsi="Times New Roman" w:eastAsia="宋体"/>
      <w:b w:val="0"/>
      <w:sz w:val="30"/>
      <w:szCs w:val="20"/>
    </w:rPr>
  </w:style>
  <w:style w:type="character" w:customStyle="1" w:styleId="1060">
    <w:name w:val="正文文本 3 Char3"/>
    <w:basedOn w:val="92"/>
    <w:semiHidden/>
    <w:qFormat/>
    <w:uiPriority w:val="99"/>
    <w:rPr>
      <w:rFonts w:ascii="Times New Roman" w:hAnsi="Times New Roman" w:eastAsia="宋体" w:cs="Times New Roman"/>
      <w:sz w:val="16"/>
      <w:szCs w:val="16"/>
    </w:rPr>
  </w:style>
  <w:style w:type="paragraph" w:customStyle="1" w:styleId="1061">
    <w:name w:val="无间隔1"/>
    <w:qFormat/>
    <w:uiPriority w:val="0"/>
    <w:pPr>
      <w:widowControl w:val="0"/>
      <w:spacing w:line="440" w:lineRule="exact"/>
      <w:ind w:firstLine="200" w:firstLineChars="200"/>
      <w:jc w:val="both"/>
    </w:pPr>
    <w:rPr>
      <w:rFonts w:ascii="Times New Roman" w:hAnsi="Times New Roman" w:eastAsia="宋体" w:cs="黑体"/>
      <w:spacing w:val="4"/>
      <w:kern w:val="2"/>
      <w:sz w:val="24"/>
      <w:szCs w:val="22"/>
      <w:lang w:val="en-US" w:eastAsia="zh-CN" w:bidi="ar-SA"/>
    </w:rPr>
  </w:style>
  <w:style w:type="paragraph" w:customStyle="1" w:styleId="1062">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1063">
    <w:name w:val="BIG BOLD"/>
    <w:basedOn w:val="1"/>
    <w:qFormat/>
    <w:uiPriority w:val="0"/>
    <w:pPr>
      <w:tabs>
        <w:tab w:val="left" w:leader="underscore" w:pos="1134"/>
      </w:tabs>
    </w:pPr>
  </w:style>
  <w:style w:type="character" w:customStyle="1" w:styleId="1064">
    <w:name w:val="签名 Char3"/>
    <w:basedOn w:val="92"/>
    <w:semiHidden/>
    <w:qFormat/>
    <w:uiPriority w:val="99"/>
    <w:rPr>
      <w:rFonts w:ascii="Times New Roman" w:hAnsi="Times New Roman" w:eastAsia="宋体" w:cs="Times New Roman"/>
      <w:sz w:val="24"/>
      <w:szCs w:val="20"/>
    </w:rPr>
  </w:style>
  <w:style w:type="paragraph" w:customStyle="1" w:styleId="1065">
    <w:name w:val="3级标题"/>
    <w:basedOn w:val="1"/>
    <w:qFormat/>
    <w:uiPriority w:val="0"/>
    <w:pPr>
      <w:spacing w:before="60" w:line="460" w:lineRule="exact"/>
      <w:outlineLvl w:val="2"/>
    </w:pPr>
    <w:rPr>
      <w:b/>
      <w:sz w:val="24"/>
      <w:szCs w:val="24"/>
    </w:rPr>
  </w:style>
  <w:style w:type="paragraph" w:customStyle="1" w:styleId="1066">
    <w:name w:val="reader-word-layer reader-word-s1-9"/>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067">
    <w:name w:val="标题样式2"/>
    <w:basedOn w:val="4"/>
    <w:qFormat/>
    <w:uiPriority w:val="0"/>
    <w:pPr>
      <w:keepNext w:val="0"/>
      <w:keepLines w:val="0"/>
      <w:widowControl/>
      <w:tabs>
        <w:tab w:val="left" w:pos="4142"/>
        <w:tab w:val="left" w:pos="6833"/>
        <w:tab w:val="left" w:pos="9030"/>
        <w:tab w:val="left" w:pos="9287"/>
      </w:tabs>
      <w:overflowPunct w:val="0"/>
      <w:topLinePunct/>
      <w:autoSpaceDE w:val="0"/>
      <w:autoSpaceDN w:val="0"/>
      <w:adjustRightInd w:val="0"/>
      <w:snapToGrid w:val="0"/>
      <w:spacing w:before="15" w:beforeLines="5" w:after="15" w:afterLines="5" w:line="360" w:lineRule="atLeast"/>
      <w:jc w:val="center"/>
      <w:textAlignment w:val="baseline"/>
      <w:outlineLvl w:val="9"/>
    </w:pPr>
    <w:rPr>
      <w:rFonts w:ascii="黑体" w:hAnsi="Times New Roman" w:eastAsia="宋体"/>
      <w:b w:val="0"/>
      <w:snapToGrid w:val="0"/>
      <w:kern w:val="0"/>
      <w:sz w:val="24"/>
      <w:szCs w:val="20"/>
    </w:rPr>
  </w:style>
  <w:style w:type="paragraph" w:customStyle="1" w:styleId="1068">
    <w:name w:val="默认段落字体 Para Char"/>
    <w:basedOn w:val="1"/>
    <w:qFormat/>
    <w:uiPriority w:val="0"/>
    <w:pPr>
      <w:spacing w:line="360" w:lineRule="auto"/>
      <w:ind w:firstLine="200" w:firstLineChars="200"/>
    </w:pPr>
    <w:rPr>
      <w:rFonts w:ascii="宋体"/>
      <w:sz w:val="24"/>
    </w:rPr>
  </w:style>
  <w:style w:type="paragraph" w:customStyle="1" w:styleId="1069">
    <w:name w:val="...标题4"/>
    <w:next w:val="1"/>
    <w:qFormat/>
    <w:uiPriority w:val="0"/>
    <w:pPr>
      <w:spacing w:line="480" w:lineRule="exact"/>
      <w:jc w:val="both"/>
      <w:outlineLvl w:val="3"/>
    </w:pPr>
    <w:rPr>
      <w:rFonts w:ascii="Times New Roman" w:hAnsi="Times New Roman" w:eastAsia="宋体" w:cs="Times New Roman"/>
      <w:sz w:val="24"/>
      <w:szCs w:val="22"/>
      <w:lang w:val="en-US" w:eastAsia="zh-CN" w:bidi="ar-SA"/>
    </w:rPr>
  </w:style>
  <w:style w:type="character" w:customStyle="1" w:styleId="1070">
    <w:name w:val="信息标题 Char2"/>
    <w:basedOn w:val="92"/>
    <w:semiHidden/>
    <w:qFormat/>
    <w:uiPriority w:val="99"/>
    <w:rPr>
      <w:rFonts w:asciiTheme="majorHAnsi" w:hAnsiTheme="majorHAnsi" w:eastAsiaTheme="majorEastAsia" w:cstheme="majorBidi"/>
      <w:sz w:val="24"/>
      <w:szCs w:val="24"/>
      <w:shd w:val="pct20" w:color="auto" w:fill="auto"/>
    </w:rPr>
  </w:style>
  <w:style w:type="paragraph" w:customStyle="1" w:styleId="1071">
    <w:name w:val="样式 样式 标题 4 + 段前: 0.25 行 段后: 0.25 行3 + 段前: 0.25 行 段后: 0.25 行"/>
    <w:basedOn w:val="1"/>
    <w:qFormat/>
    <w:uiPriority w:val="0"/>
    <w:pPr>
      <w:keepNext/>
      <w:keepLines/>
      <w:tabs>
        <w:tab w:val="left" w:pos="851"/>
      </w:tabs>
      <w:spacing w:before="120" w:beforeLines="50" w:after="120" w:afterLines="50" w:line="360" w:lineRule="auto"/>
      <w:ind w:left="851"/>
      <w:outlineLvl w:val="3"/>
    </w:pPr>
    <w:rPr>
      <w:rFonts w:ascii="Cambria" w:hAnsi="Cambria" w:cs="宋体"/>
      <w:b/>
      <w:bCs/>
      <w:sz w:val="24"/>
      <w:szCs w:val="24"/>
    </w:rPr>
  </w:style>
  <w:style w:type="character" w:customStyle="1" w:styleId="1072">
    <w:name w:val="z-窗体底端 Char2"/>
    <w:basedOn w:val="92"/>
    <w:semiHidden/>
    <w:qFormat/>
    <w:uiPriority w:val="99"/>
    <w:rPr>
      <w:rFonts w:ascii="Arial" w:hAnsi="Arial" w:eastAsia="宋体" w:cs="Arial"/>
      <w:vanish/>
      <w:sz w:val="16"/>
      <w:szCs w:val="16"/>
    </w:rPr>
  </w:style>
  <w:style w:type="paragraph" w:customStyle="1" w:styleId="1073">
    <w:name w:val="Char Char2"/>
    <w:basedOn w:val="1"/>
    <w:qFormat/>
    <w:uiPriority w:val="0"/>
    <w:pPr>
      <w:adjustRightInd w:val="0"/>
      <w:snapToGrid w:val="0"/>
    </w:pPr>
    <w:rPr>
      <w:sz w:val="24"/>
      <w:szCs w:val="21"/>
    </w:rPr>
  </w:style>
  <w:style w:type="paragraph" w:customStyle="1" w:styleId="1074">
    <w:name w:val="正文 + 宋体"/>
    <w:basedOn w:val="87"/>
    <w:qFormat/>
    <w:uiPriority w:val="0"/>
    <w:pPr>
      <w:spacing w:after="0" w:line="360" w:lineRule="auto"/>
      <w:ind w:firstLine="200" w:firstLineChars="200"/>
    </w:pPr>
    <w:rPr>
      <w:rFonts w:ascii="宋体" w:hAnsi="宋体" w:eastAsiaTheme="minorEastAsia" w:cstheme="minorBidi"/>
      <w:szCs w:val="24"/>
    </w:rPr>
  </w:style>
  <w:style w:type="paragraph" w:customStyle="1" w:styleId="1075">
    <w:name w:val="勘察正文"/>
    <w:basedOn w:val="1"/>
    <w:qFormat/>
    <w:uiPriority w:val="0"/>
    <w:pPr>
      <w:adjustRightInd w:val="0"/>
      <w:snapToGrid w:val="0"/>
      <w:spacing w:line="360" w:lineRule="auto"/>
      <w:ind w:firstLine="200" w:firstLineChars="200"/>
    </w:pPr>
    <w:rPr>
      <w:rFonts w:ascii="宋体" w:hAnsi="宋体"/>
      <w:kern w:val="0"/>
      <w:sz w:val="28"/>
    </w:rPr>
  </w:style>
  <w:style w:type="paragraph" w:customStyle="1" w:styleId="1076">
    <w:name w:val="样式 标题 1 + (中文) 黑体 小三 加粗 左 行距: 1.5 倍行距"/>
    <w:basedOn w:val="3"/>
    <w:qFormat/>
    <w:uiPriority w:val="0"/>
    <w:pPr>
      <w:keepNext/>
      <w:pageBreakBefore w:val="0"/>
      <w:spacing w:before="156" w:beforeLines="50" w:line="360" w:lineRule="auto"/>
    </w:pPr>
    <w:rPr>
      <w:rFonts w:ascii="Calibri" w:hAnsi="Calibri" w:eastAsia="黑体" w:cs="宋体"/>
      <w:b w:val="0"/>
      <w:kern w:val="2"/>
      <w:sz w:val="28"/>
      <w:szCs w:val="20"/>
    </w:rPr>
  </w:style>
  <w:style w:type="paragraph" w:customStyle="1" w:styleId="1077">
    <w:name w:val="样式 首行缩进:  2 字符6"/>
    <w:basedOn w:val="1"/>
    <w:qFormat/>
    <w:uiPriority w:val="0"/>
    <w:pPr>
      <w:spacing w:line="520" w:lineRule="exact"/>
      <w:ind w:firstLine="200" w:firstLineChars="200"/>
    </w:pPr>
    <w:rPr>
      <w:sz w:val="24"/>
    </w:rPr>
  </w:style>
  <w:style w:type="character" w:customStyle="1" w:styleId="1078">
    <w:name w:val="脚注文本 Char3"/>
    <w:basedOn w:val="92"/>
    <w:semiHidden/>
    <w:qFormat/>
    <w:uiPriority w:val="99"/>
    <w:rPr>
      <w:rFonts w:ascii="Times New Roman" w:hAnsi="Times New Roman" w:eastAsia="宋体" w:cs="Times New Roman"/>
      <w:sz w:val="18"/>
      <w:szCs w:val="18"/>
    </w:rPr>
  </w:style>
  <w:style w:type="character" w:customStyle="1" w:styleId="1079">
    <w:name w:val="正文文本缩进 Char3"/>
    <w:basedOn w:val="92"/>
    <w:qFormat/>
    <w:uiPriority w:val="0"/>
    <w:rPr>
      <w:rFonts w:ascii="Times New Roman" w:hAnsi="Times New Roman" w:eastAsia="宋体" w:cs="Times New Roman"/>
      <w:sz w:val="24"/>
      <w:szCs w:val="20"/>
    </w:rPr>
  </w:style>
  <w:style w:type="paragraph" w:customStyle="1" w:styleId="1080">
    <w:name w:val="样式 正文文本缩进 2正文文字缩进 2 + 四号 蓝色"/>
    <w:basedOn w:val="53"/>
    <w:link w:val="1081"/>
    <w:qFormat/>
    <w:uiPriority w:val="0"/>
    <w:pPr>
      <w:adjustRightInd w:val="0"/>
      <w:spacing w:line="480" w:lineRule="exact"/>
      <w:ind w:firstLine="709"/>
      <w:textAlignment w:val="baseline"/>
    </w:pPr>
    <w:rPr>
      <w:rFonts w:ascii="Times New Roman" w:hAnsi="Times New Roman"/>
      <w:color w:val="0000FF"/>
      <w:kern w:val="0"/>
    </w:rPr>
  </w:style>
  <w:style w:type="character" w:customStyle="1" w:styleId="1081">
    <w:name w:val="样式 正文文本缩进 2正文文字缩进 2 + 四号 蓝色 Char Char Char"/>
    <w:link w:val="1080"/>
    <w:qFormat/>
    <w:uiPriority w:val="0"/>
    <w:rPr>
      <w:color w:val="0000FF"/>
      <w:sz w:val="24"/>
      <w:szCs w:val="24"/>
    </w:rPr>
  </w:style>
  <w:style w:type="paragraph" w:customStyle="1" w:styleId="1082">
    <w:name w:val="2级标题"/>
    <w:basedOn w:val="1"/>
    <w:qFormat/>
    <w:uiPriority w:val="0"/>
    <w:pPr>
      <w:spacing w:before="60" w:line="460" w:lineRule="exact"/>
      <w:outlineLvl w:val="1"/>
    </w:pPr>
    <w:rPr>
      <w:b/>
      <w:sz w:val="28"/>
      <w:szCs w:val="24"/>
    </w:rPr>
  </w:style>
  <w:style w:type="character" w:customStyle="1" w:styleId="1083">
    <w:name w:val="注释标题 Char2"/>
    <w:basedOn w:val="92"/>
    <w:semiHidden/>
    <w:qFormat/>
    <w:uiPriority w:val="99"/>
    <w:rPr>
      <w:rFonts w:ascii="Times New Roman" w:hAnsi="Times New Roman" w:eastAsia="宋体" w:cs="Times New Roman"/>
      <w:sz w:val="24"/>
      <w:szCs w:val="20"/>
    </w:rPr>
  </w:style>
  <w:style w:type="paragraph" w:customStyle="1" w:styleId="1084">
    <w:name w:val="Char Char Char Char Char Char"/>
    <w:basedOn w:val="1"/>
    <w:qFormat/>
    <w:uiPriority w:val="0"/>
    <w:rPr>
      <w:rFonts w:ascii="Arial" w:hAnsi="Arial" w:cs="Arial"/>
      <w:sz w:val="20"/>
    </w:rPr>
  </w:style>
  <w:style w:type="paragraph" w:customStyle="1" w:styleId="1085">
    <w:name w:val="Char Char Char1 Char1"/>
    <w:basedOn w:val="1"/>
    <w:qFormat/>
    <w:uiPriority w:val="0"/>
    <w:pPr>
      <w:adjustRightInd w:val="0"/>
      <w:snapToGrid w:val="0"/>
      <w:ind w:left="-45"/>
    </w:pPr>
    <w:rPr>
      <w:szCs w:val="24"/>
    </w:rPr>
  </w:style>
  <w:style w:type="paragraph" w:customStyle="1" w:styleId="1086">
    <w:name w:val="样式 标题 3 + 段前: 0.5 行"/>
    <w:basedOn w:val="5"/>
    <w:qFormat/>
    <w:uiPriority w:val="0"/>
    <w:pPr>
      <w:keepNext w:val="0"/>
      <w:keepLines w:val="0"/>
      <w:widowControl w:val="0"/>
      <w:spacing w:before="0" w:after="0" w:line="480" w:lineRule="exact"/>
      <w:ind w:left="2029" w:hanging="709"/>
      <w:jc w:val="center"/>
      <w:outlineLvl w:val="9"/>
    </w:pPr>
    <w:rPr>
      <w:kern w:val="2"/>
      <w:sz w:val="21"/>
      <w:szCs w:val="28"/>
    </w:rPr>
  </w:style>
  <w:style w:type="paragraph" w:customStyle="1" w:styleId="1087">
    <w:name w:val="Char3"/>
    <w:basedOn w:val="1"/>
    <w:next w:val="1"/>
    <w:qFormat/>
    <w:uiPriority w:val="0"/>
    <w:pPr>
      <w:spacing w:line="360" w:lineRule="auto"/>
      <w:ind w:firstLine="200" w:firstLineChars="200"/>
    </w:pPr>
  </w:style>
  <w:style w:type="character" w:customStyle="1" w:styleId="1088">
    <w:name w:val="正文首行缩进 Char4"/>
    <w:basedOn w:val="206"/>
    <w:semiHidden/>
    <w:qFormat/>
    <w:uiPriority w:val="99"/>
    <w:rPr>
      <w:rFonts w:ascii="Times New Roman" w:hAnsi="Times New Roman" w:eastAsia="宋体" w:cs="Times New Roman"/>
      <w:kern w:val="2"/>
      <w:sz w:val="24"/>
      <w:szCs w:val="20"/>
    </w:rPr>
  </w:style>
  <w:style w:type="paragraph" w:customStyle="1" w:styleId="1089">
    <w:name w:val="默认段落字体 Para Char Char Char Char Char Char Char"/>
    <w:basedOn w:val="1"/>
    <w:link w:val="1090"/>
    <w:qFormat/>
    <w:uiPriority w:val="0"/>
    <w:pPr>
      <w:adjustRightInd w:val="0"/>
      <w:spacing w:line="360" w:lineRule="auto"/>
      <w:textAlignment w:val="baseline"/>
    </w:pPr>
    <w:rPr>
      <w:kern w:val="0"/>
      <w:sz w:val="24"/>
    </w:rPr>
  </w:style>
  <w:style w:type="character" w:customStyle="1" w:styleId="1090">
    <w:name w:val="默认段落字体 Para Char Char Char Char Char Char Char Char"/>
    <w:link w:val="1089"/>
    <w:qFormat/>
    <w:uiPriority w:val="0"/>
    <w:rPr>
      <w:sz w:val="24"/>
    </w:rPr>
  </w:style>
  <w:style w:type="character" w:customStyle="1" w:styleId="1091">
    <w:name w:val="批注主题 Char3"/>
    <w:basedOn w:val="1034"/>
    <w:semiHidden/>
    <w:qFormat/>
    <w:uiPriority w:val="99"/>
    <w:rPr>
      <w:rFonts w:ascii="Times New Roman" w:hAnsi="Times New Roman" w:eastAsia="宋体" w:cs="Times New Roman"/>
      <w:b/>
      <w:bCs/>
      <w:sz w:val="24"/>
      <w:szCs w:val="20"/>
    </w:rPr>
  </w:style>
  <w:style w:type="paragraph" w:customStyle="1" w:styleId="1092">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1093">
    <w:name w:val="样式 正文 +1"/>
    <w:basedOn w:val="1"/>
    <w:qFormat/>
    <w:uiPriority w:val="0"/>
    <w:pPr>
      <w:spacing w:line="360" w:lineRule="auto"/>
      <w:ind w:firstLine="200" w:firstLineChars="200"/>
      <w:jc w:val="left"/>
    </w:pPr>
    <w:rPr>
      <w:rFonts w:cs="宋体"/>
      <w:sz w:val="24"/>
    </w:rPr>
  </w:style>
  <w:style w:type="paragraph" w:customStyle="1" w:styleId="1094">
    <w:name w:val="正文（首行缩进）"/>
    <w:basedOn w:val="1"/>
    <w:link w:val="1095"/>
    <w:qFormat/>
    <w:uiPriority w:val="0"/>
    <w:pPr>
      <w:widowControl/>
      <w:spacing w:line="360" w:lineRule="auto"/>
      <w:ind w:firstLine="420" w:firstLineChars="200"/>
      <w:jc w:val="left"/>
    </w:pPr>
    <w:rPr>
      <w:rFonts w:ascii="宋体" w:hAnsi="宋体"/>
      <w:color w:val="000000"/>
      <w:szCs w:val="21"/>
    </w:rPr>
  </w:style>
  <w:style w:type="character" w:customStyle="1" w:styleId="1095">
    <w:name w:val="正文（首行缩进） Char1"/>
    <w:link w:val="1094"/>
    <w:qFormat/>
    <w:uiPriority w:val="0"/>
    <w:rPr>
      <w:rFonts w:ascii="宋体" w:hAnsi="宋体"/>
      <w:color w:val="000000"/>
      <w:kern w:val="2"/>
      <w:sz w:val="21"/>
      <w:szCs w:val="21"/>
    </w:rPr>
  </w:style>
  <w:style w:type="paragraph" w:customStyle="1" w:styleId="1096">
    <w:name w:val="样式 正文文字 + 两端对齐 首行缩进:  0.92 厘米 行距: 单倍行距"/>
    <w:basedOn w:val="35"/>
    <w:qFormat/>
    <w:uiPriority w:val="0"/>
    <w:pPr>
      <w:ind w:firstLine="522"/>
    </w:pPr>
    <w:rPr>
      <w:rFonts w:ascii="宋体" w:hAnsi="宋体" w:cs="宋体"/>
      <w:kern w:val="0"/>
      <w:szCs w:val="21"/>
    </w:rPr>
  </w:style>
  <w:style w:type="paragraph" w:customStyle="1" w:styleId="1097">
    <w:name w:val="样式 表内5 + (符号) 宋体 两端对齐 行距: 单倍行距"/>
    <w:basedOn w:val="1"/>
    <w:qFormat/>
    <w:uiPriority w:val="0"/>
    <w:pPr>
      <w:adjustRightInd w:val="0"/>
      <w:snapToGrid w:val="0"/>
    </w:pPr>
    <w:rPr>
      <w:rFonts w:ascii="宋体" w:hAnsi="宋体"/>
    </w:rPr>
  </w:style>
  <w:style w:type="paragraph" w:customStyle="1" w:styleId="1098">
    <w:name w:val="Char Char Char Char Char Char2"/>
    <w:basedOn w:val="1"/>
    <w:qFormat/>
    <w:uiPriority w:val="0"/>
    <w:pPr>
      <w:adjustRightInd w:val="0"/>
      <w:snapToGrid w:val="0"/>
    </w:pPr>
    <w:rPr>
      <w:sz w:val="24"/>
      <w:szCs w:val="21"/>
    </w:rPr>
  </w:style>
  <w:style w:type="paragraph" w:customStyle="1" w:styleId="1099">
    <w:name w:val="自定义缩进"/>
    <w:basedOn w:val="1"/>
    <w:qFormat/>
    <w:uiPriority w:val="0"/>
    <w:pPr>
      <w:keepNext/>
      <w:spacing w:line="336" w:lineRule="auto"/>
      <w:ind w:firstLine="480" w:firstLineChars="200"/>
      <w:jc w:val="left"/>
    </w:pPr>
    <w:rPr>
      <w:rFonts w:ascii="宋体" w:hAnsi="宋体"/>
      <w:kern w:val="0"/>
      <w:sz w:val="24"/>
      <w:szCs w:val="24"/>
    </w:rPr>
  </w:style>
  <w:style w:type="character" w:customStyle="1" w:styleId="1100">
    <w:name w:val="电子邮件签名 Char2"/>
    <w:basedOn w:val="92"/>
    <w:semiHidden/>
    <w:qFormat/>
    <w:uiPriority w:val="99"/>
    <w:rPr>
      <w:rFonts w:ascii="Times New Roman" w:hAnsi="Times New Roman" w:eastAsia="宋体" w:cs="Times New Roman"/>
      <w:sz w:val="24"/>
      <w:szCs w:val="20"/>
    </w:rPr>
  </w:style>
  <w:style w:type="paragraph" w:customStyle="1" w:styleId="1101">
    <w:name w:val="表尾"/>
    <w:basedOn w:val="1"/>
    <w:qFormat/>
    <w:uiPriority w:val="0"/>
    <w:pPr>
      <w:tabs>
        <w:tab w:val="left" w:pos="1021"/>
      </w:tabs>
      <w:spacing w:line="160" w:lineRule="exact"/>
    </w:pPr>
    <w:rPr>
      <w:sz w:val="10"/>
    </w:rPr>
  </w:style>
  <w:style w:type="paragraph" w:customStyle="1" w:styleId="1102">
    <w:name w:val="0正文"/>
    <w:basedOn w:val="35"/>
    <w:qFormat/>
    <w:uiPriority w:val="0"/>
    <w:pPr>
      <w:snapToGrid w:val="0"/>
      <w:spacing w:line="360" w:lineRule="auto"/>
      <w:ind w:firstLine="200" w:firstLineChars="200"/>
    </w:pPr>
    <w:rPr>
      <w:rFonts w:hAnsi="宋体"/>
      <w:sz w:val="24"/>
      <w:szCs w:val="21"/>
    </w:rPr>
  </w:style>
  <w:style w:type="paragraph" w:customStyle="1" w:styleId="1103">
    <w:name w:val="样式6"/>
    <w:basedOn w:val="5"/>
    <w:link w:val="1104"/>
    <w:qFormat/>
    <w:uiPriority w:val="0"/>
    <w:pPr>
      <w:widowControl w:val="0"/>
      <w:tabs>
        <w:tab w:val="left" w:pos="0"/>
      </w:tabs>
      <w:adjustRightInd w:val="0"/>
      <w:spacing w:before="240" w:after="120" w:line="480" w:lineRule="exact"/>
      <w:textAlignment w:val="baseline"/>
    </w:pPr>
    <w:rPr>
      <w:rFonts w:ascii="宋体" w:hAnsi="宋体"/>
      <w:color w:val="000000"/>
      <w:kern w:val="2"/>
      <w:sz w:val="24"/>
      <w:szCs w:val="24"/>
    </w:rPr>
  </w:style>
  <w:style w:type="character" w:customStyle="1" w:styleId="1104">
    <w:name w:val="样式6 Char"/>
    <w:link w:val="1103"/>
    <w:qFormat/>
    <w:locked/>
    <w:uiPriority w:val="0"/>
    <w:rPr>
      <w:rFonts w:ascii="宋体" w:hAnsi="宋体"/>
      <w:b/>
      <w:color w:val="000000"/>
      <w:kern w:val="2"/>
      <w:sz w:val="24"/>
      <w:szCs w:val="24"/>
    </w:rPr>
  </w:style>
  <w:style w:type="paragraph" w:customStyle="1" w:styleId="1105">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kern w:val="0"/>
      <w:szCs w:val="21"/>
    </w:rPr>
  </w:style>
  <w:style w:type="character" w:customStyle="1" w:styleId="1106">
    <w:name w:val="称呼 Char3"/>
    <w:basedOn w:val="92"/>
    <w:semiHidden/>
    <w:qFormat/>
    <w:uiPriority w:val="99"/>
    <w:rPr>
      <w:rFonts w:ascii="Times New Roman" w:hAnsi="Times New Roman" w:eastAsia="宋体" w:cs="Times New Roman"/>
      <w:sz w:val="24"/>
      <w:szCs w:val="20"/>
    </w:rPr>
  </w:style>
  <w:style w:type="paragraph" w:customStyle="1" w:styleId="1107">
    <w:name w:val="标题3.5"/>
    <w:basedOn w:val="1"/>
    <w:qFormat/>
    <w:uiPriority w:val="0"/>
    <w:rPr>
      <w:rFonts w:eastAsia="仿宋_GB2312"/>
      <w:sz w:val="24"/>
      <w:szCs w:val="24"/>
    </w:rPr>
  </w:style>
  <w:style w:type="paragraph" w:customStyle="1" w:styleId="1108">
    <w:name w:val="表格001"/>
    <w:basedOn w:val="1"/>
    <w:qFormat/>
    <w:uiPriority w:val="0"/>
    <w:pPr>
      <w:jc w:val="center"/>
    </w:pPr>
  </w:style>
  <w:style w:type="paragraph" w:customStyle="1" w:styleId="1109">
    <w:name w:val="表格用字 Char"/>
    <w:basedOn w:val="77"/>
    <w:qFormat/>
    <w:uiPriority w:val="0"/>
    <w:pPr>
      <w:spacing w:line="0" w:lineRule="atLeast"/>
      <w:jc w:val="both"/>
    </w:pPr>
    <w:rPr>
      <w:rFonts w:ascii="宋体" w:hAnsi="Calibri" w:eastAsia="仿宋_GB2312" w:cstheme="minorBidi"/>
      <w:bCs/>
      <w:sz w:val="24"/>
      <w:szCs w:val="21"/>
    </w:rPr>
  </w:style>
  <w:style w:type="paragraph" w:customStyle="1" w:styleId="1110">
    <w:name w:val="Char1 Char Char Char Char Char Char"/>
    <w:basedOn w:val="1"/>
    <w:qFormat/>
    <w:uiPriority w:val="0"/>
    <w:pPr>
      <w:tabs>
        <w:tab w:val="left" w:pos="420"/>
      </w:tabs>
      <w:ind w:left="420" w:hanging="420"/>
    </w:pPr>
    <w:rPr>
      <w:rFonts w:ascii="宋体" w:hAnsi="宋体" w:eastAsia="Times New Roman"/>
      <w:kern w:val="0"/>
      <w:sz w:val="32"/>
      <w:szCs w:val="32"/>
    </w:rPr>
  </w:style>
  <w:style w:type="paragraph" w:customStyle="1" w:styleId="1111">
    <w:name w:val="YT3"/>
    <w:basedOn w:val="1"/>
    <w:qFormat/>
    <w:uiPriority w:val="0"/>
    <w:pPr>
      <w:tabs>
        <w:tab w:val="left" w:pos="3015"/>
      </w:tabs>
      <w:spacing w:line="360" w:lineRule="auto"/>
    </w:pPr>
    <w:rPr>
      <w:rFonts w:ascii="宋体" w:hAnsi="宋体"/>
      <w:sz w:val="28"/>
      <w:szCs w:val="24"/>
    </w:rPr>
  </w:style>
  <w:style w:type="paragraph" w:customStyle="1" w:styleId="1112">
    <w:name w:val="Achievement"/>
    <w:basedOn w:val="1"/>
    <w:qFormat/>
    <w:uiPriority w:val="0"/>
    <w:pPr>
      <w:tabs>
        <w:tab w:val="left" w:pos="840"/>
      </w:tabs>
      <w:spacing w:line="440" w:lineRule="exact"/>
      <w:ind w:left="840" w:hanging="840"/>
    </w:pPr>
  </w:style>
  <w:style w:type="character" w:customStyle="1" w:styleId="1113">
    <w:name w:val="文档结构图 Char2"/>
    <w:basedOn w:val="92"/>
    <w:qFormat/>
    <w:uiPriority w:val="0"/>
    <w:rPr>
      <w:rFonts w:ascii="宋体" w:hAnsi="Times New Roman" w:eastAsia="宋体" w:cs="Times New Roman"/>
      <w:sz w:val="18"/>
      <w:szCs w:val="18"/>
    </w:rPr>
  </w:style>
  <w:style w:type="paragraph" w:customStyle="1" w:styleId="1114">
    <w:name w:val="Char Char5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115">
    <w:name w:val="三级标题"/>
    <w:basedOn w:val="1"/>
    <w:qFormat/>
    <w:uiPriority w:val="0"/>
    <w:pPr>
      <w:spacing w:line="360" w:lineRule="auto"/>
    </w:pPr>
    <w:rPr>
      <w:rFonts w:ascii="宋体" w:hAnsi="宋体"/>
      <w:sz w:val="24"/>
    </w:rPr>
  </w:style>
  <w:style w:type="paragraph" w:customStyle="1" w:styleId="1116">
    <w:name w:val="font7"/>
    <w:basedOn w:val="1"/>
    <w:qFormat/>
    <w:uiPriority w:val="0"/>
    <w:pPr>
      <w:widowControl/>
      <w:spacing w:before="100" w:beforeAutospacing="1" w:after="100" w:afterAutospacing="1"/>
      <w:jc w:val="left"/>
    </w:pPr>
    <w:rPr>
      <w:rFonts w:hint="eastAsia" w:ascii="宋体" w:hAnsi="宋体" w:cs="Arial Unicode MS"/>
      <w:b/>
      <w:bCs/>
      <w:color w:val="000000"/>
      <w:kern w:val="0"/>
      <w:sz w:val="18"/>
      <w:szCs w:val="18"/>
    </w:rPr>
  </w:style>
  <w:style w:type="paragraph" w:customStyle="1" w:styleId="1117">
    <w:name w:val="标题 2新"/>
    <w:basedOn w:val="4"/>
    <w:qFormat/>
    <w:uiPriority w:val="0"/>
    <w:pPr>
      <w:tabs>
        <w:tab w:val="left" w:pos="792"/>
      </w:tabs>
      <w:adjustRightInd w:val="0"/>
      <w:spacing w:before="120" w:after="120" w:line="240" w:lineRule="auto"/>
    </w:pPr>
    <w:rPr>
      <w:rFonts w:ascii="Times New Roman" w:hAnsi="Times New Roman"/>
      <w:bCs w:val="0"/>
      <w:sz w:val="28"/>
      <w:szCs w:val="20"/>
    </w:rPr>
  </w:style>
  <w:style w:type="paragraph" w:customStyle="1" w:styleId="1118">
    <w:name w:val="菏泽-正文 Char Char Char"/>
    <w:basedOn w:val="1"/>
    <w:qFormat/>
    <w:uiPriority w:val="0"/>
    <w:pPr>
      <w:spacing w:line="440" w:lineRule="exact"/>
      <w:ind w:firstLine="420" w:firstLineChars="200"/>
    </w:pPr>
    <w:rPr>
      <w:rFonts w:ascii="Arial" w:hAnsi="Arial" w:eastAsia="华文细黑"/>
    </w:rPr>
  </w:style>
  <w:style w:type="character" w:customStyle="1" w:styleId="1119">
    <w:name w:val="日期 Char4"/>
    <w:basedOn w:val="92"/>
    <w:semiHidden/>
    <w:qFormat/>
    <w:uiPriority w:val="99"/>
    <w:rPr>
      <w:rFonts w:ascii="Times New Roman" w:hAnsi="Times New Roman" w:eastAsia="宋体" w:cs="Times New Roman"/>
      <w:sz w:val="24"/>
      <w:szCs w:val="20"/>
    </w:rPr>
  </w:style>
  <w:style w:type="paragraph" w:customStyle="1" w:styleId="1120">
    <w:name w:val="标题样式1"/>
    <w:basedOn w:val="35"/>
    <w:qFormat/>
    <w:uiPriority w:val="0"/>
    <w:pPr>
      <w:adjustRightInd w:val="0"/>
      <w:snapToGrid w:val="0"/>
      <w:spacing w:line="360" w:lineRule="atLeast"/>
      <w:jc w:val="center"/>
      <w:textAlignment w:val="baseline"/>
    </w:pPr>
    <w:rPr>
      <w:rFonts w:ascii="Calibri" w:hAnsi="Calibri"/>
      <w:b/>
      <w:bCs/>
      <w:kern w:val="0"/>
      <w:sz w:val="24"/>
    </w:rPr>
  </w:style>
  <w:style w:type="paragraph" w:customStyle="1" w:styleId="1121">
    <w:name w:val="附录标识"/>
    <w:basedOn w:val="1"/>
    <w:qFormat/>
    <w:uiPriority w:val="0"/>
    <w:pPr>
      <w:widowControl/>
      <w:shd w:val="clear" w:color="FFFFFF" w:fill="FFFFFF"/>
      <w:tabs>
        <w:tab w:val="left" w:pos="6405"/>
      </w:tabs>
      <w:spacing w:before="640" w:after="200"/>
      <w:ind w:left="900" w:hanging="420"/>
      <w:jc w:val="center"/>
      <w:outlineLvl w:val="0"/>
    </w:pPr>
    <w:rPr>
      <w:rFonts w:ascii="黑体" w:eastAsia="黑体"/>
      <w:kern w:val="0"/>
    </w:rPr>
  </w:style>
  <w:style w:type="paragraph" w:customStyle="1" w:styleId="1122">
    <w:name w:val="表格文字两端对齐"/>
    <w:basedOn w:val="1"/>
    <w:qFormat/>
    <w:uiPriority w:val="0"/>
    <w:pPr>
      <w:spacing w:line="360" w:lineRule="exact"/>
      <w:jc w:val="center"/>
    </w:pPr>
    <w:rPr>
      <w:szCs w:val="24"/>
    </w:rPr>
  </w:style>
  <w:style w:type="character" w:customStyle="1" w:styleId="1123">
    <w:name w:val="正文文本缩进 3 Char3"/>
    <w:basedOn w:val="92"/>
    <w:semiHidden/>
    <w:qFormat/>
    <w:uiPriority w:val="99"/>
    <w:rPr>
      <w:rFonts w:ascii="Times New Roman" w:hAnsi="Times New Roman" w:eastAsia="宋体" w:cs="Times New Roman"/>
      <w:sz w:val="16"/>
      <w:szCs w:val="16"/>
    </w:rPr>
  </w:style>
  <w:style w:type="paragraph" w:customStyle="1" w:styleId="1124">
    <w:name w:val="样式 样式 标题 4 + 四号 + 首行缩进:  2 字符"/>
    <w:basedOn w:val="1125"/>
    <w:qFormat/>
    <w:uiPriority w:val="0"/>
    <w:pPr>
      <w:tabs>
        <w:tab w:val="left" w:pos="142"/>
        <w:tab w:val="left" w:pos="360"/>
      </w:tabs>
    </w:pPr>
  </w:style>
  <w:style w:type="paragraph" w:customStyle="1" w:styleId="1125">
    <w:name w:val="样式 标题 4 + 四号"/>
    <w:basedOn w:val="6"/>
    <w:qFormat/>
    <w:uiPriority w:val="0"/>
    <w:pPr>
      <w:keepNext w:val="0"/>
      <w:keepLines w:val="0"/>
      <w:widowControl/>
      <w:tabs>
        <w:tab w:val="left" w:pos="142"/>
        <w:tab w:val="left" w:pos="360"/>
      </w:tabs>
      <w:autoSpaceDE w:val="0"/>
      <w:autoSpaceDN w:val="0"/>
      <w:adjustRightInd w:val="0"/>
      <w:snapToGrid w:val="0"/>
      <w:spacing w:before="60" w:after="60" w:line="480" w:lineRule="atLeast"/>
      <w:ind w:firstLine="200" w:firstLineChars="200"/>
    </w:pPr>
    <w:rPr>
      <w:rFonts w:ascii="Times New Roman" w:hAnsi="Times New Roman" w:eastAsia="宋体"/>
      <w:bCs w:val="0"/>
      <w:kern w:val="0"/>
      <w:sz w:val="24"/>
      <w:szCs w:val="24"/>
    </w:rPr>
  </w:style>
  <w:style w:type="paragraph" w:customStyle="1" w:styleId="1126">
    <w:name w:val="Char Char1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127">
    <w:name w:val="表内容"/>
    <w:basedOn w:val="1"/>
    <w:qFormat/>
    <w:uiPriority w:val="0"/>
    <w:pPr>
      <w:tabs>
        <w:tab w:val="left" w:pos="360"/>
      </w:tabs>
      <w:adjustRightInd w:val="0"/>
      <w:spacing w:before="60" w:after="60" w:line="480" w:lineRule="exact"/>
      <w:ind w:firstLine="567"/>
      <w:jc w:val="center"/>
      <w:textAlignment w:val="baseline"/>
    </w:pPr>
    <w:rPr>
      <w:rFonts w:ascii="宋体"/>
      <w:kern w:val="0"/>
      <w:sz w:val="28"/>
    </w:rPr>
  </w:style>
  <w:style w:type="character" w:customStyle="1" w:styleId="1128">
    <w:name w:val="标题4 Char1"/>
    <w:link w:val="194"/>
    <w:qFormat/>
    <w:uiPriority w:val="0"/>
    <w:rPr>
      <w:rFonts w:ascii="Calibri" w:hAnsi="Calibri" w:cs="Calibri"/>
      <w:b/>
      <w:bCs/>
      <w:kern w:val="2"/>
      <w:sz w:val="24"/>
      <w:szCs w:val="24"/>
    </w:rPr>
  </w:style>
  <w:style w:type="paragraph" w:customStyle="1" w:styleId="1129">
    <w:name w:val="表内文字"/>
    <w:basedOn w:val="1"/>
    <w:qFormat/>
    <w:uiPriority w:val="0"/>
    <w:pPr>
      <w:spacing w:line="360" w:lineRule="exact"/>
      <w:jc w:val="center"/>
    </w:pPr>
    <w:rPr>
      <w:spacing w:val="20"/>
      <w:kern w:val="0"/>
    </w:rPr>
  </w:style>
  <w:style w:type="paragraph" w:customStyle="1" w:styleId="1130">
    <w:name w:val="说明书"/>
    <w:basedOn w:val="1"/>
    <w:link w:val="1131"/>
    <w:qFormat/>
    <w:uiPriority w:val="0"/>
    <w:pPr>
      <w:adjustRightInd w:val="0"/>
      <w:spacing w:line="360" w:lineRule="auto"/>
      <w:ind w:firstLine="425"/>
      <w:textAlignment w:val="baseline"/>
    </w:pPr>
    <w:rPr>
      <w:rFonts w:ascii="宋体" w:hAnsi="Arial"/>
      <w:kern w:val="0"/>
      <w:sz w:val="28"/>
    </w:rPr>
  </w:style>
  <w:style w:type="character" w:customStyle="1" w:styleId="1131">
    <w:name w:val="说明书 Char"/>
    <w:link w:val="1130"/>
    <w:qFormat/>
    <w:locked/>
    <w:uiPriority w:val="0"/>
    <w:rPr>
      <w:rFonts w:ascii="宋体" w:hAnsi="Arial"/>
      <w:sz w:val="28"/>
    </w:rPr>
  </w:style>
  <w:style w:type="paragraph" w:customStyle="1" w:styleId="1132">
    <w:name w:val="文字"/>
    <w:basedOn w:val="1"/>
    <w:qFormat/>
    <w:uiPriority w:val="0"/>
    <w:pPr>
      <w:widowControl/>
      <w:spacing w:after="156" w:afterLines="50" w:line="360" w:lineRule="auto"/>
      <w:ind w:firstLine="420"/>
    </w:pPr>
    <w:rPr>
      <w:kern w:val="0"/>
      <w:sz w:val="24"/>
      <w:szCs w:val="24"/>
    </w:rPr>
  </w:style>
  <w:style w:type="paragraph" w:customStyle="1" w:styleId="1133">
    <w:name w:val="xl30"/>
    <w:basedOn w:val="1"/>
    <w:qFormat/>
    <w:uiPriority w:val="0"/>
    <w:pPr>
      <w:widowControl/>
      <w:spacing w:before="100" w:after="100"/>
      <w:jc w:val="center"/>
      <w:textAlignment w:val="top"/>
    </w:pPr>
    <w:rPr>
      <w:rFonts w:ascii="Arial Unicode MS" w:hAnsi="Arial Unicode MS" w:eastAsia="Times New Roman"/>
      <w:kern w:val="0"/>
      <w:sz w:val="28"/>
      <w:szCs w:val="24"/>
    </w:rPr>
  </w:style>
  <w:style w:type="character" w:customStyle="1" w:styleId="1134">
    <w:name w:val="正文首行缩进 2 Char2"/>
    <w:basedOn w:val="1079"/>
    <w:semiHidden/>
    <w:qFormat/>
    <w:uiPriority w:val="99"/>
    <w:rPr>
      <w:rFonts w:ascii="Times New Roman" w:hAnsi="Times New Roman" w:eastAsia="宋体" w:cs="Times New Roman"/>
      <w:sz w:val="24"/>
      <w:szCs w:val="20"/>
    </w:rPr>
  </w:style>
  <w:style w:type="paragraph" w:customStyle="1" w:styleId="1135">
    <w:name w:val="册除格式 Char"/>
    <w:qFormat/>
    <w:uiPriority w:val="0"/>
    <w:pPr>
      <w:spacing w:line="360" w:lineRule="auto"/>
      <w:ind w:firstLine="482"/>
    </w:pPr>
    <w:rPr>
      <w:rFonts w:ascii="黑体" w:hAnsi="Arial" w:eastAsia="宋体" w:cs="Arial"/>
      <w:snapToGrid w:val="0"/>
      <w:spacing w:val="4"/>
      <w:kern w:val="18"/>
      <w:sz w:val="24"/>
      <w:szCs w:val="28"/>
      <w:lang w:val="en-US" w:eastAsia="zh-CN" w:bidi="ar-SA"/>
    </w:rPr>
  </w:style>
  <w:style w:type="paragraph" w:customStyle="1" w:styleId="1136">
    <w:name w:val="Char Char Char Char Char Char Char Char Char1 Char Char Char Char Char Char Char"/>
    <w:basedOn w:val="1"/>
    <w:qFormat/>
    <w:uiPriority w:val="0"/>
    <w:pPr>
      <w:spacing w:line="360" w:lineRule="auto"/>
      <w:ind w:firstLine="200" w:firstLineChars="200"/>
    </w:pPr>
    <w:rPr>
      <w:rFonts w:ascii="宋体" w:hAnsi="宋体" w:cs="宋体"/>
      <w:sz w:val="24"/>
      <w:szCs w:val="24"/>
    </w:rPr>
  </w:style>
  <w:style w:type="paragraph" w:customStyle="1" w:styleId="1137">
    <w:name w:val="样式 正文1 + 段前: 0.1 行"/>
    <w:basedOn w:val="108"/>
    <w:qFormat/>
    <w:uiPriority w:val="0"/>
    <w:pPr>
      <w:topLinePunct w:val="0"/>
      <w:adjustRightInd/>
      <w:spacing w:before="31" w:beforeLines="10" w:line="440" w:lineRule="atLeast"/>
      <w:ind w:firstLine="567" w:firstLineChars="0"/>
    </w:pPr>
    <w:rPr>
      <w:rFonts w:ascii="宋体" w:hAnsi="宋体"/>
      <w:snapToGrid/>
      <w:kern w:val="2"/>
    </w:rPr>
  </w:style>
  <w:style w:type="paragraph" w:customStyle="1" w:styleId="1138">
    <w:name w:val="Char Char Char Char Char Char Char"/>
    <w:basedOn w:val="1"/>
    <w:qFormat/>
    <w:uiPriority w:val="0"/>
  </w:style>
  <w:style w:type="paragraph" w:customStyle="1" w:styleId="1139">
    <w:name w:val="环正文"/>
    <w:basedOn w:val="1"/>
    <w:qFormat/>
    <w:uiPriority w:val="0"/>
    <w:pPr>
      <w:widowControl/>
      <w:suppressAutoHyphens/>
      <w:adjustRightInd w:val="0"/>
      <w:spacing w:line="312" w:lineRule="atLeast"/>
      <w:ind w:firstLine="200" w:firstLineChars="200"/>
      <w:textAlignment w:val="baseline"/>
    </w:pPr>
    <w:rPr>
      <w:rFonts w:ascii="宋体"/>
      <w:kern w:val="0"/>
      <w:sz w:val="24"/>
    </w:rPr>
  </w:style>
  <w:style w:type="character" w:customStyle="1" w:styleId="1140">
    <w:name w:val="纯文本 Char3"/>
    <w:basedOn w:val="92"/>
    <w:qFormat/>
    <w:uiPriority w:val="99"/>
    <w:rPr>
      <w:rFonts w:ascii="宋体" w:hAnsi="Courier New" w:eastAsia="宋体" w:cs="Courier New"/>
      <w:szCs w:val="21"/>
    </w:rPr>
  </w:style>
  <w:style w:type="paragraph" w:customStyle="1" w:styleId="1141">
    <w:name w:val="Char2 Char Char Char Char Char Char Char Char1 Char Char Char Char Char Char Char"/>
    <w:basedOn w:val="1"/>
    <w:qFormat/>
    <w:uiPriority w:val="0"/>
    <w:rPr>
      <w:rFonts w:ascii="宋体" w:hAnsi="宋体" w:cs="Courier New"/>
      <w:sz w:val="32"/>
      <w:szCs w:val="32"/>
    </w:rPr>
  </w:style>
  <w:style w:type="paragraph" w:customStyle="1" w:styleId="1142">
    <w:name w:val="小四表格"/>
    <w:basedOn w:val="1"/>
    <w:next w:val="1"/>
    <w:qFormat/>
    <w:uiPriority w:val="0"/>
    <w:pPr>
      <w:snapToGrid w:val="0"/>
      <w:jc w:val="center"/>
    </w:pPr>
    <w:rPr>
      <w:rFonts w:ascii="Arial" w:hAnsi="Arial"/>
      <w:snapToGrid w:val="0"/>
      <w:sz w:val="24"/>
    </w:rPr>
  </w:style>
  <w:style w:type="character" w:customStyle="1" w:styleId="1143">
    <w:name w:val="HTML 地址 Char2"/>
    <w:basedOn w:val="92"/>
    <w:semiHidden/>
    <w:qFormat/>
    <w:uiPriority w:val="99"/>
    <w:rPr>
      <w:rFonts w:ascii="Times New Roman" w:hAnsi="Times New Roman" w:eastAsia="宋体" w:cs="Times New Roman"/>
      <w:i/>
      <w:iCs/>
      <w:sz w:val="24"/>
      <w:szCs w:val="20"/>
    </w:rPr>
  </w:style>
  <w:style w:type="paragraph" w:customStyle="1" w:styleId="1144">
    <w:name w:val="二级无标题条"/>
    <w:basedOn w:val="1"/>
    <w:qFormat/>
    <w:uiPriority w:val="0"/>
    <w:rPr>
      <w:szCs w:val="24"/>
    </w:rPr>
  </w:style>
  <w:style w:type="paragraph" w:customStyle="1" w:styleId="1145">
    <w:name w:val="标准正文"/>
    <w:basedOn w:val="1"/>
    <w:qFormat/>
    <w:uiPriority w:val="0"/>
    <w:pPr>
      <w:widowControl/>
      <w:tabs>
        <w:tab w:val="right" w:pos="8640"/>
      </w:tabs>
      <w:spacing w:after="156" w:afterLines="50" w:line="360" w:lineRule="auto"/>
      <w:ind w:firstLine="531" w:firstLineChars="225"/>
    </w:pPr>
    <w:rPr>
      <w:rFonts w:ascii="Garamond" w:hAnsi="Garamond" w:eastAsia="仿宋_GB2312"/>
      <w:spacing w:val="-2"/>
      <w:kern w:val="44"/>
      <w:szCs w:val="24"/>
    </w:rPr>
  </w:style>
  <w:style w:type="paragraph" w:customStyle="1" w:styleId="1146">
    <w:name w:val="样式 样式 首行缩进:  2 字符 + 首行缩进:  2 字符 段前: 0.5 行 段后: 0.5 行"/>
    <w:basedOn w:val="1"/>
    <w:qFormat/>
    <w:uiPriority w:val="0"/>
    <w:pPr>
      <w:spacing w:before="156" w:beforeLines="50" w:after="156" w:afterLines="50" w:line="400" w:lineRule="atLeast"/>
      <w:ind w:firstLine="200" w:firstLineChars="200"/>
    </w:pPr>
    <w:rPr>
      <w:sz w:val="24"/>
    </w:rPr>
  </w:style>
  <w:style w:type="paragraph" w:customStyle="1" w:styleId="1147">
    <w:name w:val="我的表格"/>
    <w:basedOn w:val="1"/>
    <w:qFormat/>
    <w:uiPriority w:val="0"/>
    <w:pPr>
      <w:autoSpaceDE w:val="0"/>
      <w:autoSpaceDN w:val="0"/>
      <w:adjustRightInd w:val="0"/>
      <w:spacing w:line="340" w:lineRule="exact"/>
      <w:jc w:val="center"/>
    </w:pPr>
    <w:rPr>
      <w:rFonts w:hAnsi="宋体"/>
      <w:kern w:val="0"/>
      <w:szCs w:val="21"/>
    </w:rPr>
  </w:style>
  <w:style w:type="paragraph" w:customStyle="1" w:styleId="1148">
    <w:name w:val="CM21"/>
    <w:basedOn w:val="191"/>
    <w:next w:val="191"/>
    <w:qFormat/>
    <w:uiPriority w:val="0"/>
    <w:rPr>
      <w:rFonts w:ascii="HiddenHorzOCl" w:hAnsi="Calibri" w:eastAsia="HiddenHorzOCl" w:cs="Times New Roman"/>
      <w:color w:val="auto"/>
      <w:kern w:val="2"/>
    </w:rPr>
  </w:style>
  <w:style w:type="paragraph" w:customStyle="1" w:styleId="1149">
    <w:name w:val="Char Char Char Char Char Char Char Char Char"/>
    <w:basedOn w:val="1"/>
    <w:qFormat/>
    <w:uiPriority w:val="0"/>
    <w:rPr>
      <w:sz w:val="24"/>
    </w:rPr>
  </w:style>
  <w:style w:type="paragraph" w:customStyle="1" w:styleId="1150">
    <w:name w:val="E报告正文"/>
    <w:basedOn w:val="1"/>
    <w:qFormat/>
    <w:uiPriority w:val="0"/>
    <w:pPr>
      <w:spacing w:line="336" w:lineRule="auto"/>
      <w:ind w:firstLine="200" w:firstLineChars="200"/>
    </w:pPr>
    <w:rPr>
      <w:sz w:val="24"/>
      <w:szCs w:val="22"/>
    </w:rPr>
  </w:style>
  <w:style w:type="paragraph" w:customStyle="1" w:styleId="1151">
    <w:name w:val="文本框"/>
    <w:basedOn w:val="1"/>
    <w:qFormat/>
    <w:uiPriority w:val="0"/>
    <w:pPr>
      <w:adjustRightInd w:val="0"/>
      <w:snapToGrid w:val="0"/>
      <w:spacing w:line="300" w:lineRule="exact"/>
      <w:jc w:val="center"/>
    </w:pPr>
    <w:rPr>
      <w:sz w:val="24"/>
      <w:szCs w:val="24"/>
    </w:rPr>
  </w:style>
  <w:style w:type="paragraph" w:customStyle="1" w:styleId="1152">
    <w:name w:val="In Table (II)"/>
    <w:basedOn w:val="1016"/>
    <w:qFormat/>
    <w:uiPriority w:val="0"/>
    <w:pPr>
      <w:autoSpaceDE w:val="0"/>
      <w:autoSpaceDN w:val="0"/>
      <w:adjustRightInd w:val="0"/>
      <w:spacing w:before="62" w:beforeLines="20" w:after="93" w:afterLines="30" w:line="320" w:lineRule="exact"/>
      <w:ind w:left="52" w:firstLine="115"/>
      <w:jc w:val="left"/>
    </w:pPr>
    <w:rPr>
      <w:rFonts w:ascii="宋体" w:hAnsi="宋体" w:eastAsia="宋体"/>
      <w:bCs/>
      <w:szCs w:val="21"/>
    </w:rPr>
  </w:style>
  <w:style w:type="paragraph" w:customStyle="1" w:styleId="1153">
    <w:name w:val="表格文字和数字"/>
    <w:basedOn w:val="1"/>
    <w:qFormat/>
    <w:uiPriority w:val="0"/>
    <w:pPr>
      <w:widowControl/>
      <w:spacing w:line="240" w:lineRule="atLeast"/>
      <w:ind w:firstLine="2" w:firstLineChars="1"/>
    </w:pPr>
    <w:rPr>
      <w:rFonts w:ascii="宋体" w:hAnsi="宋体"/>
      <w:color w:val="000000"/>
      <w:szCs w:val="21"/>
    </w:rPr>
  </w:style>
  <w:style w:type="paragraph" w:customStyle="1" w:styleId="1154">
    <w:name w:val="图文框"/>
    <w:basedOn w:val="1"/>
    <w:qFormat/>
    <w:uiPriority w:val="0"/>
    <w:pPr>
      <w:jc w:val="center"/>
    </w:pPr>
    <w:rPr>
      <w:rFonts w:eastAsia="仿宋_GB2312"/>
      <w:sz w:val="24"/>
    </w:rPr>
  </w:style>
  <w:style w:type="paragraph" w:customStyle="1" w:styleId="1155">
    <w:name w:val="插图1"/>
    <w:basedOn w:val="1"/>
    <w:qFormat/>
    <w:uiPriority w:val="0"/>
    <w:pPr>
      <w:adjustRightInd w:val="0"/>
      <w:spacing w:before="120" w:after="120"/>
      <w:textAlignment w:val="baseline"/>
    </w:pPr>
    <w:rPr>
      <w:kern w:val="0"/>
      <w:sz w:val="24"/>
      <w:szCs w:val="28"/>
    </w:rPr>
  </w:style>
  <w:style w:type="paragraph" w:customStyle="1" w:styleId="1156">
    <w:name w:val="普通(网站)1"/>
    <w:basedOn w:val="1"/>
    <w:qFormat/>
    <w:uiPriority w:val="0"/>
    <w:pPr>
      <w:widowControl/>
      <w:spacing w:before="100" w:beforeAutospacing="1" w:after="100" w:afterAutospacing="1"/>
    </w:pPr>
    <w:rPr>
      <w:rFonts w:hint="eastAsia" w:ascii="宋体" w:hAnsi="宋体"/>
      <w:sz w:val="24"/>
    </w:rPr>
  </w:style>
  <w:style w:type="paragraph" w:customStyle="1" w:styleId="1157">
    <w:name w:val="..表格内容"/>
    <w:qFormat/>
    <w:uiPriority w:val="0"/>
    <w:pPr>
      <w:spacing w:line="0" w:lineRule="atLeast"/>
      <w:jc w:val="center"/>
    </w:pPr>
    <w:rPr>
      <w:rFonts w:ascii="Times New Roman" w:hAnsi="Times New Roman" w:eastAsia="宋体" w:cs="宋体"/>
      <w:kern w:val="2"/>
      <w:sz w:val="21"/>
      <w:szCs w:val="23"/>
      <w:lang w:val="en-US" w:eastAsia="zh-CN" w:bidi="ar-SA"/>
    </w:rPr>
  </w:style>
  <w:style w:type="paragraph" w:customStyle="1" w:styleId="1158">
    <w:name w:val="样式 标题 2 + 段前: 1 行"/>
    <w:basedOn w:val="4"/>
    <w:qFormat/>
    <w:uiPriority w:val="0"/>
    <w:pPr>
      <w:widowControl/>
      <w:tabs>
        <w:tab w:val="left" w:pos="0"/>
      </w:tabs>
      <w:adjustRightInd w:val="0"/>
      <w:snapToGrid w:val="0"/>
      <w:spacing w:before="320" w:after="160" w:line="360" w:lineRule="auto"/>
      <w:ind w:firstLine="567"/>
      <w:jc w:val="left"/>
      <w:textAlignment w:val="baseline"/>
    </w:pPr>
    <w:rPr>
      <w:rFonts w:ascii="宋体" w:hAnsi="Times New Roman" w:eastAsia="宋体"/>
      <w:bCs w:val="0"/>
      <w:kern w:val="0"/>
      <w:sz w:val="28"/>
      <w:szCs w:val="20"/>
    </w:rPr>
  </w:style>
  <w:style w:type="paragraph" w:customStyle="1" w:styleId="1159">
    <w:name w:val="论证正文"/>
    <w:basedOn w:val="1"/>
    <w:qFormat/>
    <w:uiPriority w:val="0"/>
    <w:pPr>
      <w:spacing w:line="360" w:lineRule="auto"/>
      <w:ind w:firstLine="560"/>
    </w:pPr>
    <w:rPr>
      <w:kern w:val="0"/>
      <w:sz w:val="28"/>
      <w:szCs w:val="28"/>
    </w:rPr>
  </w:style>
  <w:style w:type="paragraph" w:customStyle="1" w:styleId="1160">
    <w:name w:val="样式1－生态"/>
    <w:basedOn w:val="1"/>
    <w:next w:val="1"/>
    <w:qFormat/>
    <w:uiPriority w:val="0"/>
    <w:pPr>
      <w:jc w:val="left"/>
    </w:pPr>
    <w:rPr>
      <w:rFonts w:eastAsia="黑体"/>
      <w:sz w:val="28"/>
      <w:szCs w:val="24"/>
    </w:rPr>
  </w:style>
  <w:style w:type="paragraph" w:customStyle="1" w:styleId="1161">
    <w:name w:val="Char Char5 Char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162">
    <w:name w:val="正文2"/>
    <w:link w:val="1163"/>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1163">
    <w:name w:val="正文2 Char"/>
    <w:link w:val="1162"/>
    <w:qFormat/>
    <w:uiPriority w:val="0"/>
    <w:rPr>
      <w:rFonts w:ascii="宋体"/>
      <w:sz w:val="24"/>
    </w:rPr>
  </w:style>
  <w:style w:type="paragraph" w:customStyle="1" w:styleId="1164">
    <w:name w:val="_Style 48"/>
    <w:basedOn w:val="1"/>
    <w:next w:val="7"/>
    <w:qFormat/>
    <w:uiPriority w:val="0"/>
    <w:pPr>
      <w:ind w:firstLine="420"/>
    </w:pPr>
    <w:rPr>
      <w:szCs w:val="24"/>
    </w:rPr>
  </w:style>
  <w:style w:type="paragraph" w:customStyle="1" w:styleId="1165">
    <w:name w:val="样式 (西文) 宋体 首行缩进:  0.85 厘米 行距: 1.5 倍行距"/>
    <w:basedOn w:val="1"/>
    <w:qFormat/>
    <w:uiPriority w:val="0"/>
    <w:pPr>
      <w:spacing w:line="360" w:lineRule="auto"/>
      <w:ind w:firstLine="454" w:firstLineChars="200"/>
    </w:pPr>
    <w:rPr>
      <w:rFonts w:ascii="宋体" w:hAnsi="宋体"/>
      <w:w w:val="95"/>
      <w:sz w:val="24"/>
      <w:szCs w:val="32"/>
      <w:vertAlign w:val="subscript"/>
    </w:rPr>
  </w:style>
  <w:style w:type="paragraph" w:customStyle="1" w:styleId="1166">
    <w:name w:val="样式 标题 1 + 加粗"/>
    <w:basedOn w:val="3"/>
    <w:qFormat/>
    <w:uiPriority w:val="0"/>
    <w:pPr>
      <w:keepNext/>
      <w:keepLines/>
      <w:pageBreakBefore w:val="0"/>
      <w:tabs>
        <w:tab w:val="left" w:pos="2700"/>
      </w:tabs>
      <w:adjustRightInd w:val="0"/>
      <w:snapToGrid w:val="0"/>
      <w:spacing w:before="360" w:after="360" w:line="480" w:lineRule="atLeast"/>
      <w:jc w:val="both"/>
      <w:textAlignment w:val="baseline"/>
    </w:pPr>
    <w:rPr>
      <w:rFonts w:eastAsia="黑体"/>
      <w:sz w:val="36"/>
      <w:szCs w:val="20"/>
    </w:rPr>
  </w:style>
  <w:style w:type="paragraph" w:customStyle="1" w:styleId="1167">
    <w:name w:val="Char Char5 Char Char Char Char Char Char Char Char Char Char Char Char Char Char Char1 Char"/>
    <w:basedOn w:val="5"/>
    <w:qFormat/>
    <w:uiPriority w:val="0"/>
    <w:pPr>
      <w:widowControl w:val="0"/>
      <w:tabs>
        <w:tab w:val="left" w:pos="360"/>
        <w:tab w:val="left" w:pos="900"/>
      </w:tabs>
      <w:snapToGrid w:val="0"/>
      <w:spacing w:before="120" w:after="120" w:line="360" w:lineRule="auto"/>
      <w:ind w:left="542" w:leftChars="-12" w:firstLine="200" w:firstLineChars="200"/>
    </w:pPr>
    <w:rPr>
      <w:kern w:val="2"/>
      <w:sz w:val="21"/>
    </w:rPr>
  </w:style>
  <w:style w:type="paragraph" w:customStyle="1" w:styleId="1168">
    <w:name w:val="简单回函地址"/>
    <w:basedOn w:val="1"/>
    <w:qFormat/>
    <w:uiPriority w:val="0"/>
    <w:rPr>
      <w:szCs w:val="24"/>
    </w:rPr>
  </w:style>
  <w:style w:type="paragraph" w:customStyle="1" w:styleId="1169">
    <w:name w:val="样式 样式 首行缩进:  2 字符1 + 首行缩进:  2 字符"/>
    <w:basedOn w:val="1"/>
    <w:qFormat/>
    <w:uiPriority w:val="0"/>
    <w:pPr>
      <w:spacing w:line="520" w:lineRule="exact"/>
      <w:ind w:firstLine="480" w:firstLineChars="200"/>
    </w:pPr>
    <w:rPr>
      <w:rFonts w:cs="宋体"/>
      <w:sz w:val="24"/>
    </w:rPr>
  </w:style>
  <w:style w:type="paragraph" w:customStyle="1" w:styleId="1170">
    <w:name w:val="5"/>
    <w:basedOn w:val="1"/>
    <w:next w:val="35"/>
    <w:qFormat/>
    <w:uiPriority w:val="0"/>
    <w:pPr>
      <w:ind w:firstLine="548" w:firstLineChars="200"/>
    </w:pPr>
    <w:rPr>
      <w:rFonts w:ascii="Arial" w:hAnsi="Arial"/>
      <w:kern w:val="0"/>
      <w:sz w:val="24"/>
    </w:rPr>
  </w:style>
  <w:style w:type="paragraph" w:customStyle="1" w:styleId="1171">
    <w:name w:val="章"/>
    <w:basedOn w:val="1"/>
    <w:qFormat/>
    <w:uiPriority w:val="0"/>
    <w:pPr>
      <w:spacing w:before="156" w:beforeLines="50" w:after="156" w:afterLines="50"/>
      <w:jc w:val="center"/>
    </w:pPr>
    <w:rPr>
      <w:rFonts w:eastAsia="黑体"/>
      <w:sz w:val="32"/>
      <w:szCs w:val="24"/>
    </w:rPr>
  </w:style>
  <w:style w:type="paragraph" w:customStyle="1" w:styleId="1172">
    <w:name w:val="一级"/>
    <w:basedOn w:val="1"/>
    <w:qFormat/>
    <w:uiPriority w:val="0"/>
    <w:pPr>
      <w:ind w:firstLine="539"/>
    </w:pPr>
    <w:rPr>
      <w:b/>
      <w:sz w:val="28"/>
      <w:szCs w:val="24"/>
    </w:rPr>
  </w:style>
  <w:style w:type="paragraph" w:customStyle="1" w:styleId="1173">
    <w:name w:val="表格中"/>
    <w:basedOn w:val="1"/>
    <w:qFormat/>
    <w:uiPriority w:val="0"/>
    <w:pPr>
      <w:spacing w:line="280" w:lineRule="exact"/>
      <w:jc w:val="center"/>
    </w:pPr>
    <w:rPr>
      <w:rFonts w:ascii="宋体"/>
      <w:sz w:val="18"/>
      <w:szCs w:val="24"/>
    </w:rPr>
  </w:style>
  <w:style w:type="paragraph" w:customStyle="1" w:styleId="1174">
    <w:name w:val="表录"/>
    <w:basedOn w:val="1"/>
    <w:qFormat/>
    <w:uiPriority w:val="0"/>
    <w:pPr>
      <w:spacing w:line="360" w:lineRule="auto"/>
      <w:jc w:val="center"/>
    </w:pPr>
    <w:rPr>
      <w:b/>
      <w:szCs w:val="21"/>
    </w:rPr>
  </w:style>
  <w:style w:type="paragraph" w:customStyle="1" w:styleId="1175">
    <w:name w:val="样式 1、文章 + 左  1.14 字符"/>
    <w:basedOn w:val="1"/>
    <w:qFormat/>
    <w:uiPriority w:val="0"/>
    <w:pPr>
      <w:spacing w:before="120" w:line="360" w:lineRule="exact"/>
      <w:ind w:left="239" w:leftChars="114" w:firstLine="240" w:firstLineChars="100"/>
    </w:pPr>
    <w:rPr>
      <w:rFonts w:cs="宋体"/>
    </w:rPr>
  </w:style>
  <w:style w:type="paragraph" w:customStyle="1" w:styleId="1176">
    <w:name w:val="Char Char Char Char Char Char Char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1177">
    <w:name w:val="样式 首行缩进:  0.85 厘米 行距: 固定值 24 磅"/>
    <w:basedOn w:val="1"/>
    <w:qFormat/>
    <w:uiPriority w:val="0"/>
    <w:pPr>
      <w:spacing w:line="480" w:lineRule="exact"/>
      <w:ind w:firstLine="200" w:firstLineChars="200"/>
    </w:pPr>
    <w:rPr>
      <w:rFonts w:ascii="宋体"/>
      <w:sz w:val="24"/>
    </w:rPr>
  </w:style>
  <w:style w:type="paragraph" w:customStyle="1" w:styleId="1178">
    <w:name w:val="Char Char5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179">
    <w:name w:val="王正文"/>
    <w:basedOn w:val="1"/>
    <w:qFormat/>
    <w:uiPriority w:val="0"/>
    <w:pPr>
      <w:spacing w:line="560" w:lineRule="exact"/>
      <w:ind w:firstLine="200" w:firstLineChars="200"/>
    </w:pPr>
    <w:rPr>
      <w:sz w:val="24"/>
      <w:szCs w:val="24"/>
    </w:rPr>
  </w:style>
  <w:style w:type="paragraph" w:customStyle="1" w:styleId="1180">
    <w:name w:val="封面标准号2"/>
    <w:qFormat/>
    <w:uiPriority w:val="0"/>
    <w:pPr>
      <w:spacing w:before="357" w:line="280" w:lineRule="exact"/>
      <w:jc w:val="right"/>
    </w:pPr>
    <w:rPr>
      <w:rFonts w:ascii="黑体" w:hAnsi="Times New Roman" w:eastAsia="黑体" w:cs="Times New Roman"/>
      <w:sz w:val="28"/>
      <w:szCs w:val="28"/>
      <w:lang w:val="en-US" w:eastAsia="zh-CN" w:bidi="ar-SA"/>
    </w:rPr>
  </w:style>
  <w:style w:type="paragraph" w:customStyle="1" w:styleId="1181">
    <w:name w:val="1-表头1"/>
    <w:basedOn w:val="1"/>
    <w:qFormat/>
    <w:uiPriority w:val="0"/>
    <w:pPr>
      <w:spacing w:line="360" w:lineRule="auto"/>
      <w:jc w:val="center"/>
    </w:pPr>
    <w:rPr>
      <w:rFonts w:eastAsia="Times New Roman"/>
      <w:szCs w:val="21"/>
    </w:rPr>
  </w:style>
  <w:style w:type="paragraph" w:customStyle="1" w:styleId="1182">
    <w:name w:val="1 Char2"/>
    <w:basedOn w:val="1"/>
    <w:qFormat/>
    <w:uiPriority w:val="0"/>
    <w:pPr>
      <w:spacing w:line="360" w:lineRule="auto"/>
      <w:ind w:firstLine="200" w:firstLineChars="200"/>
    </w:pPr>
    <w:rPr>
      <w:rFonts w:ascii="宋体" w:hAnsi="宋体" w:cs="宋体"/>
      <w:sz w:val="24"/>
      <w:szCs w:val="24"/>
    </w:rPr>
  </w:style>
  <w:style w:type="paragraph" w:customStyle="1" w:styleId="1183">
    <w:name w:val="标题5"/>
    <w:link w:val="1184"/>
    <w:qFormat/>
    <w:uiPriority w:val="0"/>
    <w:pPr>
      <w:adjustRightInd w:val="0"/>
      <w:spacing w:line="360" w:lineRule="auto"/>
      <w:jc w:val="both"/>
      <w:textAlignment w:val="baseline"/>
    </w:pPr>
    <w:rPr>
      <w:rFonts w:ascii="宋体" w:hAnsi="Times New Roman" w:eastAsia="宋体" w:cs="Times New Roman"/>
      <w:sz w:val="24"/>
      <w:lang w:val="en-US" w:eastAsia="zh-CN" w:bidi="ar-SA"/>
    </w:rPr>
  </w:style>
  <w:style w:type="character" w:customStyle="1" w:styleId="1184">
    <w:name w:val="标题5 Char"/>
    <w:link w:val="1183"/>
    <w:qFormat/>
    <w:uiPriority w:val="0"/>
    <w:rPr>
      <w:rFonts w:ascii="宋体"/>
      <w:sz w:val="24"/>
    </w:rPr>
  </w:style>
  <w:style w:type="paragraph" w:customStyle="1" w:styleId="1185">
    <w:name w:val="标题3 黑体"/>
    <w:basedOn w:val="1186"/>
    <w:qFormat/>
    <w:uiPriority w:val="0"/>
    <w:pPr>
      <w:spacing w:beforeAutospacing="1" w:afterAutospacing="1"/>
      <w:jc w:val="left"/>
    </w:pPr>
    <w:rPr>
      <w:rFonts w:eastAsia="宋体"/>
      <w:szCs w:val="24"/>
    </w:rPr>
  </w:style>
  <w:style w:type="paragraph" w:customStyle="1" w:styleId="1186">
    <w:name w:val="xl25"/>
    <w:basedOn w:val="1"/>
    <w:qFormat/>
    <w:uiPriority w:val="0"/>
    <w:pPr>
      <w:widowControl/>
      <w:spacing w:before="100" w:after="100"/>
      <w:jc w:val="center"/>
    </w:pPr>
    <w:rPr>
      <w:rFonts w:eastAsia="Arial Unicode MS"/>
      <w:kern w:val="0"/>
      <w:sz w:val="24"/>
    </w:rPr>
  </w:style>
  <w:style w:type="paragraph" w:customStyle="1" w:styleId="1187">
    <w:name w:val="样式 首行缩进:  2 字符13"/>
    <w:basedOn w:val="1"/>
    <w:qFormat/>
    <w:uiPriority w:val="0"/>
    <w:pPr>
      <w:spacing w:line="520" w:lineRule="exact"/>
      <w:ind w:firstLine="560" w:firstLineChars="200"/>
    </w:pPr>
    <w:rPr>
      <w:sz w:val="24"/>
      <w:szCs w:val="24"/>
    </w:rPr>
  </w:style>
  <w:style w:type="paragraph" w:customStyle="1" w:styleId="1188">
    <w:name w:val="样式"/>
    <w:basedOn w:val="1"/>
    <w:next w:val="71"/>
    <w:qFormat/>
    <w:uiPriority w:val="0"/>
    <w:pPr>
      <w:tabs>
        <w:tab w:val="left" w:pos="6720"/>
      </w:tabs>
      <w:spacing w:line="360" w:lineRule="auto"/>
      <w:ind w:firstLine="480" w:firstLineChars="200"/>
    </w:pPr>
    <w:rPr>
      <w:rFonts w:ascii="楷体_GB2312" w:eastAsia="楷体_GB2312"/>
      <w:sz w:val="24"/>
      <w:szCs w:val="24"/>
    </w:rPr>
  </w:style>
  <w:style w:type="paragraph" w:customStyle="1" w:styleId="1189">
    <w:name w:val="font"/>
    <w:basedOn w:val="1"/>
    <w:qFormat/>
    <w:uiPriority w:val="0"/>
    <w:pPr>
      <w:widowControl/>
      <w:spacing w:before="100" w:beforeAutospacing="1" w:after="100" w:afterAutospacing="1" w:line="262" w:lineRule="atLeast"/>
      <w:jc w:val="left"/>
      <w:textAlignment w:val="top"/>
    </w:pPr>
    <w:rPr>
      <w:rFonts w:ascii="ˎ̥" w:hAnsi="ˎ̥"/>
      <w:color w:val="000000"/>
      <w:kern w:val="0"/>
      <w:sz w:val="18"/>
    </w:rPr>
  </w:style>
  <w:style w:type="paragraph" w:customStyle="1" w:styleId="1190">
    <w:name w:val="正文文本1"/>
    <w:basedOn w:val="1"/>
    <w:qFormat/>
    <w:uiPriority w:val="0"/>
    <w:rPr>
      <w:sz w:val="24"/>
      <w:szCs w:val="24"/>
    </w:rPr>
  </w:style>
  <w:style w:type="paragraph" w:customStyle="1" w:styleId="1191">
    <w:name w:val="样式 首行缩进:  2 字符 行距: 固定值 26 磅"/>
    <w:basedOn w:val="1"/>
    <w:qFormat/>
    <w:uiPriority w:val="0"/>
    <w:pPr>
      <w:spacing w:line="480" w:lineRule="exact"/>
      <w:ind w:firstLine="200" w:firstLineChars="200"/>
    </w:pPr>
    <w:rPr>
      <w:rFonts w:cs="宋体"/>
      <w:sz w:val="24"/>
    </w:rPr>
  </w:style>
  <w:style w:type="paragraph" w:customStyle="1" w:styleId="1192">
    <w:name w:val="样式 样式 标题 3 + 首行缩进:  2 字符 段前: 6 磅 段后: 6 磅 行距: 最小值 24 磅 + 首行缩进:  1..."/>
    <w:basedOn w:val="1193"/>
    <w:qFormat/>
    <w:uiPriority w:val="0"/>
    <w:pPr>
      <w:ind w:firstLine="280"/>
    </w:pPr>
    <w:rPr>
      <w:b w:val="0"/>
    </w:rPr>
  </w:style>
  <w:style w:type="paragraph" w:customStyle="1" w:styleId="1193">
    <w:name w:val="样式 标题 3 + 首行缩进:  2 字符 段前: 6 磅 段后: 6 磅 行距: 最小值 24 磅"/>
    <w:basedOn w:val="5"/>
    <w:qFormat/>
    <w:uiPriority w:val="0"/>
    <w:pPr>
      <w:widowControl w:val="0"/>
      <w:adjustRightInd w:val="0"/>
      <w:snapToGrid w:val="0"/>
      <w:spacing w:before="120" w:after="120" w:line="480" w:lineRule="atLeast"/>
      <w:ind w:firstLine="100" w:firstLineChars="100"/>
      <w:jc w:val="both"/>
    </w:pPr>
    <w:rPr>
      <w:bCs/>
      <w:kern w:val="2"/>
      <w:sz w:val="28"/>
    </w:rPr>
  </w:style>
  <w:style w:type="paragraph" w:customStyle="1" w:styleId="1194">
    <w:name w:val="font9"/>
    <w:basedOn w:val="1"/>
    <w:qFormat/>
    <w:uiPriority w:val="0"/>
    <w:pPr>
      <w:widowControl/>
      <w:spacing w:before="100" w:beforeAutospacing="1" w:after="100" w:afterAutospacing="1"/>
      <w:jc w:val="left"/>
    </w:pPr>
    <w:rPr>
      <w:kern w:val="0"/>
      <w:sz w:val="32"/>
      <w:szCs w:val="32"/>
    </w:rPr>
  </w:style>
  <w:style w:type="paragraph" w:customStyle="1" w:styleId="1195">
    <w:name w:val="Char1 Char Char Char Char Char Char Char Char1 Char Char Char Char Char Char"/>
    <w:basedOn w:val="1"/>
    <w:qFormat/>
    <w:uiPriority w:val="0"/>
    <w:rPr>
      <w:szCs w:val="24"/>
    </w:rPr>
  </w:style>
  <w:style w:type="paragraph" w:customStyle="1" w:styleId="1196">
    <w:name w:val="样式 行距: 最小值 24 磅1"/>
    <w:basedOn w:val="1"/>
    <w:qFormat/>
    <w:uiPriority w:val="0"/>
    <w:pPr>
      <w:spacing w:line="480" w:lineRule="atLeast"/>
      <w:ind w:firstLine="174" w:firstLineChars="174"/>
    </w:pPr>
    <w:rPr>
      <w:sz w:val="24"/>
    </w:rPr>
  </w:style>
  <w:style w:type="paragraph" w:customStyle="1" w:styleId="1197">
    <w:name w:val="表格04"/>
    <w:basedOn w:val="1"/>
    <w:qFormat/>
    <w:uiPriority w:val="0"/>
    <w:pPr>
      <w:adjustRightInd w:val="0"/>
      <w:spacing w:line="360" w:lineRule="exact"/>
      <w:jc w:val="center"/>
      <w:textAlignment w:val="baseline"/>
    </w:pPr>
    <w:rPr>
      <w:snapToGrid w:val="0"/>
      <w:spacing w:val="-2"/>
      <w:kern w:val="0"/>
      <w:sz w:val="18"/>
      <w:szCs w:val="18"/>
    </w:rPr>
  </w:style>
  <w:style w:type="paragraph" w:customStyle="1" w:styleId="1198">
    <w:name w:val="正文＋缩进"/>
    <w:basedOn w:val="1"/>
    <w:qFormat/>
    <w:uiPriority w:val="0"/>
    <w:pPr>
      <w:autoSpaceDE w:val="0"/>
      <w:autoSpaceDN w:val="0"/>
      <w:adjustRightInd w:val="0"/>
      <w:spacing w:line="380" w:lineRule="atLeast"/>
      <w:ind w:firstLine="482"/>
      <w:jc w:val="left"/>
      <w:textAlignment w:val="baseline"/>
    </w:pPr>
    <w:rPr>
      <w:spacing w:val="4"/>
      <w:kern w:val="0"/>
      <w:sz w:val="28"/>
    </w:rPr>
  </w:style>
  <w:style w:type="paragraph" w:customStyle="1" w:styleId="1199">
    <w:name w:val="正文首行缩进1"/>
    <w:basedOn w:val="1190"/>
    <w:qFormat/>
    <w:uiPriority w:val="0"/>
    <w:pPr>
      <w:ind w:firstLine="420" w:firstLineChars="100"/>
    </w:pPr>
  </w:style>
  <w:style w:type="paragraph" w:customStyle="1" w:styleId="1200">
    <w:name w:val="正文01"/>
    <w:basedOn w:val="1"/>
    <w:link w:val="1201"/>
    <w:qFormat/>
    <w:uiPriority w:val="0"/>
    <w:pPr>
      <w:spacing w:before="60" w:line="460" w:lineRule="exact"/>
      <w:ind w:firstLine="200" w:firstLineChars="200"/>
    </w:pPr>
    <w:rPr>
      <w:sz w:val="24"/>
      <w:szCs w:val="24"/>
    </w:rPr>
  </w:style>
  <w:style w:type="character" w:customStyle="1" w:styleId="1201">
    <w:name w:val="正文01 Char1"/>
    <w:link w:val="1200"/>
    <w:qFormat/>
    <w:uiPriority w:val="0"/>
    <w:rPr>
      <w:kern w:val="2"/>
      <w:sz w:val="24"/>
      <w:szCs w:val="24"/>
    </w:rPr>
  </w:style>
  <w:style w:type="paragraph" w:customStyle="1" w:styleId="1202">
    <w:name w:val="环表头"/>
    <w:basedOn w:val="1"/>
    <w:next w:val="1"/>
    <w:qFormat/>
    <w:uiPriority w:val="0"/>
    <w:pPr>
      <w:suppressAutoHyphens/>
      <w:adjustRightInd w:val="0"/>
      <w:spacing w:line="420" w:lineRule="exact"/>
      <w:ind w:right="28"/>
      <w:jc w:val="center"/>
      <w:textAlignment w:val="baseline"/>
    </w:pPr>
    <w:rPr>
      <w:rFonts w:ascii="黑体" w:hAnsi="宋体" w:eastAsia="黑体"/>
      <w:color w:val="000000"/>
      <w:kern w:val="0"/>
      <w:sz w:val="24"/>
    </w:rPr>
  </w:style>
  <w:style w:type="paragraph" w:customStyle="1" w:styleId="1203">
    <w:name w:val="font6"/>
    <w:basedOn w:val="1"/>
    <w:qFormat/>
    <w:uiPriority w:val="0"/>
    <w:pPr>
      <w:widowControl/>
      <w:spacing w:before="100" w:beforeAutospacing="1" w:after="100" w:afterAutospacing="1"/>
      <w:jc w:val="left"/>
    </w:pPr>
    <w:rPr>
      <w:rFonts w:hint="eastAsia" w:ascii="宋体" w:hAnsi="宋体" w:cs="Arial Unicode MS"/>
      <w:color w:val="000000"/>
      <w:kern w:val="0"/>
      <w:sz w:val="18"/>
      <w:szCs w:val="18"/>
    </w:rPr>
  </w:style>
  <w:style w:type="paragraph" w:customStyle="1" w:styleId="1204">
    <w:name w:val="中文报告书样式 Char"/>
    <w:basedOn w:val="1"/>
    <w:qFormat/>
    <w:uiPriority w:val="0"/>
    <w:pPr>
      <w:adjustRightInd w:val="0"/>
      <w:spacing w:line="480" w:lineRule="atLeast"/>
      <w:ind w:firstLine="482"/>
      <w:textAlignment w:val="baseline"/>
    </w:pPr>
    <w:rPr>
      <w:kern w:val="24"/>
      <w:sz w:val="24"/>
    </w:rPr>
  </w:style>
  <w:style w:type="paragraph" w:customStyle="1" w:styleId="1205">
    <w:name w:val="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character" w:customStyle="1" w:styleId="1206">
    <w:name w:val="z-窗体顶端 Char3"/>
    <w:basedOn w:val="92"/>
    <w:semiHidden/>
    <w:qFormat/>
    <w:uiPriority w:val="99"/>
    <w:rPr>
      <w:rFonts w:ascii="Arial" w:hAnsi="Arial" w:eastAsia="宋体" w:cs="Arial"/>
      <w:vanish/>
      <w:sz w:val="16"/>
      <w:szCs w:val="16"/>
    </w:rPr>
  </w:style>
  <w:style w:type="paragraph" w:customStyle="1" w:styleId="1207">
    <w:name w:val="p0"/>
    <w:basedOn w:val="1"/>
    <w:qFormat/>
    <w:uiPriority w:val="0"/>
    <w:pPr>
      <w:widowControl/>
    </w:pPr>
    <w:rPr>
      <w:kern w:val="0"/>
      <w:szCs w:val="21"/>
    </w:rPr>
  </w:style>
  <w:style w:type="paragraph" w:customStyle="1" w:styleId="1208">
    <w:name w:val="1-zhu-表格"/>
    <w:qFormat/>
    <w:uiPriority w:val="0"/>
    <w:pPr>
      <w:overflowPunct w:val="0"/>
      <w:topLinePunct/>
      <w:autoSpaceDE w:val="0"/>
      <w:autoSpaceDN w:val="0"/>
      <w:spacing w:line="300" w:lineRule="exact"/>
      <w:jc w:val="center"/>
    </w:pPr>
    <w:rPr>
      <w:rFonts w:ascii="Times New Roman" w:hAnsi="Times New Roman" w:eastAsia="宋体" w:cs="Times New Roman"/>
      <w:kern w:val="2"/>
      <w:sz w:val="21"/>
      <w:szCs w:val="21"/>
      <w:lang w:val="en-US" w:eastAsia="zh-CN" w:bidi="ar-SA"/>
    </w:rPr>
  </w:style>
  <w:style w:type="paragraph" w:customStyle="1" w:styleId="1209">
    <w:name w:val="样式 小四 行距: 固定值 24 磅 首行缩进:  2 字符"/>
    <w:basedOn w:val="1"/>
    <w:qFormat/>
    <w:uiPriority w:val="0"/>
    <w:pPr>
      <w:spacing w:line="440" w:lineRule="exact"/>
      <w:ind w:firstLine="200" w:firstLineChars="200"/>
    </w:pPr>
    <w:rPr>
      <w:sz w:val="24"/>
    </w:rPr>
  </w:style>
  <w:style w:type="paragraph" w:customStyle="1" w:styleId="1210">
    <w:name w:val="样式 Arial 居中 左侧:  0 厘米 悬挂缩进: 2 字符 行距: 最小值 12 磅"/>
    <w:basedOn w:val="1"/>
    <w:qFormat/>
    <w:uiPriority w:val="0"/>
    <w:pPr>
      <w:spacing w:line="240" w:lineRule="atLeast"/>
      <w:jc w:val="center"/>
    </w:pPr>
    <w:rPr>
      <w:rFonts w:ascii="Arial" w:hAnsi="Arial" w:cs="宋体"/>
    </w:rPr>
  </w:style>
  <w:style w:type="paragraph" w:customStyle="1" w:styleId="1211">
    <w:name w:val="三"/>
    <w:basedOn w:val="1"/>
    <w:qFormat/>
    <w:uiPriority w:val="0"/>
    <w:rPr>
      <w:rFonts w:ascii="宋体"/>
      <w:sz w:val="24"/>
      <w:szCs w:val="24"/>
    </w:rPr>
  </w:style>
  <w:style w:type="paragraph" w:customStyle="1" w:styleId="1212">
    <w:name w:val="样式 样式 正文首行缩进 + 左侧:  2 字符 + 图案: 清除 (白色)"/>
    <w:basedOn w:val="1"/>
    <w:qFormat/>
    <w:uiPriority w:val="0"/>
    <w:pPr>
      <w:keepNext/>
      <w:tabs>
        <w:tab w:val="left" w:pos="432"/>
      </w:tabs>
      <w:adjustRightInd w:val="0"/>
      <w:spacing w:line="580" w:lineRule="exact"/>
      <w:ind w:left="-1" w:leftChars="-50" w:hanging="35" w:hangingChars="35"/>
      <w:jc w:val="center"/>
    </w:pPr>
    <w:rPr>
      <w:rFonts w:eastAsia="仿宋_GB2312" w:cs="宋体"/>
      <w:kern w:val="24"/>
      <w:sz w:val="30"/>
      <w:szCs w:val="30"/>
      <w:shd w:val="clear" w:color="auto" w:fill="FFFFFF"/>
    </w:rPr>
  </w:style>
  <w:style w:type="paragraph" w:customStyle="1" w:styleId="1213">
    <w:name w:val="表内5"/>
    <w:basedOn w:val="1"/>
    <w:qFormat/>
    <w:uiPriority w:val="0"/>
    <w:pPr>
      <w:adjustRightInd w:val="0"/>
      <w:snapToGrid w:val="0"/>
      <w:jc w:val="center"/>
    </w:pPr>
    <w:rPr>
      <w:rFonts w:ascii="宋体" w:hAnsi="宋体" w:eastAsia="方正大标宋简体"/>
      <w:snapToGrid w:val="0"/>
      <w:sz w:val="24"/>
    </w:rPr>
  </w:style>
  <w:style w:type="paragraph" w:customStyle="1" w:styleId="1214">
    <w:name w:val="附录一级条标题"/>
    <w:basedOn w:val="1215"/>
    <w:next w:val="1"/>
    <w:qFormat/>
    <w:uiPriority w:val="0"/>
    <w:pPr>
      <w:tabs>
        <w:tab w:val="left" w:pos="980"/>
        <w:tab w:val="left" w:pos="1200"/>
      </w:tabs>
      <w:autoSpaceDN w:val="0"/>
      <w:spacing w:before="0" w:beforeLines="0" w:after="0" w:afterLines="0"/>
      <w:ind w:left="1200"/>
      <w:outlineLvl w:val="2"/>
    </w:pPr>
  </w:style>
  <w:style w:type="paragraph" w:customStyle="1" w:styleId="1215">
    <w:name w:val="附录章标题"/>
    <w:next w:val="1"/>
    <w:qFormat/>
    <w:uiPriority w:val="0"/>
    <w:pPr>
      <w:tabs>
        <w:tab w:val="left" w:pos="980"/>
      </w:tabs>
      <w:wordWrap w:val="0"/>
      <w:overflowPunct w:val="0"/>
      <w:autoSpaceDE w:val="0"/>
      <w:spacing w:before="156" w:beforeLines="50" w:after="156" w:afterLines="50"/>
      <w:ind w:left="980" w:hanging="420"/>
      <w:jc w:val="both"/>
      <w:textAlignment w:val="baseline"/>
      <w:outlineLvl w:val="1"/>
    </w:pPr>
    <w:rPr>
      <w:rFonts w:ascii="黑体" w:hAnsi="Times New Roman" w:eastAsia="黑体" w:cs="Times New Roman"/>
      <w:kern w:val="21"/>
      <w:sz w:val="21"/>
      <w:lang w:val="en-US" w:eastAsia="zh-CN" w:bidi="ar-SA"/>
    </w:rPr>
  </w:style>
  <w:style w:type="paragraph" w:customStyle="1" w:styleId="1216">
    <w:name w:val="pic-info"/>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17">
    <w:name w:val="版式1-表名 Char Char Char"/>
    <w:basedOn w:val="7"/>
    <w:next w:val="1"/>
    <w:qFormat/>
    <w:uiPriority w:val="0"/>
    <w:pPr>
      <w:overflowPunct w:val="0"/>
      <w:snapToGrid w:val="0"/>
      <w:spacing w:before="156" w:beforeLines="50" w:after="156" w:afterLines="50" w:line="440" w:lineRule="exact"/>
      <w:ind w:firstLine="0"/>
      <w:jc w:val="center"/>
    </w:pPr>
    <w:rPr>
      <w:rFonts w:ascii="华文细黑" w:hAnsi="华文细黑" w:eastAsia="华文细黑"/>
      <w:b/>
      <w:sz w:val="24"/>
      <w:szCs w:val="24"/>
    </w:rPr>
  </w:style>
  <w:style w:type="paragraph" w:customStyle="1" w:styleId="1218">
    <w:name w:val="Char Char1 Char Char Char Char Char Char Char Char Char Char Char Char Char Char1 Char Char Char Char Char Char1"/>
    <w:basedOn w:val="1"/>
    <w:qFormat/>
    <w:uiPriority w:val="0"/>
    <w:pPr>
      <w:widowControl/>
      <w:spacing w:after="156" w:afterLines="50" w:line="300" w:lineRule="auto"/>
      <w:ind w:firstLine="200" w:firstLineChars="200"/>
    </w:pPr>
    <w:rPr>
      <w:rFonts w:ascii="Tahoma" w:hAnsi="Tahoma" w:eastAsia="楷体_GB2312"/>
      <w:sz w:val="24"/>
    </w:rPr>
  </w:style>
  <w:style w:type="paragraph" w:customStyle="1" w:styleId="1219">
    <w:name w:val="页脚2"/>
    <w:basedOn w:val="57"/>
    <w:qFormat/>
    <w:uiPriority w:val="0"/>
    <w:pPr>
      <w:spacing w:line="240" w:lineRule="atLeast"/>
      <w:ind w:right="360"/>
    </w:pPr>
    <w:rPr>
      <w:rFonts w:ascii="仿宋_GB2312"/>
      <w:b/>
      <w:sz w:val="21"/>
      <w:szCs w:val="21"/>
    </w:rPr>
  </w:style>
  <w:style w:type="paragraph" w:customStyle="1" w:styleId="1220">
    <w:name w:val="样式 安4 + 首行缩进:  2 字符 段前: 0.5 行"/>
    <w:basedOn w:val="1"/>
    <w:qFormat/>
    <w:uiPriority w:val="0"/>
    <w:pPr>
      <w:spacing w:before="156" w:beforeLines="50" w:line="360" w:lineRule="auto"/>
      <w:ind w:firstLine="200" w:firstLineChars="200"/>
    </w:pPr>
    <w:rPr>
      <w:sz w:val="24"/>
    </w:rPr>
  </w:style>
  <w:style w:type="paragraph" w:customStyle="1" w:styleId="1221">
    <w:name w:val="Char Char1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222">
    <w:name w:val="样式7"/>
    <w:basedOn w:val="1"/>
    <w:link w:val="1223"/>
    <w:qFormat/>
    <w:uiPriority w:val="0"/>
    <w:pPr>
      <w:spacing w:line="360" w:lineRule="auto"/>
      <w:ind w:firstLine="480" w:firstLineChars="200"/>
    </w:pPr>
    <w:rPr>
      <w:rFonts w:ascii="宋体" w:hAnsi="宋体"/>
      <w:sz w:val="24"/>
      <w:szCs w:val="24"/>
    </w:rPr>
  </w:style>
  <w:style w:type="character" w:customStyle="1" w:styleId="1223">
    <w:name w:val="样式7 Char"/>
    <w:link w:val="1222"/>
    <w:qFormat/>
    <w:uiPriority w:val="0"/>
    <w:rPr>
      <w:rFonts w:ascii="宋体" w:hAnsi="宋体"/>
      <w:kern w:val="2"/>
      <w:sz w:val="24"/>
      <w:szCs w:val="24"/>
    </w:rPr>
  </w:style>
  <w:style w:type="paragraph" w:customStyle="1" w:styleId="1224">
    <w:name w:val="Char11"/>
    <w:basedOn w:val="7"/>
    <w:qFormat/>
    <w:uiPriority w:val="0"/>
    <w:pPr>
      <w:keepNext/>
      <w:adjustRightInd w:val="0"/>
      <w:snapToGrid w:val="0"/>
      <w:spacing w:line="500" w:lineRule="exact"/>
      <w:ind w:firstLine="200" w:firstLineChars="200"/>
    </w:pPr>
    <w:rPr>
      <w:rFonts w:ascii="Verdana" w:hAnsi="Verdana" w:eastAsia="仿宋_GB2312"/>
      <w:color w:val="000000"/>
      <w:spacing w:val="8"/>
      <w:kern w:val="0"/>
      <w:sz w:val="28"/>
      <w:lang w:eastAsia="en-US"/>
    </w:rPr>
  </w:style>
  <w:style w:type="paragraph" w:customStyle="1" w:styleId="1225">
    <w:name w:val="样式 标题 1 + 首行缩进:  2 字符 段前: 12 磅 段后: 12 磅 行距: 最小值 24 磅"/>
    <w:basedOn w:val="3"/>
    <w:qFormat/>
    <w:uiPriority w:val="0"/>
    <w:pPr>
      <w:keepNext/>
      <w:keepLines/>
      <w:pageBreakBefore w:val="0"/>
      <w:tabs>
        <w:tab w:val="left" w:pos="2700"/>
      </w:tabs>
      <w:adjustRightInd w:val="0"/>
      <w:snapToGrid w:val="0"/>
      <w:spacing w:before="240" w:after="240" w:line="480" w:lineRule="atLeast"/>
      <w:jc w:val="both"/>
      <w:textAlignment w:val="baseline"/>
    </w:pPr>
    <w:rPr>
      <w:sz w:val="32"/>
      <w:szCs w:val="20"/>
    </w:rPr>
  </w:style>
  <w:style w:type="paragraph" w:customStyle="1" w:styleId="1226">
    <w:name w:val="Char Char Char3 Char Char Char Char"/>
    <w:basedOn w:val="1"/>
    <w:qFormat/>
    <w:uiPriority w:val="0"/>
    <w:pPr>
      <w:spacing w:line="360" w:lineRule="auto"/>
      <w:ind w:firstLine="200" w:firstLineChars="200"/>
    </w:pPr>
    <w:rPr>
      <w:rFonts w:ascii="宋体" w:hAnsi="宋体" w:cs="宋体"/>
      <w:sz w:val="24"/>
      <w:szCs w:val="24"/>
    </w:rPr>
  </w:style>
  <w:style w:type="paragraph" w:customStyle="1" w:styleId="1227">
    <w:name w:val="表格内容格式"/>
    <w:basedOn w:val="1"/>
    <w:qFormat/>
    <w:uiPriority w:val="0"/>
    <w:pPr>
      <w:textAlignment w:val="baseline"/>
    </w:pPr>
    <w:rPr>
      <w:rFonts w:ascii="宋体" w:hAnsi="宋体"/>
      <w:snapToGrid w:val="0"/>
      <w:color w:val="000000"/>
      <w:kern w:val="0"/>
    </w:rPr>
  </w:style>
  <w:style w:type="paragraph" w:customStyle="1" w:styleId="1228">
    <w:name w:val="三级标题（赵志杰）"/>
    <w:basedOn w:val="5"/>
    <w:qFormat/>
    <w:uiPriority w:val="0"/>
    <w:pPr>
      <w:widowControl w:val="0"/>
      <w:spacing w:before="156" w:beforeLines="50" w:after="156" w:afterLines="50" w:line="360" w:lineRule="auto"/>
      <w:jc w:val="both"/>
    </w:pPr>
    <w:rPr>
      <w:rFonts w:ascii="Calibri" w:hAnsi="Calibri" w:eastAsia="黑体"/>
      <w:bCs/>
      <w:kern w:val="2"/>
      <w:sz w:val="28"/>
      <w:szCs w:val="32"/>
    </w:rPr>
  </w:style>
  <w:style w:type="paragraph" w:customStyle="1" w:styleId="1229">
    <w:name w:val="表格样式"/>
    <w:basedOn w:val="1"/>
    <w:qFormat/>
    <w:uiPriority w:val="0"/>
    <w:pPr>
      <w:adjustRightInd w:val="0"/>
      <w:spacing w:line="20" w:lineRule="atLeast"/>
      <w:jc w:val="center"/>
      <w:textAlignment w:val="baseline"/>
    </w:pPr>
    <w:rPr>
      <w:rFonts w:ascii="宋体"/>
      <w:kern w:val="0"/>
      <w:sz w:val="24"/>
    </w:rPr>
  </w:style>
  <w:style w:type="paragraph" w:customStyle="1" w:styleId="1230">
    <w:name w:val="样式 zz表头 + 段前: 0.5 行"/>
    <w:basedOn w:val="1"/>
    <w:qFormat/>
    <w:uiPriority w:val="0"/>
    <w:pPr>
      <w:spacing w:before="80" w:beforeLines="80" w:after="20" w:afterLines="20" w:line="0" w:lineRule="atLeast"/>
      <w:jc w:val="center"/>
    </w:pPr>
    <w:rPr>
      <w:rFonts w:eastAsia="黑体" w:cs="宋体"/>
      <w:sz w:val="24"/>
    </w:rPr>
  </w:style>
  <w:style w:type="paragraph" w:customStyle="1" w:styleId="1231">
    <w:name w:val="样式 正文文字 + 首行缩进:  2 字符 行距: 最小值 24 磅"/>
    <w:basedOn w:val="1"/>
    <w:qFormat/>
    <w:uiPriority w:val="0"/>
    <w:pPr>
      <w:adjustRightInd w:val="0"/>
      <w:snapToGrid w:val="0"/>
      <w:spacing w:line="480" w:lineRule="atLeast"/>
      <w:ind w:firstLine="480"/>
    </w:pPr>
    <w:rPr>
      <w:sz w:val="24"/>
    </w:rPr>
  </w:style>
  <w:style w:type="paragraph" w:customStyle="1" w:styleId="1232">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1233">
    <w:name w:val="点点点点"/>
    <w:basedOn w:val="1"/>
    <w:qFormat/>
    <w:uiPriority w:val="0"/>
    <w:pPr>
      <w:widowControl/>
      <w:spacing w:line="360" w:lineRule="auto"/>
      <w:ind w:left="1531" w:firstLine="460" w:firstLineChars="200"/>
      <w:jc w:val="left"/>
      <w:outlineLvl w:val="2"/>
    </w:pPr>
    <w:rPr>
      <w:rFonts w:ascii="宋体" w:hAnsi="Arial"/>
      <w:spacing w:val="-5"/>
      <w:kern w:val="0"/>
      <w:sz w:val="24"/>
      <w:lang w:bidi="he-IL"/>
    </w:rPr>
  </w:style>
  <w:style w:type="paragraph" w:customStyle="1" w:styleId="1234">
    <w:name w:val="居中正文"/>
    <w:basedOn w:val="87"/>
    <w:qFormat/>
    <w:uiPriority w:val="0"/>
    <w:pPr>
      <w:adjustRightInd w:val="0"/>
      <w:spacing w:before="120" w:after="0" w:line="360" w:lineRule="auto"/>
      <w:ind w:firstLine="0" w:firstLineChars="0"/>
      <w:jc w:val="center"/>
    </w:pPr>
    <w:rPr>
      <w:rFonts w:hint="eastAsia" w:ascii="宋体" w:hAnsi="Calibri" w:eastAsiaTheme="minorEastAsia" w:cstheme="minorBidi"/>
      <w:kern w:val="28"/>
      <w:sz w:val="24"/>
      <w:szCs w:val="22"/>
    </w:rPr>
  </w:style>
  <w:style w:type="paragraph" w:customStyle="1" w:styleId="1235">
    <w:name w:val="二级条标题"/>
    <w:basedOn w:val="1236"/>
    <w:next w:val="1"/>
    <w:qFormat/>
    <w:uiPriority w:val="0"/>
    <w:pPr>
      <w:keepNext/>
      <w:keepLines/>
      <w:widowControl w:val="0"/>
      <w:tabs>
        <w:tab w:val="left" w:pos="360"/>
        <w:tab w:val="left" w:pos="1647"/>
      </w:tabs>
      <w:adjustRightInd w:val="0"/>
      <w:textAlignment w:val="baseline"/>
      <w:outlineLvl w:val="3"/>
    </w:pPr>
    <w:rPr>
      <w:bCs/>
    </w:rPr>
  </w:style>
  <w:style w:type="paragraph" w:customStyle="1" w:styleId="1236">
    <w:name w:val="一级条标题"/>
    <w:basedOn w:val="1"/>
    <w:next w:val="1"/>
    <w:qFormat/>
    <w:uiPriority w:val="0"/>
    <w:pPr>
      <w:widowControl/>
      <w:tabs>
        <w:tab w:val="left" w:pos="360"/>
      </w:tabs>
      <w:outlineLvl w:val="2"/>
    </w:pPr>
    <w:rPr>
      <w:rFonts w:ascii="黑体" w:eastAsia="黑体"/>
      <w:kern w:val="0"/>
    </w:rPr>
  </w:style>
  <w:style w:type="paragraph" w:customStyle="1" w:styleId="1237">
    <w:name w:val="标准"/>
    <w:basedOn w:val="1"/>
    <w:qFormat/>
    <w:uiPriority w:val="0"/>
    <w:pPr>
      <w:adjustRightInd w:val="0"/>
      <w:spacing w:line="480" w:lineRule="exact"/>
      <w:textAlignment w:val="baseline"/>
    </w:pPr>
    <w:rPr>
      <w:kern w:val="0"/>
      <w:sz w:val="28"/>
      <w:lang w:val="en-GB"/>
    </w:rPr>
  </w:style>
  <w:style w:type="paragraph" w:customStyle="1" w:styleId="1238">
    <w:name w:val="Char1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ascii="Calibri" w:hAnsi="Calibri" w:eastAsia="黑体"/>
      <w:b w:val="0"/>
      <w:snapToGrid w:val="0"/>
      <w:kern w:val="2"/>
      <w:sz w:val="24"/>
      <w:szCs w:val="24"/>
    </w:rPr>
  </w:style>
  <w:style w:type="paragraph" w:customStyle="1" w:styleId="1239">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1240">
    <w:name w:val="Char1 Char Char Char Char Char Char Char Char1 Char Char Char Char Char Char1"/>
    <w:basedOn w:val="1"/>
    <w:qFormat/>
    <w:uiPriority w:val="0"/>
    <w:rPr>
      <w:szCs w:val="24"/>
    </w:rPr>
  </w:style>
  <w:style w:type="paragraph" w:customStyle="1" w:styleId="1241">
    <w:name w:val="unnamed11"/>
    <w:basedOn w:val="1"/>
    <w:qFormat/>
    <w:uiPriority w:val="0"/>
    <w:pPr>
      <w:widowControl/>
      <w:spacing w:before="100" w:beforeAutospacing="1" w:after="100" w:afterAutospacing="1" w:line="432" w:lineRule="auto"/>
      <w:jc w:val="left"/>
    </w:pPr>
    <w:rPr>
      <w:rFonts w:ascii="宋体" w:hAnsi="宋体" w:cs="宋体"/>
      <w:color w:val="000000"/>
      <w:kern w:val="0"/>
      <w:sz w:val="12"/>
      <w:szCs w:val="12"/>
    </w:rPr>
  </w:style>
  <w:style w:type="paragraph" w:customStyle="1" w:styleId="1242">
    <w:name w:val="xl32"/>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hint="eastAsia" w:ascii="仿宋_GB2312" w:hAnsi="宋体" w:eastAsia="仿宋_GB2312"/>
      <w:kern w:val="0"/>
      <w:sz w:val="24"/>
    </w:rPr>
  </w:style>
  <w:style w:type="paragraph" w:customStyle="1" w:styleId="1243">
    <w:name w:val="清除格式"/>
    <w:basedOn w:val="1"/>
    <w:link w:val="1244"/>
    <w:qFormat/>
    <w:uiPriority w:val="0"/>
    <w:rPr>
      <w:rFonts w:ascii="宋体" w:hAnsi="宋体" w:cs="宋体"/>
      <w:sz w:val="24"/>
      <w:szCs w:val="24"/>
    </w:rPr>
  </w:style>
  <w:style w:type="character" w:customStyle="1" w:styleId="1244">
    <w:name w:val="清除格式 Char"/>
    <w:link w:val="1243"/>
    <w:qFormat/>
    <w:locked/>
    <w:uiPriority w:val="0"/>
    <w:rPr>
      <w:rFonts w:ascii="宋体" w:hAnsi="宋体" w:cs="宋体"/>
      <w:kern w:val="2"/>
      <w:sz w:val="24"/>
      <w:szCs w:val="24"/>
    </w:rPr>
  </w:style>
  <w:style w:type="paragraph" w:customStyle="1" w:styleId="124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46">
    <w:name w:val="CM2"/>
    <w:basedOn w:val="1"/>
    <w:next w:val="1"/>
    <w:qFormat/>
    <w:uiPriority w:val="0"/>
    <w:pPr>
      <w:autoSpaceDE w:val="0"/>
      <w:autoSpaceDN w:val="0"/>
      <w:adjustRightInd w:val="0"/>
      <w:spacing w:line="468" w:lineRule="atLeast"/>
      <w:jc w:val="left"/>
    </w:pPr>
    <w:rPr>
      <w:rFonts w:ascii="宋体"/>
      <w:kern w:val="0"/>
      <w:sz w:val="24"/>
      <w:szCs w:val="24"/>
    </w:rPr>
  </w:style>
  <w:style w:type="paragraph" w:customStyle="1" w:styleId="1247">
    <w:name w:val="修订1"/>
    <w:qFormat/>
    <w:uiPriority w:val="99"/>
    <w:rPr>
      <w:rFonts w:ascii="Calibri" w:hAnsi="Calibri" w:eastAsia="宋体" w:cs="Times New Roman"/>
      <w:kern w:val="2"/>
      <w:sz w:val="21"/>
      <w:szCs w:val="22"/>
      <w:lang w:val="en-US" w:eastAsia="zh-CN" w:bidi="ar-SA"/>
    </w:rPr>
  </w:style>
  <w:style w:type="paragraph" w:customStyle="1" w:styleId="1248">
    <w:name w:val="样式 正文（首行缩进两字） + 段前: 0.25 行"/>
    <w:basedOn w:val="7"/>
    <w:qFormat/>
    <w:uiPriority w:val="0"/>
    <w:pPr>
      <w:spacing w:line="360" w:lineRule="auto"/>
      <w:ind w:firstLine="200"/>
    </w:pPr>
    <w:rPr>
      <w:sz w:val="24"/>
      <w:szCs w:val="24"/>
    </w:rPr>
  </w:style>
  <w:style w:type="paragraph" w:customStyle="1" w:styleId="1249">
    <w:name w:val="样式 小四 黑色 行距: 固定值 25 磅 首行缩进:  2 字符"/>
    <w:basedOn w:val="1"/>
    <w:qFormat/>
    <w:uiPriority w:val="0"/>
    <w:pPr>
      <w:spacing w:line="500" w:lineRule="exact"/>
      <w:ind w:firstLine="480" w:firstLineChars="200"/>
    </w:pPr>
    <w:rPr>
      <w:sz w:val="25"/>
    </w:rPr>
  </w:style>
  <w:style w:type="paragraph" w:customStyle="1" w:styleId="1250">
    <w:name w:val="样式 标题 2 + 浅蓝 段前: 1 行"/>
    <w:basedOn w:val="4"/>
    <w:qFormat/>
    <w:uiPriority w:val="0"/>
    <w:pPr>
      <w:widowControl/>
      <w:tabs>
        <w:tab w:val="left" w:pos="0"/>
      </w:tabs>
      <w:adjustRightInd w:val="0"/>
      <w:snapToGrid w:val="0"/>
      <w:spacing w:before="320" w:after="160" w:line="360" w:lineRule="auto"/>
      <w:ind w:firstLine="567"/>
      <w:jc w:val="left"/>
      <w:textAlignment w:val="baseline"/>
    </w:pPr>
    <w:rPr>
      <w:rFonts w:ascii="宋体" w:hAnsi="Times New Roman" w:eastAsia="宋体"/>
      <w:bCs w:val="0"/>
      <w:color w:val="3366FF"/>
      <w:kern w:val="0"/>
      <w:sz w:val="28"/>
      <w:szCs w:val="20"/>
    </w:rPr>
  </w:style>
  <w:style w:type="paragraph" w:customStyle="1" w:styleId="1251">
    <w:name w:val="Char Char1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252">
    <w:name w:val="Char Char Char Char Char Char Char Char Char Char Char Char Char1 Char Char Char Char Char2 Char Char Char Char Char Char Char Char Char Char Char Char Char Char Char Char Char Char Char Char Char Char"/>
    <w:basedOn w:val="1"/>
    <w:qFormat/>
    <w:uiPriority w:val="0"/>
    <w:pPr>
      <w:spacing w:line="360" w:lineRule="auto"/>
    </w:pPr>
    <w:rPr>
      <w:rFonts w:ascii="宋体" w:hAnsi="宋体"/>
      <w:szCs w:val="24"/>
    </w:rPr>
  </w:style>
  <w:style w:type="paragraph" w:customStyle="1" w:styleId="1253">
    <w:name w:val="样式 标题 3标题 3 Char Char标题 3 Char + 行距: 固定值 22 磅"/>
    <w:basedOn w:val="5"/>
    <w:qFormat/>
    <w:uiPriority w:val="0"/>
    <w:pPr>
      <w:widowControl w:val="0"/>
      <w:spacing w:before="156" w:beforeLines="50" w:after="0" w:line="440" w:lineRule="exact"/>
      <w:jc w:val="both"/>
    </w:pPr>
    <w:rPr>
      <w:rFonts w:ascii="宋体" w:hAnsi="宋体" w:cs="宋体"/>
      <w:bCs/>
      <w:kern w:val="2"/>
      <w:sz w:val="24"/>
    </w:rPr>
  </w:style>
  <w:style w:type="paragraph" w:customStyle="1" w:styleId="1254">
    <w:name w:val="默认段落字体 Para Char Char Char Char Char Char Char Char Char Char"/>
    <w:basedOn w:val="5"/>
    <w:qFormat/>
    <w:uiPriority w:val="0"/>
    <w:pPr>
      <w:widowControl w:val="0"/>
      <w:tabs>
        <w:tab w:val="left" w:pos="360"/>
        <w:tab w:val="left" w:pos="900"/>
      </w:tabs>
      <w:snapToGrid w:val="0"/>
      <w:spacing w:before="120" w:after="120" w:line="360" w:lineRule="auto"/>
      <w:ind w:left="-12" w:leftChars="-12" w:firstLine="200" w:firstLineChars="200"/>
    </w:pPr>
    <w:rPr>
      <w:rFonts w:eastAsia="黑体"/>
      <w:b w:val="0"/>
      <w:snapToGrid w:val="0"/>
      <w:kern w:val="2"/>
      <w:sz w:val="24"/>
    </w:rPr>
  </w:style>
  <w:style w:type="paragraph" w:customStyle="1" w:styleId="1255">
    <w:name w:val="题注1"/>
    <w:basedOn w:val="23"/>
    <w:qFormat/>
    <w:uiPriority w:val="0"/>
    <w:pPr>
      <w:ind w:firstLine="400"/>
    </w:pPr>
    <w:rPr>
      <w:rFonts w:ascii="Arial" w:eastAsia="黑体" w:cs="Times New Roman"/>
      <w:sz w:val="24"/>
      <w:szCs w:val="22"/>
    </w:rPr>
  </w:style>
  <w:style w:type="paragraph" w:customStyle="1" w:styleId="1256">
    <w:name w:val="Char Char Char1"/>
    <w:basedOn w:val="1"/>
    <w:qFormat/>
    <w:uiPriority w:val="0"/>
    <w:rPr>
      <w:szCs w:val="24"/>
    </w:rPr>
  </w:style>
  <w:style w:type="paragraph" w:customStyle="1" w:styleId="1257">
    <w:name w:val="trs_preappend"/>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58">
    <w:name w:val="样式 标题 3标题 3 Char标题 3 Char Char标题 3 Char Char Char条标题1.1.1BS...1"/>
    <w:basedOn w:val="5"/>
    <w:qFormat/>
    <w:uiPriority w:val="0"/>
    <w:pPr>
      <w:keepNext w:val="0"/>
      <w:keepLines w:val="0"/>
      <w:widowControl w:val="0"/>
      <w:spacing w:before="80" w:after="80" w:line="360" w:lineRule="auto"/>
      <w:ind w:left="709" w:hanging="709"/>
    </w:pPr>
    <w:rPr>
      <w:kern w:val="2"/>
      <w:sz w:val="28"/>
      <w:szCs w:val="32"/>
    </w:rPr>
  </w:style>
  <w:style w:type="paragraph" w:customStyle="1" w:styleId="1259">
    <w:name w:val="流程图"/>
    <w:basedOn w:val="1"/>
    <w:qFormat/>
    <w:uiPriority w:val="0"/>
    <w:pPr>
      <w:tabs>
        <w:tab w:val="left" w:pos="0"/>
      </w:tabs>
      <w:autoSpaceDE w:val="0"/>
      <w:autoSpaceDN w:val="0"/>
      <w:adjustRightInd w:val="0"/>
      <w:spacing w:line="240" w:lineRule="atLeast"/>
      <w:jc w:val="center"/>
      <w:textAlignment w:val="bottom"/>
    </w:pPr>
    <w:rPr>
      <w:rFonts w:ascii="宋体"/>
    </w:rPr>
  </w:style>
  <w:style w:type="paragraph" w:customStyle="1" w:styleId="1260">
    <w:name w:val="Char2 Char Char Char"/>
    <w:basedOn w:val="1"/>
    <w:qFormat/>
    <w:uiPriority w:val="0"/>
    <w:pPr>
      <w:autoSpaceDE w:val="0"/>
      <w:autoSpaceDN w:val="0"/>
      <w:adjustRightInd w:val="0"/>
      <w:snapToGrid w:val="0"/>
      <w:spacing w:before="50" w:after="50" w:line="360" w:lineRule="auto"/>
      <w:ind w:firstLine="560" w:firstLineChars="200"/>
    </w:pPr>
  </w:style>
  <w:style w:type="paragraph" w:customStyle="1" w:styleId="1261">
    <w:name w:val="样式 小四 Char"/>
    <w:basedOn w:val="1"/>
    <w:qFormat/>
    <w:uiPriority w:val="0"/>
    <w:pPr>
      <w:adjustRightInd w:val="0"/>
      <w:spacing w:line="480" w:lineRule="atLeast"/>
      <w:ind w:firstLine="510"/>
      <w:textAlignment w:val="baseline"/>
    </w:pPr>
    <w:rPr>
      <w:color w:val="000000"/>
      <w:kern w:val="0"/>
      <w:sz w:val="24"/>
    </w:rPr>
  </w:style>
  <w:style w:type="paragraph" w:customStyle="1" w:styleId="1262">
    <w:name w:val="样式 居中"/>
    <w:basedOn w:val="1"/>
    <w:qFormat/>
    <w:uiPriority w:val="0"/>
    <w:pPr>
      <w:adjustRightInd w:val="0"/>
      <w:snapToGrid w:val="0"/>
      <w:spacing w:line="440" w:lineRule="atLeast"/>
      <w:ind w:firstLine="200" w:firstLineChars="200"/>
      <w:jc w:val="center"/>
    </w:pPr>
    <w:rPr>
      <w:sz w:val="24"/>
    </w:rPr>
  </w:style>
  <w:style w:type="paragraph" w:customStyle="1" w:styleId="1263">
    <w:name w:val="Pa10"/>
    <w:basedOn w:val="191"/>
    <w:next w:val="191"/>
    <w:qFormat/>
    <w:uiPriority w:val="0"/>
    <w:pPr>
      <w:spacing w:line="181" w:lineRule="atLeast"/>
    </w:pPr>
    <w:rPr>
      <w:rFonts w:ascii="幼圆" w:hAnsi="Calibri" w:eastAsia="幼圆" w:cs="Times New Roman"/>
      <w:color w:val="auto"/>
      <w:kern w:val="2"/>
    </w:rPr>
  </w:style>
  <w:style w:type="paragraph" w:customStyle="1" w:styleId="1264">
    <w:name w:val="newstopic-h"/>
    <w:basedOn w:val="1"/>
    <w:qFormat/>
    <w:uiPriority w:val="0"/>
    <w:pPr>
      <w:widowControl/>
      <w:spacing w:before="100" w:beforeAutospacing="1" w:after="100" w:afterAutospacing="1"/>
      <w:jc w:val="left"/>
    </w:pPr>
    <w:rPr>
      <w:b/>
      <w:bCs/>
      <w:color w:val="333333"/>
      <w:kern w:val="0"/>
      <w:szCs w:val="21"/>
    </w:rPr>
  </w:style>
  <w:style w:type="paragraph" w:customStyle="1" w:styleId="1265">
    <w:name w:val="Char Char Char Char Char Char1 Char"/>
    <w:basedOn w:val="1"/>
    <w:link w:val="1266"/>
    <w:qFormat/>
    <w:uiPriority w:val="0"/>
    <w:pPr>
      <w:widowControl/>
      <w:spacing w:after="160" w:line="240" w:lineRule="exact"/>
      <w:jc w:val="left"/>
    </w:pPr>
    <w:rPr>
      <w:rFonts w:ascii="Verdana" w:hAnsi="Verdana"/>
      <w:kern w:val="0"/>
      <w:sz w:val="20"/>
      <w:lang w:eastAsia="en-US"/>
    </w:rPr>
  </w:style>
  <w:style w:type="character" w:customStyle="1" w:styleId="1266">
    <w:name w:val="Char Char Char Char Char Char1 Char Char"/>
    <w:link w:val="1265"/>
    <w:qFormat/>
    <w:locked/>
    <w:uiPriority w:val="0"/>
    <w:rPr>
      <w:rFonts w:ascii="Verdana" w:hAnsi="Verdana"/>
      <w:lang w:eastAsia="en-US"/>
    </w:rPr>
  </w:style>
  <w:style w:type="paragraph" w:customStyle="1" w:styleId="1267">
    <w:name w:val="7"/>
    <w:basedOn w:val="1"/>
    <w:next w:val="82"/>
    <w:link w:val="1268"/>
    <w:qFormat/>
    <w:uiPriority w:val="0"/>
    <w:pPr>
      <w:widowControl/>
      <w:spacing w:before="100" w:beforeAutospacing="1" w:after="100" w:afterAutospacing="1"/>
      <w:jc w:val="left"/>
    </w:pPr>
    <w:rPr>
      <w:rFonts w:ascii="宋体" w:hAnsi="宋体" w:cs="宋体"/>
      <w:kern w:val="0"/>
      <w:sz w:val="24"/>
      <w:szCs w:val="24"/>
    </w:rPr>
  </w:style>
  <w:style w:type="character" w:customStyle="1" w:styleId="1268">
    <w:name w:val="7 Char Char"/>
    <w:link w:val="1267"/>
    <w:qFormat/>
    <w:uiPriority w:val="0"/>
    <w:rPr>
      <w:rFonts w:ascii="宋体" w:hAnsi="宋体" w:cs="宋体"/>
      <w:sz w:val="24"/>
      <w:szCs w:val="24"/>
    </w:rPr>
  </w:style>
  <w:style w:type="paragraph" w:customStyle="1" w:styleId="1269">
    <w:name w:val="样式 标题 3 + 宋体 黑色 首行缩进:  2 字符 段前: 6 磅 段后: 6 磅 行距: 最小值 24 磅"/>
    <w:basedOn w:val="5"/>
    <w:qFormat/>
    <w:uiPriority w:val="0"/>
    <w:pPr>
      <w:widowControl w:val="0"/>
      <w:adjustRightInd w:val="0"/>
      <w:snapToGrid w:val="0"/>
      <w:spacing w:before="120" w:after="120" w:line="480" w:lineRule="atLeast"/>
      <w:ind w:firstLine="200" w:firstLineChars="200"/>
      <w:jc w:val="both"/>
    </w:pPr>
    <w:rPr>
      <w:rFonts w:ascii="宋体" w:hAnsi="宋体"/>
      <w:bCs/>
      <w:color w:val="000000"/>
      <w:kern w:val="2"/>
      <w:sz w:val="28"/>
    </w:rPr>
  </w:style>
  <w:style w:type="paragraph" w:customStyle="1" w:styleId="1270">
    <w:name w:val="xl42"/>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pPr>
    <w:rPr>
      <w:rFonts w:hint="eastAsia" w:ascii="Arial Unicode MS" w:hAnsi="Arial Unicode MS" w:eastAsia="Arial Unicode MS" w:cs="Arial Unicode MS"/>
      <w:kern w:val="0"/>
      <w:sz w:val="24"/>
      <w:szCs w:val="24"/>
    </w:rPr>
  </w:style>
  <w:style w:type="paragraph" w:customStyle="1" w:styleId="1271">
    <w:name w:val="Char Char Char Char Char Char Char Char Char Char Char Char Char"/>
    <w:basedOn w:val="1"/>
    <w:qFormat/>
    <w:uiPriority w:val="0"/>
    <w:rPr>
      <w:sz w:val="24"/>
      <w:szCs w:val="24"/>
    </w:rPr>
  </w:style>
  <w:style w:type="paragraph" w:customStyle="1" w:styleId="1272">
    <w:name w:val="注×："/>
    <w:qFormat/>
    <w:uiPriority w:val="0"/>
    <w:pPr>
      <w:widowControl w:val="0"/>
      <w:tabs>
        <w:tab w:val="left" w:pos="630"/>
      </w:tabs>
      <w:autoSpaceDE w:val="0"/>
      <w:autoSpaceDN w:val="0"/>
      <w:jc w:val="both"/>
    </w:pPr>
    <w:rPr>
      <w:rFonts w:ascii="宋体" w:hAnsi="Times New Roman" w:eastAsia="宋体" w:cs="Times New Roman"/>
      <w:sz w:val="18"/>
      <w:lang w:val="en-US" w:eastAsia="zh-CN" w:bidi="ar-SA"/>
    </w:rPr>
  </w:style>
  <w:style w:type="paragraph" w:customStyle="1" w:styleId="1273">
    <w:name w:val="Char8 Char Char Char"/>
    <w:basedOn w:val="1"/>
    <w:qFormat/>
    <w:uiPriority w:val="0"/>
    <w:rPr>
      <w:szCs w:val="24"/>
    </w:rPr>
  </w:style>
  <w:style w:type="paragraph" w:customStyle="1" w:styleId="1274">
    <w:name w:val="3"/>
    <w:basedOn w:val="1"/>
    <w:next w:val="71"/>
    <w:qFormat/>
    <w:uiPriority w:val="0"/>
    <w:pPr>
      <w:adjustRightInd w:val="0"/>
      <w:spacing w:line="480" w:lineRule="atLeast"/>
      <w:ind w:firstLine="600" w:firstLineChars="200"/>
      <w:textAlignment w:val="baseline"/>
    </w:pPr>
    <w:rPr>
      <w:kern w:val="0"/>
      <w:sz w:val="28"/>
    </w:rPr>
  </w:style>
  <w:style w:type="paragraph" w:customStyle="1" w:styleId="1275">
    <w:name w:val="contentfont"/>
    <w:basedOn w:val="1"/>
    <w:qFormat/>
    <w:uiPriority w:val="0"/>
    <w:pPr>
      <w:widowControl/>
      <w:spacing w:before="100" w:beforeAutospacing="1" w:after="100" w:afterAutospacing="1" w:line="240" w:lineRule="atLeast"/>
      <w:jc w:val="left"/>
    </w:pPr>
    <w:rPr>
      <w:rFonts w:ascii="ˎ̥" w:hAnsi="ˎ̥" w:cs="宋体"/>
      <w:color w:val="000000"/>
      <w:kern w:val="0"/>
      <w:sz w:val="18"/>
      <w:szCs w:val="18"/>
    </w:rPr>
  </w:style>
  <w:style w:type="paragraph" w:customStyle="1" w:styleId="1276">
    <w:name w:val="样式 标题 1标题 1 Char + (中文) 黑体 小三 左 段前: 0 磅 段后: 0 磅1"/>
    <w:basedOn w:val="3"/>
    <w:qFormat/>
    <w:uiPriority w:val="0"/>
    <w:pPr>
      <w:keepNext/>
      <w:keepLines/>
      <w:pageBreakBefore w:val="0"/>
      <w:spacing w:line="360" w:lineRule="auto"/>
    </w:pPr>
    <w:rPr>
      <w:rFonts w:ascii="Calibri" w:hAnsi="Calibri" w:eastAsia="黑体" w:cs="宋体"/>
      <w:kern w:val="2"/>
      <w:sz w:val="28"/>
      <w:szCs w:val="24"/>
    </w:rPr>
  </w:style>
  <w:style w:type="paragraph" w:customStyle="1" w:styleId="1277">
    <w:name w:val="正文rl 空"/>
    <w:basedOn w:val="1"/>
    <w:qFormat/>
    <w:uiPriority w:val="0"/>
    <w:pPr>
      <w:widowControl/>
      <w:overflowPunct w:val="0"/>
      <w:topLinePunct/>
      <w:autoSpaceDE w:val="0"/>
      <w:autoSpaceDN w:val="0"/>
      <w:adjustRightInd w:val="0"/>
      <w:snapToGrid w:val="0"/>
      <w:spacing w:line="480" w:lineRule="exact"/>
      <w:ind w:firstLine="480" w:firstLineChars="200"/>
      <w:textAlignment w:val="baseline"/>
    </w:pPr>
    <w:rPr>
      <w:rFonts w:hAnsi="宋体"/>
      <w:sz w:val="24"/>
      <w:szCs w:val="24"/>
    </w:rPr>
  </w:style>
  <w:style w:type="paragraph" w:customStyle="1" w:styleId="1278">
    <w:name w:val="_Style 446"/>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279">
    <w:name w:val="公式"/>
    <w:basedOn w:val="1"/>
    <w:qFormat/>
    <w:uiPriority w:val="0"/>
    <w:pPr>
      <w:adjustRightInd w:val="0"/>
      <w:spacing w:before="60" w:line="394" w:lineRule="atLeast"/>
      <w:jc w:val="center"/>
      <w:textAlignment w:val="baseline"/>
    </w:pPr>
    <w:rPr>
      <w:rFonts w:ascii="宋体"/>
      <w:kern w:val="0"/>
      <w:sz w:val="24"/>
    </w:rPr>
  </w:style>
  <w:style w:type="paragraph" w:customStyle="1" w:styleId="1280">
    <w:name w:val="Char Char Char Char Char Char Char Char Char1 Char Char Char Char Char Char Char1"/>
    <w:basedOn w:val="1"/>
    <w:qFormat/>
    <w:uiPriority w:val="0"/>
    <w:pPr>
      <w:spacing w:line="360" w:lineRule="auto"/>
      <w:ind w:firstLine="200" w:firstLineChars="200"/>
    </w:pPr>
    <w:rPr>
      <w:szCs w:val="24"/>
    </w:rPr>
  </w:style>
  <w:style w:type="paragraph" w:customStyle="1" w:styleId="128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1282">
    <w:name w:val="样式 Arial 小四 行距: 固定值 26 磅1"/>
    <w:basedOn w:val="1"/>
    <w:qFormat/>
    <w:uiPriority w:val="0"/>
    <w:pPr>
      <w:spacing w:line="520" w:lineRule="exact"/>
    </w:pPr>
    <w:rPr>
      <w:rFonts w:ascii="Arial" w:cs="宋体"/>
      <w:sz w:val="24"/>
    </w:rPr>
  </w:style>
  <w:style w:type="paragraph" w:customStyle="1" w:styleId="1283">
    <w:name w:val="样式 Arial 行距: 多倍行距 1.45 字行"/>
    <w:basedOn w:val="1"/>
    <w:qFormat/>
    <w:uiPriority w:val="0"/>
    <w:pPr>
      <w:spacing w:line="480" w:lineRule="exact"/>
      <w:ind w:firstLine="480" w:firstLineChars="200"/>
    </w:pPr>
    <w:rPr>
      <w:rFonts w:ascii="宋体" w:hAnsi="宋体"/>
      <w:kern w:val="0"/>
      <w:sz w:val="24"/>
    </w:rPr>
  </w:style>
  <w:style w:type="paragraph" w:customStyle="1" w:styleId="1284">
    <w:name w:val="样式 标题 4 + 居中"/>
    <w:basedOn w:val="1"/>
    <w:qFormat/>
    <w:uiPriority w:val="0"/>
    <w:pPr>
      <w:tabs>
        <w:tab w:val="left" w:pos="983"/>
      </w:tabs>
      <w:adjustRightInd w:val="0"/>
      <w:ind w:left="983" w:hanging="851"/>
    </w:pPr>
    <w:rPr>
      <w:sz w:val="24"/>
    </w:rPr>
  </w:style>
  <w:style w:type="paragraph" w:customStyle="1" w:styleId="1285">
    <w:name w:val="Char Char Char Char Char Char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1286">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1287">
    <w:name w:val="样式14"/>
    <w:basedOn w:val="1"/>
    <w:qFormat/>
    <w:uiPriority w:val="0"/>
    <w:pPr>
      <w:snapToGrid w:val="0"/>
      <w:spacing w:line="440" w:lineRule="exact"/>
      <w:ind w:firstLine="560" w:firstLineChars="200"/>
    </w:pPr>
    <w:rPr>
      <w:rFonts w:ascii="宋体" w:hAnsi="宋体"/>
      <w:snapToGrid w:val="0"/>
      <w:kern w:val="0"/>
      <w:sz w:val="28"/>
      <w:szCs w:val="28"/>
    </w:rPr>
  </w:style>
  <w:style w:type="paragraph" w:customStyle="1" w:styleId="1288">
    <w:name w:val="4"/>
    <w:basedOn w:val="1"/>
    <w:next w:val="71"/>
    <w:qFormat/>
    <w:uiPriority w:val="0"/>
    <w:pPr>
      <w:ind w:firstLine="527" w:firstLineChars="200"/>
    </w:pPr>
    <w:rPr>
      <w:rFonts w:ascii="宋体"/>
      <w:spacing w:val="5"/>
      <w:sz w:val="25"/>
    </w:rPr>
  </w:style>
  <w:style w:type="paragraph" w:customStyle="1" w:styleId="128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90">
    <w:name w:val="样式 加粗 首行缩进:  0.85 厘米 行距: 固定值 24 磅"/>
    <w:basedOn w:val="1"/>
    <w:qFormat/>
    <w:uiPriority w:val="0"/>
    <w:pPr>
      <w:spacing w:line="480" w:lineRule="exact"/>
      <w:ind w:firstLine="480"/>
    </w:pPr>
    <w:rPr>
      <w:b/>
      <w:sz w:val="24"/>
    </w:rPr>
  </w:style>
  <w:style w:type="paragraph" w:customStyle="1" w:styleId="1291">
    <w:name w:val="...图片"/>
    <w:basedOn w:val="1"/>
    <w:qFormat/>
    <w:uiPriority w:val="0"/>
    <w:pPr>
      <w:spacing w:before="156" w:beforeLines="50" w:line="360" w:lineRule="auto"/>
      <w:jc w:val="center"/>
    </w:pPr>
    <w:rPr>
      <w:b/>
      <w:sz w:val="24"/>
      <w:szCs w:val="22"/>
    </w:rPr>
  </w:style>
  <w:style w:type="paragraph" w:customStyle="1" w:styleId="1292">
    <w:name w:val="Char15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bCs/>
      <w:kern w:val="2"/>
      <w:szCs w:val="32"/>
    </w:rPr>
  </w:style>
  <w:style w:type="paragraph" w:customStyle="1" w:styleId="1293">
    <w:name w:val="样式 标题 3 + 行距: 1.5 倍行距"/>
    <w:basedOn w:val="5"/>
    <w:qFormat/>
    <w:uiPriority w:val="0"/>
    <w:pPr>
      <w:widowControl w:val="0"/>
      <w:adjustRightInd w:val="0"/>
      <w:spacing w:before="0" w:after="0" w:line="500" w:lineRule="exact"/>
    </w:pPr>
    <w:rPr>
      <w:rFonts w:ascii="黑体" w:hAnsi="宋体" w:eastAsia="黑体" w:cs="宋体"/>
      <w:bCs/>
      <w:kern w:val="2"/>
      <w:sz w:val="24"/>
      <w:szCs w:val="24"/>
    </w:rPr>
  </w:style>
  <w:style w:type="paragraph" w:customStyle="1" w:styleId="1294">
    <w:name w:val="Char1 Char Char Char11"/>
    <w:basedOn w:val="1"/>
    <w:qFormat/>
    <w:uiPriority w:val="0"/>
    <w:pPr>
      <w:keepNext/>
      <w:tabs>
        <w:tab w:val="left" w:pos="1540"/>
        <w:tab w:val="left" w:pos="5925"/>
      </w:tabs>
      <w:adjustRightInd w:val="0"/>
      <w:spacing w:line="580" w:lineRule="exact"/>
      <w:ind w:left="5925" w:hanging="345"/>
      <w:jc w:val="left"/>
    </w:pPr>
    <w:rPr>
      <w:rFonts w:ascii="宋体" w:hAnsi="宋体" w:eastAsia="仿宋_GB2312"/>
      <w:color w:val="FF0000"/>
      <w:spacing w:val="8"/>
      <w:kern w:val="0"/>
      <w:sz w:val="30"/>
      <w:szCs w:val="30"/>
    </w:rPr>
  </w:style>
  <w:style w:type="paragraph" w:customStyle="1" w:styleId="1295">
    <w:name w:val="Char1 Char Char Char"/>
    <w:basedOn w:val="5"/>
    <w:qFormat/>
    <w:uiPriority w:val="0"/>
    <w:pPr>
      <w:spacing w:after="160" w:line="240" w:lineRule="exact"/>
    </w:pPr>
    <w:rPr>
      <w:rFonts w:ascii="Verdana" w:hAnsi="Verdana" w:cs="宋体"/>
      <w:sz w:val="20"/>
      <w:lang w:eastAsia="en-US"/>
    </w:rPr>
  </w:style>
  <w:style w:type="paragraph" w:customStyle="1" w:styleId="1296">
    <w:name w:val="PP 行"/>
    <w:basedOn w:val="60"/>
    <w:qFormat/>
    <w:uiPriority w:val="0"/>
    <w:rPr>
      <w:rFonts w:ascii="宋体"/>
      <w:spacing w:val="5"/>
      <w:sz w:val="25"/>
    </w:rPr>
  </w:style>
  <w:style w:type="paragraph" w:customStyle="1" w:styleId="1297">
    <w:name w:val="样式 标题 4 + 右侧:  0.45 厘米"/>
    <w:basedOn w:val="6"/>
    <w:qFormat/>
    <w:uiPriority w:val="0"/>
    <w:pPr>
      <w:keepNext w:val="0"/>
      <w:keepLines w:val="0"/>
      <w:tabs>
        <w:tab w:val="left" w:pos="142"/>
        <w:tab w:val="left" w:pos="360"/>
      </w:tabs>
      <w:autoSpaceDE w:val="0"/>
      <w:autoSpaceDN w:val="0"/>
      <w:adjustRightInd w:val="0"/>
      <w:snapToGrid w:val="0"/>
      <w:spacing w:before="0" w:after="0" w:line="400" w:lineRule="exact"/>
      <w:ind w:left="360" w:firstLine="200" w:firstLineChars="200"/>
    </w:pPr>
    <w:rPr>
      <w:rFonts w:ascii="宋体" w:hAnsi="Times New Roman" w:eastAsia="宋体"/>
      <w:b w:val="0"/>
      <w:bCs w:val="0"/>
      <w:spacing w:val="8"/>
      <w:kern w:val="0"/>
      <w:sz w:val="24"/>
      <w:szCs w:val="24"/>
    </w:rPr>
  </w:style>
  <w:style w:type="paragraph" w:customStyle="1" w:styleId="1298">
    <w:name w:val="font10"/>
    <w:basedOn w:val="1"/>
    <w:qFormat/>
    <w:uiPriority w:val="0"/>
    <w:pPr>
      <w:widowControl/>
      <w:spacing w:before="100" w:beforeAutospacing="1" w:after="100" w:afterAutospacing="1"/>
      <w:jc w:val="left"/>
    </w:pPr>
    <w:rPr>
      <w:rFonts w:eastAsia="Arial Unicode MS"/>
      <w:b/>
      <w:bCs/>
      <w:color w:val="000000"/>
      <w:kern w:val="0"/>
      <w:sz w:val="18"/>
      <w:szCs w:val="18"/>
    </w:rPr>
  </w:style>
  <w:style w:type="paragraph" w:customStyle="1" w:styleId="1299">
    <w:name w:val="font8"/>
    <w:basedOn w:val="1"/>
    <w:qFormat/>
    <w:uiPriority w:val="0"/>
    <w:pPr>
      <w:widowControl/>
      <w:spacing w:before="100" w:beforeAutospacing="1" w:after="100" w:afterAutospacing="1"/>
      <w:jc w:val="left"/>
    </w:pPr>
    <w:rPr>
      <w:rFonts w:hint="eastAsia" w:ascii="黑体" w:hAnsi="Arial Unicode MS" w:eastAsia="黑体"/>
      <w:kern w:val="0"/>
      <w:sz w:val="32"/>
      <w:szCs w:val="32"/>
    </w:rPr>
  </w:style>
  <w:style w:type="paragraph" w:customStyle="1" w:styleId="1300">
    <w:name w:val="CM23"/>
    <w:basedOn w:val="191"/>
    <w:next w:val="191"/>
    <w:qFormat/>
    <w:uiPriority w:val="0"/>
    <w:rPr>
      <w:rFonts w:ascii="HiddenHorzOCl" w:hAnsi="Calibri" w:eastAsia="HiddenHorzOCl" w:cs="Times New Roman"/>
      <w:color w:val="auto"/>
      <w:kern w:val="2"/>
    </w:rPr>
  </w:style>
  <w:style w:type="paragraph" w:customStyle="1" w:styleId="1301">
    <w:name w:val="p17"/>
    <w:basedOn w:val="1"/>
    <w:qFormat/>
    <w:uiPriority w:val="0"/>
    <w:pPr>
      <w:widowControl/>
      <w:spacing w:line="360" w:lineRule="auto"/>
      <w:ind w:firstLine="420"/>
    </w:pPr>
    <w:rPr>
      <w:kern w:val="0"/>
      <w:sz w:val="24"/>
      <w:szCs w:val="24"/>
    </w:rPr>
  </w:style>
  <w:style w:type="paragraph" w:customStyle="1" w:styleId="1302">
    <w:name w:val="zww"/>
    <w:basedOn w:val="1"/>
    <w:qFormat/>
    <w:uiPriority w:val="0"/>
    <w:pPr>
      <w:topLinePunct/>
      <w:spacing w:line="480" w:lineRule="exact"/>
      <w:ind w:firstLine="480" w:firstLineChars="200"/>
    </w:pPr>
    <w:rPr>
      <w:rFonts w:hAnsi="宋体"/>
      <w:kern w:val="0"/>
      <w:sz w:val="24"/>
      <w:szCs w:val="24"/>
    </w:rPr>
  </w:style>
  <w:style w:type="paragraph" w:customStyle="1" w:styleId="1303">
    <w:name w:val="正文 + 黑体"/>
    <w:basedOn w:val="1"/>
    <w:qFormat/>
    <w:uiPriority w:val="0"/>
    <w:pPr>
      <w:widowControl/>
      <w:spacing w:after="200" w:line="276" w:lineRule="auto"/>
      <w:jc w:val="center"/>
    </w:pPr>
    <w:rPr>
      <w:rFonts w:ascii="黑体" w:hAnsi="宋体" w:eastAsia="黑体" w:cs="宋体"/>
      <w:kern w:val="0"/>
      <w:sz w:val="24"/>
      <w:szCs w:val="22"/>
      <w:lang w:eastAsia="en-US" w:bidi="en-US"/>
    </w:rPr>
  </w:style>
  <w:style w:type="paragraph" w:customStyle="1" w:styleId="1304">
    <w:name w:val="1.1"/>
    <w:basedOn w:val="1"/>
    <w:qFormat/>
    <w:uiPriority w:val="0"/>
    <w:rPr>
      <w:rFonts w:ascii="黑体" w:eastAsia="黑体"/>
      <w:sz w:val="30"/>
      <w:szCs w:val="24"/>
    </w:rPr>
  </w:style>
  <w:style w:type="paragraph" w:customStyle="1" w:styleId="1305">
    <w:name w:val="正文加粗"/>
    <w:basedOn w:val="1"/>
    <w:qFormat/>
    <w:uiPriority w:val="0"/>
    <w:pPr>
      <w:spacing w:line="360" w:lineRule="auto"/>
    </w:pPr>
    <w:rPr>
      <w:rFonts w:ascii="宋体"/>
      <w:b/>
      <w:sz w:val="24"/>
    </w:rPr>
  </w:style>
  <w:style w:type="paragraph" w:customStyle="1" w:styleId="1306">
    <w:name w:val="Title1"/>
    <w:basedOn w:val="1"/>
    <w:qFormat/>
    <w:uiPriority w:val="0"/>
    <w:pPr>
      <w:keepNext/>
      <w:tabs>
        <w:tab w:val="left" w:pos="936"/>
      </w:tabs>
      <w:overflowPunct w:val="0"/>
      <w:autoSpaceDE w:val="0"/>
      <w:autoSpaceDN w:val="0"/>
      <w:adjustRightInd w:val="0"/>
      <w:spacing w:before="160" w:after="80"/>
      <w:textAlignment w:val="baseline"/>
    </w:pPr>
    <w:rPr>
      <w:rFonts w:eastAsia="Mincho"/>
      <w:b/>
      <w:kern w:val="0"/>
      <w:sz w:val="24"/>
      <w:lang w:eastAsia="ja-JP"/>
    </w:rPr>
  </w:style>
  <w:style w:type="paragraph" w:customStyle="1" w:styleId="1307">
    <w:name w:val="Char Char Char Char"/>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paragraph" w:customStyle="1" w:styleId="1308">
    <w:name w:val="CM22"/>
    <w:basedOn w:val="191"/>
    <w:next w:val="191"/>
    <w:qFormat/>
    <w:uiPriority w:val="0"/>
    <w:rPr>
      <w:rFonts w:ascii="HiddenHorzOCl" w:hAnsi="Calibri" w:eastAsia="HiddenHorzOCl" w:cs="Times New Roman"/>
      <w:color w:val="auto"/>
      <w:kern w:val="2"/>
    </w:rPr>
  </w:style>
  <w:style w:type="paragraph" w:customStyle="1" w:styleId="1309">
    <w:name w:val="样式 标题 2 + 段前: 0.5 行 段后: 0.5 行 首行缩进:  0 字符"/>
    <w:basedOn w:val="4"/>
    <w:qFormat/>
    <w:uiPriority w:val="0"/>
    <w:pPr>
      <w:widowControl/>
      <w:tabs>
        <w:tab w:val="left" w:pos="8280"/>
      </w:tabs>
      <w:adjustRightInd w:val="0"/>
      <w:snapToGrid w:val="0"/>
      <w:spacing w:before="120" w:beforeLines="50" w:after="120" w:afterLines="50" w:line="360" w:lineRule="auto"/>
      <w:textAlignment w:val="baseline"/>
      <w:outlineLvl w:val="3"/>
    </w:pPr>
    <w:rPr>
      <w:rFonts w:ascii="Times New Roman" w:hAnsi="Times New Roman" w:eastAsia="宋体" w:cs="宋体"/>
      <w:bCs w:val="0"/>
      <w:kern w:val="0"/>
      <w:sz w:val="24"/>
      <w:szCs w:val="24"/>
    </w:rPr>
  </w:style>
  <w:style w:type="paragraph" w:customStyle="1" w:styleId="1310">
    <w:name w:val="样式 首行缩进:  2 字符17"/>
    <w:basedOn w:val="1"/>
    <w:qFormat/>
    <w:uiPriority w:val="0"/>
    <w:pPr>
      <w:spacing w:line="520" w:lineRule="exact"/>
      <w:ind w:firstLine="560" w:firstLineChars="200"/>
    </w:pPr>
    <w:rPr>
      <w:rFonts w:cs="宋体"/>
      <w:sz w:val="24"/>
    </w:rPr>
  </w:style>
  <w:style w:type="paragraph" w:customStyle="1" w:styleId="1311">
    <w:name w:val="样式 首行缩进:  2 字符 段前: 0.5 行2"/>
    <w:basedOn w:val="1"/>
    <w:qFormat/>
    <w:uiPriority w:val="0"/>
    <w:pPr>
      <w:spacing w:before="156" w:beforeLines="50" w:line="360" w:lineRule="auto"/>
      <w:ind w:firstLine="480" w:firstLineChars="200"/>
    </w:pPr>
    <w:rPr>
      <w:rFonts w:cs="宋体"/>
      <w:sz w:val="24"/>
    </w:rPr>
  </w:style>
  <w:style w:type="paragraph" w:customStyle="1" w:styleId="1312">
    <w:name w:val="小点"/>
    <w:basedOn w:val="32"/>
    <w:qFormat/>
    <w:uiPriority w:val="0"/>
    <w:pPr>
      <w:widowControl/>
      <w:adjustRightInd w:val="0"/>
      <w:snapToGrid w:val="0"/>
      <w:spacing w:before="156" w:beforeLines="50" w:after="156" w:afterLines="50" w:line="360" w:lineRule="auto"/>
      <w:ind w:left="340" w:hanging="340"/>
    </w:pPr>
    <w:rPr>
      <w:rFonts w:ascii="宋体" w:hAnsi="Arial" w:eastAsiaTheme="minorEastAsia" w:cstheme="minorBidi"/>
      <w:b/>
      <w:snapToGrid w:val="0"/>
      <w:kern w:val="10"/>
      <w:sz w:val="24"/>
      <w:szCs w:val="24"/>
      <w:lang w:bidi="he-IL"/>
    </w:rPr>
  </w:style>
  <w:style w:type="paragraph" w:customStyle="1" w:styleId="1313">
    <w:name w:val="char"/>
    <w:basedOn w:val="1"/>
    <w:qFormat/>
    <w:uiPriority w:val="0"/>
    <w:pPr>
      <w:widowControl/>
      <w:spacing w:after="160" w:line="240" w:lineRule="exact"/>
      <w:jc w:val="left"/>
    </w:pPr>
    <w:rPr>
      <w:rFonts w:ascii="Verdana" w:hAnsi="Verdana" w:eastAsia="仿宋_GB2312" w:cs="”“Times New Roman”“"/>
      <w:kern w:val="0"/>
      <w:sz w:val="24"/>
      <w:lang w:eastAsia="en-US"/>
    </w:rPr>
  </w:style>
  <w:style w:type="paragraph" w:customStyle="1" w:styleId="1314">
    <w:name w:val="表格题目"/>
    <w:basedOn w:val="1"/>
    <w:qFormat/>
    <w:uiPriority w:val="0"/>
    <w:pPr>
      <w:spacing w:line="360" w:lineRule="auto"/>
      <w:ind w:firstLine="480" w:firstLineChars="200"/>
      <w:jc w:val="center"/>
    </w:pPr>
    <w:rPr>
      <w:rFonts w:ascii="宋体" w:hAnsi="宋体"/>
      <w:kern w:val="0"/>
      <w:sz w:val="24"/>
      <w:szCs w:val="24"/>
      <w:shd w:val="clear" w:color="auto" w:fill="FFFFFF"/>
    </w:rPr>
  </w:style>
  <w:style w:type="paragraph" w:customStyle="1" w:styleId="1315">
    <w:name w:val="样式 标题 1 + 三号"/>
    <w:basedOn w:val="3"/>
    <w:qFormat/>
    <w:uiPriority w:val="0"/>
    <w:pPr>
      <w:keepNext/>
      <w:keepLines/>
      <w:pageBreakBefore w:val="0"/>
      <w:spacing w:before="340" w:after="330" w:line="240" w:lineRule="exact"/>
      <w:jc w:val="both"/>
    </w:pPr>
    <w:rPr>
      <w:sz w:val="36"/>
    </w:rPr>
  </w:style>
  <w:style w:type="paragraph" w:customStyle="1" w:styleId="1316">
    <w:name w:val="正文前面有点"/>
    <w:basedOn w:val="32"/>
    <w:qFormat/>
    <w:uiPriority w:val="0"/>
    <w:pPr>
      <w:widowControl/>
      <w:adjustRightInd w:val="0"/>
      <w:snapToGrid w:val="0"/>
      <w:spacing w:line="360" w:lineRule="auto"/>
    </w:pPr>
    <w:rPr>
      <w:rFonts w:ascii="宋体" w:hAnsi="Arial" w:eastAsiaTheme="minorEastAsia" w:cstheme="minorBidi"/>
      <w:snapToGrid w:val="0"/>
      <w:kern w:val="10"/>
      <w:sz w:val="24"/>
      <w:lang w:bidi="he-IL"/>
    </w:rPr>
  </w:style>
  <w:style w:type="paragraph" w:customStyle="1" w:styleId="1317">
    <w:name w:val="样式 正文文本 + Times New Roman 段前: 2.5 磅 段后: 2.5 磅 行距: 固定值 26 磅"/>
    <w:basedOn w:val="35"/>
    <w:qFormat/>
    <w:uiPriority w:val="0"/>
    <w:pPr>
      <w:spacing w:before="50" w:after="50" w:line="440" w:lineRule="exact"/>
    </w:pPr>
    <w:rPr>
      <w:sz w:val="24"/>
    </w:rPr>
  </w:style>
  <w:style w:type="paragraph" w:customStyle="1" w:styleId="1318">
    <w:name w:val="Body Text 21"/>
    <w:basedOn w:val="1"/>
    <w:qFormat/>
    <w:uiPriority w:val="0"/>
    <w:pPr>
      <w:adjustRightInd w:val="0"/>
      <w:spacing w:line="480" w:lineRule="atLeast"/>
      <w:ind w:firstLine="567"/>
      <w:textAlignment w:val="baseline"/>
    </w:pPr>
    <w:rPr>
      <w:rFonts w:eastAsia="楷体"/>
      <w:kern w:val="0"/>
      <w:sz w:val="30"/>
    </w:rPr>
  </w:style>
  <w:style w:type="paragraph" w:customStyle="1" w:styleId="1319">
    <w:name w:val="Char1 Char Char Char3"/>
    <w:basedOn w:val="5"/>
    <w:qFormat/>
    <w:uiPriority w:val="0"/>
    <w:pPr>
      <w:widowControl w:val="0"/>
      <w:tabs>
        <w:tab w:val="left" w:pos="360"/>
        <w:tab w:val="left" w:pos="900"/>
      </w:tabs>
      <w:snapToGrid w:val="0"/>
      <w:spacing w:before="120" w:after="120" w:line="360" w:lineRule="auto"/>
      <w:ind w:left="542" w:leftChars="-12" w:firstLine="200" w:firstLineChars="200"/>
    </w:pPr>
    <w:rPr>
      <w:rFonts w:ascii="Calibri" w:hAnsi="Calibri" w:eastAsia="黑体"/>
      <w:b w:val="0"/>
      <w:snapToGrid w:val="0"/>
      <w:kern w:val="2"/>
      <w:sz w:val="24"/>
      <w:szCs w:val="24"/>
    </w:rPr>
  </w:style>
  <w:style w:type="paragraph" w:customStyle="1" w:styleId="1320">
    <w:name w:val="样式 小四 黑色 首行缩进:  0.74 厘米 行距: 固定值 20 磅"/>
    <w:basedOn w:val="1"/>
    <w:qFormat/>
    <w:uiPriority w:val="0"/>
    <w:pPr>
      <w:spacing w:line="440" w:lineRule="exact"/>
      <w:ind w:firstLine="454"/>
    </w:pPr>
    <w:rPr>
      <w:color w:val="000000"/>
      <w:sz w:val="24"/>
    </w:rPr>
  </w:style>
  <w:style w:type="paragraph" w:customStyle="1" w:styleId="1321">
    <w:name w:val="样式 样式 标题 4 + 首行缩进:  2 字符1 + 首行缩进:  2 字符"/>
    <w:basedOn w:val="1"/>
    <w:qFormat/>
    <w:uiPriority w:val="0"/>
    <w:pPr>
      <w:keepNext/>
      <w:keepLines/>
      <w:tabs>
        <w:tab w:val="left" w:pos="360"/>
      </w:tabs>
      <w:adjustRightInd w:val="0"/>
      <w:snapToGrid w:val="0"/>
      <w:spacing w:line="480" w:lineRule="atLeast"/>
      <w:ind w:firstLine="482" w:firstLineChars="200"/>
      <w:outlineLvl w:val="3"/>
    </w:pPr>
    <w:rPr>
      <w:sz w:val="24"/>
    </w:rPr>
  </w:style>
  <w:style w:type="paragraph" w:customStyle="1" w:styleId="1322">
    <w:name w:val="Char7"/>
    <w:basedOn w:val="1"/>
    <w:qFormat/>
    <w:uiPriority w:val="0"/>
    <w:pPr>
      <w:adjustRightInd w:val="0"/>
      <w:spacing w:line="360" w:lineRule="auto"/>
    </w:pPr>
    <w:rPr>
      <w:kern w:val="0"/>
      <w:sz w:val="24"/>
    </w:rPr>
  </w:style>
  <w:style w:type="paragraph" w:customStyle="1" w:styleId="1323">
    <w:name w:val="Char1 Char Char Char Char Char Char Char Char Char Char Char Char"/>
    <w:basedOn w:val="1"/>
    <w:qFormat/>
    <w:uiPriority w:val="0"/>
    <w:rPr>
      <w:szCs w:val="24"/>
    </w:rPr>
  </w:style>
  <w:style w:type="paragraph" w:customStyle="1" w:styleId="1324">
    <w:name w:val="样式 首行缩进:  2 字符2"/>
    <w:basedOn w:val="1"/>
    <w:qFormat/>
    <w:uiPriority w:val="0"/>
    <w:pPr>
      <w:spacing w:line="520" w:lineRule="exact"/>
      <w:ind w:firstLine="200" w:firstLineChars="200"/>
    </w:pPr>
    <w:rPr>
      <w:sz w:val="24"/>
    </w:rPr>
  </w:style>
  <w:style w:type="paragraph" w:customStyle="1" w:styleId="1325">
    <w:name w:val="9"/>
    <w:basedOn w:val="1"/>
    <w:qFormat/>
    <w:uiPriority w:val="0"/>
    <w:pPr>
      <w:autoSpaceDE w:val="0"/>
      <w:autoSpaceDN w:val="0"/>
      <w:adjustRightInd w:val="0"/>
      <w:spacing w:before="93" w:beforeLines="30" w:after="93" w:afterLines="30" w:line="360" w:lineRule="auto"/>
      <w:ind w:firstLine="478" w:firstLineChars="199"/>
    </w:pPr>
    <w:rPr>
      <w:rFonts w:ascii="宋体" w:hAnsi="宋体"/>
      <w:kern w:val="0"/>
      <w:sz w:val="24"/>
    </w:rPr>
  </w:style>
  <w:style w:type="paragraph" w:customStyle="1" w:styleId="1326">
    <w:name w:val="附录三级条标题"/>
    <w:basedOn w:val="1327"/>
    <w:next w:val="1"/>
    <w:qFormat/>
    <w:uiPriority w:val="0"/>
    <w:pPr>
      <w:tabs>
        <w:tab w:val="left" w:pos="980"/>
        <w:tab w:val="left" w:pos="1620"/>
        <w:tab w:val="left" w:pos="2040"/>
      </w:tabs>
      <w:ind w:left="2040"/>
      <w:outlineLvl w:val="4"/>
    </w:pPr>
  </w:style>
  <w:style w:type="paragraph" w:customStyle="1" w:styleId="1327">
    <w:name w:val="附录二级条标题"/>
    <w:basedOn w:val="1214"/>
    <w:next w:val="1"/>
    <w:qFormat/>
    <w:uiPriority w:val="0"/>
    <w:pPr>
      <w:tabs>
        <w:tab w:val="left" w:pos="1620"/>
        <w:tab w:val="clear" w:pos="1200"/>
      </w:tabs>
      <w:ind w:left="1620"/>
      <w:outlineLvl w:val="3"/>
    </w:pPr>
  </w:style>
  <w:style w:type="paragraph" w:customStyle="1" w:styleId="1328">
    <w:name w:val="Pa9"/>
    <w:basedOn w:val="191"/>
    <w:next w:val="191"/>
    <w:qFormat/>
    <w:uiPriority w:val="0"/>
    <w:pPr>
      <w:spacing w:line="185" w:lineRule="atLeast"/>
    </w:pPr>
    <w:rPr>
      <w:rFonts w:ascii="幼圆" w:hAnsi="Calibri" w:eastAsia="幼圆" w:cs="Times New Roman"/>
      <w:color w:val="auto"/>
      <w:kern w:val="2"/>
    </w:rPr>
  </w:style>
  <w:style w:type="paragraph" w:customStyle="1" w:styleId="1329">
    <w:name w:val="...标题3"/>
    <w:next w:val="303"/>
    <w:qFormat/>
    <w:uiPriority w:val="0"/>
    <w:pPr>
      <w:spacing w:before="60" w:after="60" w:line="480" w:lineRule="exact"/>
      <w:jc w:val="both"/>
      <w:outlineLvl w:val="2"/>
    </w:pPr>
    <w:rPr>
      <w:rFonts w:ascii="Times New Roman" w:hAnsi="Times New Roman" w:eastAsia="宋体" w:cs="Times New Roman"/>
      <w:sz w:val="24"/>
      <w:szCs w:val="24"/>
      <w:lang w:val="en-US" w:eastAsia="zh-CN" w:bidi="ar-SA"/>
    </w:rPr>
  </w:style>
  <w:style w:type="paragraph" w:customStyle="1" w:styleId="1330">
    <w:name w:val="论文正文"/>
    <w:basedOn w:val="7"/>
    <w:qFormat/>
    <w:uiPriority w:val="0"/>
    <w:pPr>
      <w:ind w:firstLine="480" w:firstLineChars="200"/>
    </w:pPr>
    <w:rPr>
      <w:rFonts w:ascii="宋体" w:hAnsi="宋体"/>
      <w:sz w:val="28"/>
      <w:szCs w:val="24"/>
    </w:rPr>
  </w:style>
  <w:style w:type="paragraph" w:customStyle="1" w:styleId="1331">
    <w:name w:val="样式 样式 标题 3 + 宋体 黑色 首行缩进:  2 字符 段前: 6 磅 段后: 6 磅 行距: 最小值 24 磅 + 首行..."/>
    <w:basedOn w:val="1269"/>
    <w:qFormat/>
    <w:uiPriority w:val="0"/>
    <w:pPr>
      <w:ind w:firstLine="562"/>
    </w:pPr>
    <w:rPr>
      <w:rFonts w:ascii="Times New Roman" w:hAnsi="Times New Roman"/>
    </w:rPr>
  </w:style>
  <w:style w:type="paragraph" w:customStyle="1" w:styleId="1332">
    <w:name w:val="标题3"/>
    <w:basedOn w:val="1"/>
    <w:qFormat/>
    <w:uiPriority w:val="0"/>
    <w:rPr>
      <w:sz w:val="24"/>
      <w:szCs w:val="24"/>
    </w:rPr>
  </w:style>
  <w:style w:type="paragraph" w:customStyle="1" w:styleId="1333">
    <w:name w:val="Char Char Char Char Char Char Char Char Char Char Char Char Char Char Char Char Char Char Char1"/>
    <w:basedOn w:val="1"/>
    <w:qFormat/>
    <w:uiPriority w:val="0"/>
    <w:pPr>
      <w:spacing w:line="360" w:lineRule="auto"/>
      <w:ind w:firstLine="200" w:firstLineChars="200"/>
    </w:pPr>
    <w:rPr>
      <w:rFonts w:ascii="宋体" w:hAnsi="宋体"/>
      <w:sz w:val="24"/>
    </w:rPr>
  </w:style>
  <w:style w:type="paragraph" w:customStyle="1" w:styleId="1334">
    <w:name w:val="样式 宋体 小四 黑色 行距: 固定值 18 磅"/>
    <w:basedOn w:val="1"/>
    <w:qFormat/>
    <w:uiPriority w:val="0"/>
    <w:pPr>
      <w:spacing w:line="360" w:lineRule="exact"/>
      <w:ind w:firstLine="480" w:firstLineChars="200"/>
    </w:pPr>
    <w:rPr>
      <w:rFonts w:ascii="宋体" w:hAnsi="宋体" w:cs="宋体"/>
      <w:color w:val="000000"/>
    </w:rPr>
  </w:style>
  <w:style w:type="paragraph" w:customStyle="1" w:styleId="1335">
    <w:name w:val="1表格"/>
    <w:basedOn w:val="1"/>
    <w:qFormat/>
    <w:uiPriority w:val="0"/>
    <w:pPr>
      <w:snapToGrid w:val="0"/>
      <w:spacing w:line="360" w:lineRule="exact"/>
      <w:jc w:val="center"/>
      <w:outlineLvl w:val="4"/>
    </w:pPr>
    <w:rPr>
      <w:rFonts w:ascii="黑体" w:hAnsi="黑体" w:cs="黑体"/>
      <w:spacing w:val="4"/>
      <w:szCs w:val="24"/>
    </w:rPr>
  </w:style>
  <w:style w:type="paragraph" w:customStyle="1" w:styleId="1336">
    <w:name w:val="正文样式2"/>
    <w:basedOn w:val="1"/>
    <w:next w:val="1337"/>
    <w:qFormat/>
    <w:uiPriority w:val="0"/>
    <w:pPr>
      <w:keepNext/>
      <w:adjustRightInd w:val="0"/>
      <w:spacing w:line="480" w:lineRule="atLeast"/>
      <w:ind w:firstLine="567"/>
      <w:textAlignment w:val="baseline"/>
    </w:pPr>
    <w:rPr>
      <w:rFonts w:ascii="黑体" w:eastAsia="黑体"/>
      <w:kern w:val="0"/>
      <w:sz w:val="28"/>
    </w:rPr>
  </w:style>
  <w:style w:type="paragraph" w:customStyle="1" w:styleId="1337">
    <w:name w:val="正文样式3"/>
    <w:basedOn w:val="1"/>
    <w:qFormat/>
    <w:uiPriority w:val="0"/>
    <w:pPr>
      <w:keepLines/>
      <w:adjustRightInd w:val="0"/>
      <w:spacing w:line="20" w:lineRule="atLeast"/>
      <w:jc w:val="center"/>
      <w:textAlignment w:val="baseline"/>
    </w:pPr>
    <w:rPr>
      <w:kern w:val="0"/>
      <w:sz w:val="24"/>
    </w:rPr>
  </w:style>
  <w:style w:type="paragraph" w:customStyle="1" w:styleId="1338">
    <w:name w:val="14"/>
    <w:basedOn w:val="1"/>
    <w:next w:val="47"/>
    <w:qFormat/>
    <w:uiPriority w:val="0"/>
    <w:rPr>
      <w:rFonts w:ascii="宋体" w:hAnsi="Courier New"/>
    </w:rPr>
  </w:style>
  <w:style w:type="paragraph" w:customStyle="1" w:styleId="1339">
    <w:name w:val="xl36"/>
    <w:basedOn w:val="1"/>
    <w:qFormat/>
    <w:uiPriority w:val="0"/>
    <w:pPr>
      <w:widowControl/>
      <w:pBdr>
        <w:top w:val="single" w:color="auto" w:sz="4" w:space="0"/>
        <w:bottom w:val="single" w:color="auto" w:sz="8" w:space="0"/>
      </w:pBdr>
      <w:spacing w:before="100" w:beforeAutospacing="1" w:after="100" w:afterAutospacing="1"/>
      <w:jc w:val="left"/>
      <w:textAlignment w:val="center"/>
    </w:pPr>
    <w:rPr>
      <w:rFonts w:ascii="Arial Unicode MS" w:hAnsi="Arial Unicode MS"/>
      <w:kern w:val="0"/>
      <w:sz w:val="24"/>
      <w:szCs w:val="24"/>
    </w:rPr>
  </w:style>
  <w:style w:type="paragraph" w:customStyle="1" w:styleId="1340">
    <w:name w:val="表中文字"/>
    <w:basedOn w:val="1"/>
    <w:link w:val="1341"/>
    <w:qFormat/>
    <w:uiPriority w:val="0"/>
    <w:pPr>
      <w:spacing w:line="240" w:lineRule="exact"/>
      <w:jc w:val="center"/>
    </w:pPr>
    <w:rPr>
      <w:rFonts w:ascii="宋体" w:hAnsi="宋体"/>
      <w:sz w:val="24"/>
    </w:rPr>
  </w:style>
  <w:style w:type="character" w:customStyle="1" w:styleId="1341">
    <w:name w:val="表中文字 Char1"/>
    <w:link w:val="1340"/>
    <w:qFormat/>
    <w:locked/>
    <w:uiPriority w:val="99"/>
    <w:rPr>
      <w:rFonts w:ascii="宋体" w:hAnsi="宋体"/>
      <w:kern w:val="2"/>
      <w:sz w:val="24"/>
    </w:rPr>
  </w:style>
  <w:style w:type="paragraph" w:customStyle="1" w:styleId="1342">
    <w:name w:val="正文应首缩0.98"/>
    <w:basedOn w:val="1"/>
    <w:qFormat/>
    <w:uiPriority w:val="0"/>
    <w:pPr>
      <w:adjustRightInd w:val="0"/>
      <w:snapToGrid w:val="0"/>
      <w:spacing w:line="300" w:lineRule="auto"/>
      <w:ind w:firstLine="556"/>
      <w:textAlignment w:val="baseline"/>
    </w:pPr>
    <w:rPr>
      <w:kern w:val="0"/>
      <w:sz w:val="28"/>
    </w:rPr>
  </w:style>
  <w:style w:type="paragraph" w:customStyle="1" w:styleId="1343">
    <w:name w:val="样式 正文（首行缩进两字） + 宋体 小四 加粗 首行缩进:  0.85 厘米 行距: 固定值 24 磅"/>
    <w:basedOn w:val="7"/>
    <w:qFormat/>
    <w:uiPriority w:val="0"/>
    <w:pPr>
      <w:adjustRightInd w:val="0"/>
      <w:spacing w:line="480" w:lineRule="exact"/>
      <w:ind w:firstLine="482"/>
      <w:textAlignment w:val="baseline"/>
    </w:pPr>
    <w:rPr>
      <w:rFonts w:ascii="宋体" w:hAnsi="宋体"/>
      <w:kern w:val="0"/>
      <w:sz w:val="24"/>
    </w:rPr>
  </w:style>
  <w:style w:type="paragraph" w:customStyle="1" w:styleId="1344">
    <w:name w:val="二 Char"/>
    <w:basedOn w:val="1"/>
    <w:qFormat/>
    <w:uiPriority w:val="0"/>
    <w:rPr>
      <w:rFonts w:ascii="黑体" w:eastAsia="黑体"/>
      <w:b/>
      <w:sz w:val="24"/>
      <w:szCs w:val="24"/>
    </w:rPr>
  </w:style>
  <w:style w:type="paragraph" w:customStyle="1" w:styleId="1345">
    <w:name w:val="Char Char Char Char Char Char Char Char Char Char2"/>
    <w:basedOn w:val="1"/>
    <w:qFormat/>
    <w:uiPriority w:val="0"/>
    <w:pPr>
      <w:widowControl/>
      <w:spacing w:after="160" w:line="240" w:lineRule="exact"/>
      <w:jc w:val="left"/>
    </w:pPr>
    <w:rPr>
      <w:rFonts w:ascii="Verdana" w:hAnsi="Verdana"/>
      <w:kern w:val="0"/>
      <w:sz w:val="20"/>
      <w:lang w:eastAsia="en-US"/>
    </w:rPr>
  </w:style>
  <w:style w:type="paragraph" w:customStyle="1" w:styleId="1346">
    <w:name w:val="正文 New New"/>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347">
    <w:name w:val="正文 环评"/>
    <w:basedOn w:val="1"/>
    <w:qFormat/>
    <w:uiPriority w:val="0"/>
    <w:pPr>
      <w:spacing w:line="360" w:lineRule="auto"/>
      <w:ind w:firstLine="200" w:firstLineChars="200"/>
    </w:pPr>
    <w:rPr>
      <w:rFonts w:ascii="宋体" w:hAnsi="宋体"/>
      <w:sz w:val="24"/>
      <w:szCs w:val="24"/>
    </w:rPr>
  </w:style>
  <w:style w:type="paragraph" w:customStyle="1" w:styleId="1348">
    <w:name w:val="Char Char Char Char Char Char1 Char1"/>
    <w:basedOn w:val="1"/>
    <w:qFormat/>
    <w:uiPriority w:val="0"/>
    <w:pPr>
      <w:widowControl/>
      <w:spacing w:after="160" w:line="240" w:lineRule="exact"/>
      <w:jc w:val="left"/>
    </w:pPr>
    <w:rPr>
      <w:rFonts w:ascii="Verdana" w:hAnsi="Verdana"/>
      <w:kern w:val="0"/>
      <w:sz w:val="20"/>
      <w:lang w:eastAsia="en-US"/>
    </w:rPr>
  </w:style>
  <w:style w:type="paragraph" w:customStyle="1" w:styleId="1349">
    <w:name w:val="样式 标题 3三级标题标题3H3h33rd level第二层条ReHead 3 WSA标题03三级标题 3..."/>
    <w:basedOn w:val="5"/>
    <w:qFormat/>
    <w:uiPriority w:val="0"/>
    <w:pPr>
      <w:widowControl w:val="0"/>
      <w:spacing w:before="0" w:after="0" w:line="360" w:lineRule="auto"/>
    </w:pPr>
    <w:rPr>
      <w:rFonts w:ascii="黑体" w:hAnsi="Calibri" w:eastAsia="黑体" w:cs="宋体"/>
      <w:b w:val="0"/>
      <w:bCs/>
      <w:kern w:val="2"/>
      <w:sz w:val="28"/>
      <w:szCs w:val="28"/>
    </w:rPr>
  </w:style>
  <w:style w:type="paragraph" w:customStyle="1" w:styleId="1350">
    <w:name w:val="标题3 Char Char Char Char"/>
    <w:basedOn w:val="1"/>
    <w:qFormat/>
    <w:uiPriority w:val="0"/>
    <w:pPr>
      <w:spacing w:line="560" w:lineRule="exact"/>
    </w:pPr>
    <w:rPr>
      <w:rFonts w:eastAsia="黑体"/>
      <w:sz w:val="30"/>
      <w:szCs w:val="30"/>
    </w:rPr>
  </w:style>
  <w:style w:type="paragraph" w:customStyle="1" w:styleId="1351">
    <w:name w:val="样式 节 + 段前: 0.5 行 段后: 0.5 行"/>
    <w:basedOn w:val="1051"/>
    <w:qFormat/>
    <w:uiPriority w:val="0"/>
    <w:pPr>
      <w:keepNext/>
      <w:keepLines/>
      <w:tabs>
        <w:tab w:val="left" w:pos="840"/>
        <w:tab w:val="clear" w:pos="2736"/>
      </w:tabs>
      <w:spacing w:before="468" w:beforeLines="150" w:after="156" w:afterLines="50"/>
      <w:ind w:left="839" w:hanging="839"/>
      <w:jc w:val="both"/>
      <w:outlineLvl w:val="2"/>
    </w:pPr>
    <w:rPr>
      <w:rFonts w:ascii="宋体" w:hAnsi="宋体" w:cs="宋体"/>
      <w:b w:val="0"/>
      <w:sz w:val="28"/>
      <w:szCs w:val="20"/>
    </w:rPr>
  </w:style>
  <w:style w:type="paragraph" w:customStyle="1" w:styleId="1352">
    <w:name w:val="Char Char Char Char Char Char Char2"/>
    <w:basedOn w:val="1"/>
    <w:qFormat/>
    <w:uiPriority w:val="0"/>
    <w:rPr>
      <w:szCs w:val="24"/>
    </w:rPr>
  </w:style>
  <w:style w:type="paragraph" w:customStyle="1" w:styleId="1353">
    <w:name w:val="xl49"/>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cs="Arial Unicode MS"/>
      <w:kern w:val="0"/>
      <w:sz w:val="24"/>
      <w:szCs w:val="24"/>
    </w:rPr>
  </w:style>
  <w:style w:type="paragraph" w:customStyle="1" w:styleId="1354">
    <w:name w:val="样式 标题 1标题 1 Char + (中文) 黑体 小三 左 段前: 0 磅 段后: 0 磅 行距: 固定值 25..."/>
    <w:basedOn w:val="3"/>
    <w:qFormat/>
    <w:uiPriority w:val="0"/>
    <w:pPr>
      <w:keepNext/>
      <w:keepLines/>
      <w:pageBreakBefore w:val="0"/>
      <w:spacing w:before="312" w:beforeLines="100" w:line="360" w:lineRule="auto"/>
      <w:jc w:val="both"/>
    </w:pPr>
    <w:rPr>
      <w:rFonts w:ascii="Calibri" w:hAnsi="Calibri" w:eastAsia="黑体" w:cs="宋体"/>
      <w:kern w:val="2"/>
      <w:sz w:val="28"/>
      <w:szCs w:val="24"/>
    </w:rPr>
  </w:style>
  <w:style w:type="paragraph" w:customStyle="1" w:styleId="1355">
    <w:name w:val="1.1.1.1"/>
    <w:basedOn w:val="1"/>
    <w:qFormat/>
    <w:uiPriority w:val="0"/>
    <w:pPr>
      <w:widowControl/>
      <w:jc w:val="left"/>
    </w:pPr>
    <w:rPr>
      <w:rFonts w:ascii="宋体" w:hAnsi="宋体"/>
      <w:kern w:val="0"/>
      <w:sz w:val="28"/>
      <w:szCs w:val="24"/>
    </w:rPr>
  </w:style>
  <w:style w:type="paragraph" w:customStyle="1" w:styleId="1356">
    <w:name w:val="填表内容"/>
    <w:basedOn w:val="1"/>
    <w:qFormat/>
    <w:uiPriority w:val="0"/>
    <w:pPr>
      <w:adjustRightInd w:val="0"/>
      <w:spacing w:line="480" w:lineRule="exact"/>
      <w:ind w:firstLine="560" w:firstLineChars="200"/>
      <w:jc w:val="left"/>
      <w:textAlignment w:val="baseline"/>
    </w:pPr>
    <w:rPr>
      <w:rFonts w:ascii="楷体_GB2312" w:eastAsia="楷体_GB2312"/>
      <w:sz w:val="28"/>
    </w:rPr>
  </w:style>
  <w:style w:type="paragraph" w:customStyle="1" w:styleId="1357">
    <w:name w:val="正文文字"/>
    <w:basedOn w:val="1"/>
    <w:qFormat/>
    <w:uiPriority w:val="0"/>
    <w:pPr>
      <w:adjustRightInd w:val="0"/>
      <w:snapToGrid w:val="0"/>
      <w:spacing w:line="440" w:lineRule="exact"/>
      <w:ind w:firstLine="200" w:firstLineChars="200"/>
    </w:pPr>
    <w:rPr>
      <w:sz w:val="24"/>
      <w:szCs w:val="24"/>
    </w:rPr>
  </w:style>
  <w:style w:type="paragraph" w:customStyle="1" w:styleId="1358">
    <w:name w:val="题注表"/>
    <w:basedOn w:val="1"/>
    <w:next w:val="1"/>
    <w:qFormat/>
    <w:uiPriority w:val="0"/>
    <w:pPr>
      <w:widowControl/>
      <w:tabs>
        <w:tab w:val="center" w:pos="3780"/>
        <w:tab w:val="left" w:pos="7200"/>
      </w:tabs>
      <w:adjustRightInd w:val="0"/>
      <w:snapToGrid w:val="0"/>
      <w:spacing w:after="40" w:line="360" w:lineRule="atLeast"/>
      <w:ind w:firstLine="561" w:firstLineChars="200"/>
      <w:jc w:val="center"/>
      <w:textAlignment w:val="baseline"/>
    </w:pPr>
    <w:rPr>
      <w:rFonts w:ascii="Arial" w:hAnsi="Arial" w:eastAsia="黑体"/>
      <w:snapToGrid w:val="0"/>
      <w:kern w:val="0"/>
      <w:sz w:val="28"/>
    </w:rPr>
  </w:style>
  <w:style w:type="paragraph" w:customStyle="1" w:styleId="1359">
    <w:name w:val="Char Char Char Char Char Char1 Char Char Char Char"/>
    <w:basedOn w:val="1"/>
    <w:qFormat/>
    <w:uiPriority w:val="0"/>
    <w:rPr>
      <w:rFonts w:ascii="宋体" w:hAnsi="宋体" w:eastAsia="Times New Roman"/>
      <w:kern w:val="0"/>
      <w:sz w:val="32"/>
      <w:szCs w:val="32"/>
    </w:rPr>
  </w:style>
  <w:style w:type="paragraph" w:customStyle="1" w:styleId="1360">
    <w:name w:val="无间隔2"/>
    <w:basedOn w:val="194"/>
    <w:qFormat/>
    <w:uiPriority w:val="0"/>
    <w:pPr>
      <w:tabs>
        <w:tab w:val="left" w:pos="142"/>
        <w:tab w:val="left" w:pos="1523"/>
      </w:tabs>
      <w:spacing w:line="240" w:lineRule="auto"/>
      <w:ind w:firstLine="0" w:firstLineChars="0"/>
      <w:jc w:val="both"/>
      <w:textAlignment w:val="baseline"/>
      <w:outlineLvl w:val="3"/>
    </w:pPr>
    <w:rPr>
      <w:rFonts w:hint="eastAsia" w:ascii="Times New Roman" w:hAnsi="Times New Roman" w:cs="Times New Roman"/>
      <w:b w:val="0"/>
      <w:bCs w:val="0"/>
      <w:sz w:val="25"/>
      <w:szCs w:val="20"/>
    </w:rPr>
  </w:style>
  <w:style w:type="paragraph" w:customStyle="1" w:styleId="1361">
    <w:name w:val="Char Char Char1 Char Char Char Char Char Char Char Char Char Char Char Char Char Char Char Char Char Char Char1"/>
    <w:basedOn w:val="1"/>
    <w:qFormat/>
    <w:uiPriority w:val="0"/>
    <w:rPr>
      <w:szCs w:val="24"/>
    </w:rPr>
  </w:style>
  <w:style w:type="paragraph" w:customStyle="1" w:styleId="1362">
    <w:name w:val="样式 标题 2节标题 1.1b2H2BSH-2标题 2 Char节标题 1.1 Charb2 CharH2 Ch..."/>
    <w:basedOn w:val="4"/>
    <w:qFormat/>
    <w:uiPriority w:val="0"/>
    <w:pPr>
      <w:keepLines w:val="0"/>
      <w:widowControl/>
      <w:spacing w:before="120" w:after="60" w:line="360" w:lineRule="auto"/>
      <w:ind w:left="567" w:hanging="567"/>
    </w:pPr>
    <w:rPr>
      <w:rFonts w:ascii="Times New Roman" w:hAnsi="Times New Roman" w:eastAsia="宋体"/>
      <w:bCs w:val="0"/>
    </w:rPr>
  </w:style>
  <w:style w:type="paragraph" w:customStyle="1" w:styleId="1363">
    <w:name w:val="Char Char5 Char Char Char Char Char Char Char Char Char Char Char Char Char Char Char1 Char1"/>
    <w:basedOn w:val="5"/>
    <w:qFormat/>
    <w:uiPriority w:val="0"/>
    <w:pPr>
      <w:widowControl w:val="0"/>
      <w:tabs>
        <w:tab w:val="left" w:pos="360"/>
        <w:tab w:val="left" w:pos="900"/>
        <w:tab w:val="left" w:pos="2880"/>
      </w:tabs>
      <w:snapToGrid w:val="0"/>
      <w:spacing w:before="120" w:after="120" w:line="360" w:lineRule="auto"/>
      <w:ind w:left="542" w:leftChars="-12" w:firstLine="200" w:firstLineChars="200"/>
    </w:pPr>
    <w:rPr>
      <w:rFonts w:ascii="Calibri" w:hAnsi="Calibri" w:eastAsia="黑体"/>
      <w:b w:val="0"/>
      <w:bCs/>
      <w:snapToGrid w:val="0"/>
      <w:kern w:val="2"/>
      <w:sz w:val="24"/>
      <w:szCs w:val="24"/>
    </w:rPr>
  </w:style>
  <w:style w:type="paragraph" w:customStyle="1" w:styleId="1364">
    <w:name w:val="说明-标题4"/>
    <w:basedOn w:val="6"/>
    <w:qFormat/>
    <w:uiPriority w:val="0"/>
    <w:pPr>
      <w:tabs>
        <w:tab w:val="left" w:pos="0"/>
        <w:tab w:val="left" w:pos="142"/>
      </w:tabs>
      <w:spacing w:before="312" w:beforeLines="100" w:after="374" w:afterLines="120" w:line="376" w:lineRule="atLeast"/>
      <w:ind w:left="240" w:leftChars="100"/>
    </w:pPr>
    <w:rPr>
      <w:rFonts w:eastAsia="宋体" w:cs="宋体"/>
      <w:b w:val="0"/>
      <w:sz w:val="24"/>
      <w:szCs w:val="24"/>
    </w:rPr>
  </w:style>
  <w:style w:type="paragraph" w:customStyle="1" w:styleId="1365">
    <w:name w:val="Char Char Char Char1"/>
    <w:basedOn w:val="1"/>
    <w:qFormat/>
    <w:uiPriority w:val="0"/>
    <w:pPr>
      <w:spacing w:line="360" w:lineRule="auto"/>
      <w:ind w:firstLine="200" w:firstLineChars="200"/>
    </w:pPr>
    <w:rPr>
      <w:rFonts w:ascii="宋体" w:hAnsi="宋体" w:cs="宋体"/>
      <w:sz w:val="24"/>
      <w:szCs w:val="24"/>
    </w:rPr>
  </w:style>
  <w:style w:type="paragraph" w:customStyle="1" w:styleId="1366">
    <w:name w:val="表文左对齐"/>
    <w:basedOn w:val="1"/>
    <w:qFormat/>
    <w:uiPriority w:val="0"/>
    <w:pPr>
      <w:jc w:val="left"/>
    </w:pPr>
    <w:rPr>
      <w:rFonts w:eastAsia="仿宋_GB2312"/>
      <w:szCs w:val="21"/>
    </w:rPr>
  </w:style>
  <w:style w:type="paragraph" w:customStyle="1" w:styleId="1367">
    <w:name w:val="正文3"/>
    <w:link w:val="1368"/>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1368">
    <w:name w:val="正文 Char"/>
    <w:link w:val="1367"/>
    <w:qFormat/>
    <w:uiPriority w:val="0"/>
    <w:rPr>
      <w:rFonts w:ascii="宋体"/>
      <w:sz w:val="24"/>
    </w:rPr>
  </w:style>
  <w:style w:type="paragraph" w:customStyle="1" w:styleId="1369">
    <w:name w:val="Char Char Char1 Char Char Char Char Char Char Char Char Char Char Char Char Char Char Char Char Char Char Char"/>
    <w:basedOn w:val="1"/>
    <w:qFormat/>
    <w:uiPriority w:val="0"/>
    <w:rPr>
      <w:szCs w:val="24"/>
    </w:rPr>
  </w:style>
  <w:style w:type="paragraph" w:customStyle="1" w:styleId="1370">
    <w:name w:val="项目编号"/>
    <w:basedOn w:val="1"/>
    <w:next w:val="1"/>
    <w:qFormat/>
    <w:uiPriority w:val="0"/>
    <w:pPr>
      <w:spacing w:before="120" w:after="120" w:line="360" w:lineRule="auto"/>
    </w:pPr>
    <w:rPr>
      <w:sz w:val="24"/>
    </w:rPr>
  </w:style>
  <w:style w:type="paragraph" w:customStyle="1" w:styleId="1371">
    <w:name w:val="标题 1－生态用地汇报"/>
    <w:basedOn w:val="1"/>
    <w:next w:val="1"/>
    <w:qFormat/>
    <w:uiPriority w:val="0"/>
    <w:pPr>
      <w:tabs>
        <w:tab w:val="left" w:pos="0"/>
      </w:tabs>
    </w:pPr>
    <w:rPr>
      <w:rFonts w:ascii="宋体" w:hAnsi="宋体" w:eastAsia="黑体" w:cs="宋体"/>
      <w:bCs/>
      <w:sz w:val="28"/>
      <w:szCs w:val="24"/>
    </w:rPr>
  </w:style>
  <w:style w:type="paragraph" w:customStyle="1" w:styleId="1372">
    <w:name w:val="样式 黑体 首行缩进:  2 字符 行距: 最小值 24 磅"/>
    <w:basedOn w:val="1"/>
    <w:qFormat/>
    <w:uiPriority w:val="0"/>
    <w:pPr>
      <w:spacing w:line="480" w:lineRule="atLeast"/>
      <w:ind w:firstLine="480" w:firstLineChars="200"/>
    </w:pPr>
    <w:rPr>
      <w:rFonts w:ascii="黑体" w:eastAsia="黑体" w:cs="宋体"/>
      <w:sz w:val="24"/>
    </w:rPr>
  </w:style>
  <w:style w:type="paragraph" w:customStyle="1" w:styleId="1373">
    <w:name w:val="样式 宋体 四号 行距: 固定值 24 磅"/>
    <w:basedOn w:val="1"/>
    <w:qFormat/>
    <w:uiPriority w:val="0"/>
    <w:pPr>
      <w:spacing w:line="480" w:lineRule="exact"/>
    </w:pPr>
    <w:rPr>
      <w:rFonts w:ascii="宋体" w:hAnsi="宋体" w:cs="宋体"/>
      <w:sz w:val="24"/>
    </w:rPr>
  </w:style>
  <w:style w:type="paragraph" w:customStyle="1" w:styleId="1374">
    <w:name w:val="a"/>
    <w:basedOn w:val="1"/>
    <w:qFormat/>
    <w:uiPriority w:val="0"/>
    <w:pPr>
      <w:widowControl/>
      <w:spacing w:before="100" w:beforeAutospacing="1" w:after="100" w:afterAutospacing="1"/>
      <w:jc w:val="left"/>
    </w:pPr>
    <w:rPr>
      <w:rFonts w:ascii="宋体" w:hAnsi="宋体"/>
      <w:kern w:val="0"/>
      <w:sz w:val="24"/>
    </w:rPr>
  </w:style>
  <w:style w:type="paragraph" w:customStyle="1" w:styleId="1375">
    <w:name w:val="Pa4"/>
    <w:basedOn w:val="1"/>
    <w:next w:val="1"/>
    <w:qFormat/>
    <w:uiPriority w:val="0"/>
    <w:pPr>
      <w:autoSpaceDE w:val="0"/>
      <w:autoSpaceDN w:val="0"/>
      <w:adjustRightInd w:val="0"/>
      <w:spacing w:line="241" w:lineRule="atLeast"/>
      <w:jc w:val="left"/>
    </w:pPr>
    <w:rPr>
      <w:rFonts w:ascii="幼圆" w:eastAsia="幼圆"/>
      <w:kern w:val="0"/>
      <w:sz w:val="24"/>
      <w:szCs w:val="24"/>
    </w:rPr>
  </w:style>
  <w:style w:type="paragraph" w:customStyle="1" w:styleId="1376">
    <w:name w:val="1-正文"/>
    <w:basedOn w:val="1"/>
    <w:link w:val="1377"/>
    <w:qFormat/>
    <w:uiPriority w:val="0"/>
    <w:pPr>
      <w:spacing w:line="360" w:lineRule="auto"/>
      <w:ind w:firstLine="480" w:firstLineChars="200"/>
    </w:pPr>
    <w:rPr>
      <w:rFonts w:ascii="宋体" w:hAnsi="宋体"/>
      <w:sz w:val="24"/>
    </w:rPr>
  </w:style>
  <w:style w:type="character" w:customStyle="1" w:styleId="1377">
    <w:name w:val="1-正文 Char"/>
    <w:link w:val="1376"/>
    <w:qFormat/>
    <w:locked/>
    <w:uiPriority w:val="0"/>
    <w:rPr>
      <w:rFonts w:ascii="宋体" w:hAnsi="宋体"/>
      <w:kern w:val="2"/>
      <w:sz w:val="24"/>
    </w:rPr>
  </w:style>
  <w:style w:type="paragraph" w:customStyle="1" w:styleId="1378">
    <w:name w:val="目录1.1"/>
    <w:basedOn w:val="1"/>
    <w:qFormat/>
    <w:uiPriority w:val="0"/>
    <w:rPr>
      <w:szCs w:val="24"/>
    </w:rPr>
  </w:style>
  <w:style w:type="paragraph" w:customStyle="1" w:styleId="1379">
    <w:name w:val="Normal_28"/>
    <w:qFormat/>
    <w:uiPriority w:val="0"/>
    <w:pPr>
      <w:spacing w:before="120" w:after="240"/>
      <w:jc w:val="both"/>
    </w:pPr>
    <w:rPr>
      <w:rFonts w:ascii="Calibri" w:hAnsi="Calibri" w:eastAsia="Calibri" w:cs="Times New Roman"/>
      <w:sz w:val="22"/>
      <w:szCs w:val="22"/>
      <w:lang w:val="ru-RU" w:eastAsia="en-US" w:bidi="ar-SA"/>
    </w:rPr>
  </w:style>
  <w:style w:type="paragraph" w:customStyle="1" w:styleId="1380">
    <w:name w:val="_Style 51"/>
    <w:basedOn w:val="1"/>
    <w:next w:val="47"/>
    <w:qFormat/>
    <w:uiPriority w:val="0"/>
    <w:rPr>
      <w:rFonts w:ascii="宋体" w:hAnsi="Courier New"/>
    </w:rPr>
  </w:style>
  <w:style w:type="paragraph" w:customStyle="1" w:styleId="1381">
    <w:name w:val="一级无标题条"/>
    <w:basedOn w:val="1"/>
    <w:qFormat/>
    <w:uiPriority w:val="0"/>
    <w:rPr>
      <w:szCs w:val="21"/>
    </w:rPr>
  </w:style>
  <w:style w:type="paragraph" w:customStyle="1" w:styleId="1382">
    <w:name w:val="Char Char Char Char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1383">
    <w:name w:val="1-1-1"/>
    <w:basedOn w:val="1"/>
    <w:qFormat/>
    <w:uiPriority w:val="0"/>
    <w:pPr>
      <w:spacing w:line="360" w:lineRule="auto"/>
      <w:jc w:val="left"/>
    </w:pPr>
    <w:rPr>
      <w:rFonts w:eastAsia="黑体"/>
      <w:b/>
      <w:sz w:val="24"/>
      <w:szCs w:val="24"/>
    </w:rPr>
  </w:style>
  <w:style w:type="paragraph" w:customStyle="1" w:styleId="1384">
    <w:name w:val="深泽正文"/>
    <w:basedOn w:val="47"/>
    <w:qFormat/>
    <w:uiPriority w:val="0"/>
    <w:pPr>
      <w:widowControl/>
      <w:spacing w:line="440" w:lineRule="exact"/>
      <w:ind w:firstLine="488" w:firstLineChars="200"/>
      <w:jc w:val="left"/>
    </w:pPr>
    <w:rPr>
      <w:rFonts w:ascii="Times New Roman" w:hAnsi="Times New Roman" w:cstheme="minorBidi"/>
      <w:spacing w:val="4"/>
      <w:kern w:val="0"/>
      <w:sz w:val="24"/>
      <w:szCs w:val="24"/>
      <w:lang w:val="zh-CN"/>
    </w:rPr>
  </w:style>
  <w:style w:type="paragraph" w:customStyle="1" w:styleId="1385">
    <w:name w:val="表格文字gh"/>
    <w:basedOn w:val="1"/>
    <w:qFormat/>
    <w:uiPriority w:val="0"/>
    <w:pPr>
      <w:spacing w:line="280" w:lineRule="exact"/>
      <w:ind w:firstLine="200" w:firstLineChars="200"/>
      <w:jc w:val="center"/>
    </w:pPr>
    <w:rPr>
      <w:rFonts w:ascii="华文仿宋" w:hAnsi="Tahoma" w:eastAsia="华文仿宋" w:cs="Garamond"/>
      <w:color w:val="000000"/>
      <w:kern w:val="0"/>
      <w:sz w:val="24"/>
      <w:szCs w:val="24"/>
    </w:rPr>
  </w:style>
  <w:style w:type="paragraph" w:customStyle="1" w:styleId="1386">
    <w:name w:val="小四表文左齐"/>
    <w:basedOn w:val="1"/>
    <w:qFormat/>
    <w:uiPriority w:val="0"/>
    <w:pPr>
      <w:widowControl/>
      <w:jc w:val="center"/>
    </w:pPr>
    <w:rPr>
      <w:rFonts w:ascii="宋体"/>
      <w:szCs w:val="21"/>
    </w:rPr>
  </w:style>
  <w:style w:type="paragraph" w:customStyle="1" w:styleId="1387">
    <w:name w:val="font12"/>
    <w:basedOn w:val="1"/>
    <w:qFormat/>
    <w:uiPriority w:val="0"/>
    <w:pPr>
      <w:widowControl/>
      <w:spacing w:before="100" w:beforeAutospacing="1" w:after="100" w:afterAutospacing="1" w:line="300" w:lineRule="atLeast"/>
      <w:jc w:val="left"/>
    </w:pPr>
    <w:rPr>
      <w:rFonts w:ascii="宋体" w:hAnsi="宋体"/>
      <w:color w:val="003366"/>
      <w:kern w:val="0"/>
      <w:sz w:val="18"/>
      <w:szCs w:val="18"/>
    </w:rPr>
  </w:style>
  <w:style w:type="paragraph" w:customStyle="1" w:styleId="1388">
    <w:name w:val="标题 31"/>
    <w:basedOn w:val="1"/>
    <w:next w:val="1"/>
    <w:qFormat/>
    <w:uiPriority w:val="0"/>
    <w:pPr>
      <w:keepNext/>
      <w:keepLines/>
      <w:outlineLvl w:val="2"/>
    </w:pPr>
    <w:rPr>
      <w:rFonts w:eastAsia="黑体"/>
      <w:sz w:val="25"/>
    </w:rPr>
  </w:style>
  <w:style w:type="paragraph" w:customStyle="1" w:styleId="1389">
    <w:name w:val="表内字"/>
    <w:link w:val="1390"/>
    <w:qFormat/>
    <w:uiPriority w:val="0"/>
    <w:pPr>
      <w:spacing w:line="312" w:lineRule="auto"/>
      <w:jc w:val="center"/>
    </w:pPr>
    <w:rPr>
      <w:rFonts w:ascii="Times New Roman" w:hAnsi="Times New Roman" w:eastAsia="宋体" w:cs="Times New Roman"/>
      <w:color w:val="000000"/>
      <w:sz w:val="21"/>
      <w:lang w:val="en-US" w:eastAsia="zh-CN" w:bidi="ar-SA"/>
    </w:rPr>
  </w:style>
  <w:style w:type="character" w:customStyle="1" w:styleId="1390">
    <w:name w:val="表内字 Char"/>
    <w:link w:val="1389"/>
    <w:qFormat/>
    <w:locked/>
    <w:uiPriority w:val="0"/>
    <w:rPr>
      <w:color w:val="000000"/>
      <w:sz w:val="21"/>
    </w:rPr>
  </w:style>
  <w:style w:type="paragraph" w:customStyle="1" w:styleId="1391">
    <w:name w:val="亚行正文"/>
    <w:basedOn w:val="1"/>
    <w:qFormat/>
    <w:uiPriority w:val="0"/>
    <w:pPr>
      <w:spacing w:line="440" w:lineRule="exact"/>
    </w:pPr>
    <w:rPr>
      <w:sz w:val="24"/>
      <w:szCs w:val="24"/>
    </w:rPr>
  </w:style>
  <w:style w:type="paragraph" w:customStyle="1" w:styleId="1392">
    <w:name w:val="Char Char Char Char Char Char Char Char Char Char Char Char Char1 Char Char Char1"/>
    <w:basedOn w:val="1"/>
    <w:qFormat/>
    <w:uiPriority w:val="0"/>
    <w:pPr>
      <w:adjustRightInd w:val="0"/>
      <w:spacing w:line="312" w:lineRule="atLeast"/>
      <w:textAlignment w:val="baseline"/>
    </w:pPr>
    <w:rPr>
      <w:kern w:val="0"/>
    </w:rPr>
  </w:style>
  <w:style w:type="paragraph" w:customStyle="1" w:styleId="1393">
    <w:name w:val="样式 Times New Roman 加粗 两端对齐 首行缩进:  0.85 厘米 行距: 固定值 22 磅"/>
    <w:qFormat/>
    <w:uiPriority w:val="0"/>
    <w:pPr>
      <w:spacing w:line="440" w:lineRule="exact"/>
      <w:ind w:firstLine="200"/>
      <w:jc w:val="both"/>
    </w:pPr>
    <w:rPr>
      <w:rFonts w:ascii="Times New Roman" w:hAnsi="Times New Roman" w:eastAsia="宋体" w:cs="宋体"/>
      <w:b/>
      <w:bCs/>
      <w:kern w:val="1"/>
      <w:sz w:val="24"/>
      <w:lang w:val="en-US" w:eastAsia="zh-CN" w:bidi="ar-SA"/>
    </w:rPr>
  </w:style>
  <w:style w:type="paragraph" w:customStyle="1" w:styleId="1394">
    <w:name w:val="样式 Times New Roman 行距: 固定值 22 磅"/>
    <w:basedOn w:val="1"/>
    <w:qFormat/>
    <w:uiPriority w:val="0"/>
    <w:pPr>
      <w:widowControl/>
      <w:spacing w:line="440" w:lineRule="exact"/>
      <w:ind w:firstLine="480" w:firstLineChars="200"/>
    </w:pPr>
    <w:rPr>
      <w:kern w:val="0"/>
      <w:sz w:val="24"/>
    </w:rPr>
  </w:style>
  <w:style w:type="paragraph" w:customStyle="1" w:styleId="1395">
    <w:name w:val="样式 样式 样式 标题 3条标题1.1.13h33rd levelH3l3CT标题 3 Char Char + 行距: 1......"/>
    <w:basedOn w:val="1"/>
    <w:qFormat/>
    <w:uiPriority w:val="0"/>
    <w:pPr>
      <w:keepNext/>
      <w:keepLines/>
      <w:spacing w:line="520" w:lineRule="exact"/>
      <w:outlineLvl w:val="2"/>
    </w:pPr>
    <w:rPr>
      <w:rFonts w:hint="eastAsia"/>
      <w:b/>
      <w:sz w:val="24"/>
    </w:rPr>
  </w:style>
  <w:style w:type="paragraph" w:customStyle="1" w:styleId="1396">
    <w:name w:val="Char2 Char Char Char Char Char Char Char Char1 Char Char Char Char Char Char Char1"/>
    <w:basedOn w:val="1"/>
    <w:qFormat/>
    <w:uiPriority w:val="0"/>
    <w:rPr>
      <w:rFonts w:ascii="宋体" w:hAnsi="宋体" w:cs="Courier New"/>
      <w:sz w:val="32"/>
      <w:szCs w:val="32"/>
    </w:rPr>
  </w:style>
  <w:style w:type="paragraph" w:customStyle="1" w:styleId="1397">
    <w:name w:val="样式 首行缩进:  2 字符9"/>
    <w:basedOn w:val="1"/>
    <w:qFormat/>
    <w:uiPriority w:val="0"/>
    <w:pPr>
      <w:spacing w:line="520" w:lineRule="exact"/>
      <w:ind w:firstLine="200" w:firstLineChars="200"/>
    </w:pPr>
    <w:rPr>
      <w:sz w:val="24"/>
    </w:rPr>
  </w:style>
  <w:style w:type="paragraph" w:customStyle="1" w:styleId="1398">
    <w:name w:val="样式 首行缩进:  2 字符18"/>
    <w:basedOn w:val="1"/>
    <w:qFormat/>
    <w:uiPriority w:val="0"/>
    <w:pPr>
      <w:spacing w:line="520" w:lineRule="exact"/>
      <w:ind w:firstLine="560" w:firstLineChars="200"/>
    </w:pPr>
    <w:rPr>
      <w:sz w:val="24"/>
      <w:szCs w:val="24"/>
    </w:rPr>
  </w:style>
  <w:style w:type="paragraph" w:customStyle="1" w:styleId="1399">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400">
    <w:name w:val="样式 标题 3标题 3 Char标题 3 Char Char Char Char Char标题 3 Char Char C..."/>
    <w:basedOn w:val="5"/>
    <w:qFormat/>
    <w:uiPriority w:val="0"/>
    <w:pPr>
      <w:widowControl w:val="0"/>
      <w:tabs>
        <w:tab w:val="left" w:pos="636"/>
      </w:tabs>
      <w:adjustRightInd w:val="0"/>
      <w:spacing w:before="240" w:after="120" w:line="480" w:lineRule="exact"/>
      <w:textAlignment w:val="baseline"/>
    </w:pPr>
    <w:rPr>
      <w:rFonts w:ascii="宋体" w:hAnsi="宋体"/>
      <w:color w:val="000000"/>
      <w:kern w:val="2"/>
      <w:sz w:val="24"/>
      <w:szCs w:val="24"/>
    </w:rPr>
  </w:style>
  <w:style w:type="paragraph" w:customStyle="1" w:styleId="1401">
    <w:name w:val="环标2"/>
    <w:basedOn w:val="4"/>
    <w:qFormat/>
    <w:uiPriority w:val="0"/>
    <w:pPr>
      <w:widowControl/>
      <w:adjustRightInd w:val="0"/>
      <w:spacing w:before="60" w:after="60" w:line="360" w:lineRule="auto"/>
      <w:textAlignment w:val="baseline"/>
    </w:pPr>
    <w:rPr>
      <w:rFonts w:ascii="黑体" w:hAnsi="Times New Roman"/>
      <w:b w:val="0"/>
      <w:bCs w:val="0"/>
      <w:spacing w:val="20"/>
      <w:sz w:val="28"/>
      <w:szCs w:val="20"/>
    </w:rPr>
  </w:style>
  <w:style w:type="paragraph" w:customStyle="1" w:styleId="1402">
    <w:name w:val="五级条标题"/>
    <w:basedOn w:val="1403"/>
    <w:next w:val="1"/>
    <w:qFormat/>
    <w:uiPriority w:val="0"/>
    <w:pPr>
      <w:tabs>
        <w:tab w:val="left" w:pos="2160"/>
        <w:tab w:val="left" w:pos="2520"/>
        <w:tab w:val="left" w:pos="2580"/>
        <w:tab w:val="left" w:pos="2940"/>
        <w:tab w:val="left" w:pos="3000"/>
        <w:tab w:val="left" w:pos="3420"/>
      </w:tabs>
      <w:ind w:left="3420" w:hanging="420"/>
      <w:outlineLvl w:val="6"/>
    </w:pPr>
    <w:rPr>
      <w:szCs w:val="21"/>
    </w:rPr>
  </w:style>
  <w:style w:type="paragraph" w:customStyle="1" w:styleId="1403">
    <w:name w:val="四级条标题"/>
    <w:basedOn w:val="1404"/>
    <w:next w:val="1"/>
    <w:qFormat/>
    <w:uiPriority w:val="0"/>
    <w:pPr>
      <w:outlineLvl w:val="5"/>
    </w:pPr>
  </w:style>
  <w:style w:type="paragraph" w:customStyle="1" w:styleId="1404">
    <w:name w:val="三级条标题"/>
    <w:basedOn w:val="1235"/>
    <w:next w:val="1"/>
    <w:qFormat/>
    <w:uiPriority w:val="0"/>
    <w:pPr>
      <w:tabs>
        <w:tab w:val="clear" w:pos="360"/>
        <w:tab w:val="clear" w:pos="1647"/>
      </w:tabs>
      <w:outlineLvl w:val="4"/>
    </w:pPr>
  </w:style>
  <w:style w:type="paragraph" w:customStyle="1" w:styleId="1405">
    <w:name w:val="cyp标题"/>
    <w:basedOn w:val="1"/>
    <w:qFormat/>
    <w:uiPriority w:val="0"/>
    <w:pPr>
      <w:jc w:val="center"/>
    </w:pPr>
    <w:rPr>
      <w:rFonts w:eastAsia="黑体"/>
      <w:sz w:val="36"/>
    </w:rPr>
  </w:style>
  <w:style w:type="paragraph" w:customStyle="1" w:styleId="1406">
    <w:name w:val="大章节后面"/>
    <w:basedOn w:val="1"/>
    <w:qFormat/>
    <w:uiPriority w:val="0"/>
    <w:pPr>
      <w:widowControl/>
      <w:adjustRightInd w:val="0"/>
      <w:snapToGrid w:val="0"/>
      <w:spacing w:line="360" w:lineRule="auto"/>
      <w:jc w:val="left"/>
    </w:pPr>
    <w:rPr>
      <w:rFonts w:ascii="黑体" w:hAnsi="Arial" w:eastAsia="黑体"/>
      <w:b/>
      <w:bCs/>
      <w:snapToGrid w:val="0"/>
      <w:kern w:val="10"/>
      <w:sz w:val="36"/>
      <w:lang w:bidi="he-IL"/>
    </w:rPr>
  </w:style>
  <w:style w:type="paragraph" w:customStyle="1" w:styleId="1407">
    <w:name w:val="样式 首行缩进:  2 字符20"/>
    <w:basedOn w:val="1"/>
    <w:qFormat/>
    <w:uiPriority w:val="0"/>
    <w:pPr>
      <w:spacing w:line="520" w:lineRule="exact"/>
      <w:ind w:firstLine="560" w:firstLineChars="200"/>
    </w:pPr>
    <w:rPr>
      <w:rFonts w:cs="宋体"/>
      <w:sz w:val="24"/>
    </w:rPr>
  </w:style>
  <w:style w:type="paragraph" w:customStyle="1" w:styleId="1408">
    <w:name w:val="_Style 24"/>
    <w:basedOn w:val="1"/>
    <w:next w:val="35"/>
    <w:qFormat/>
    <w:uiPriority w:val="0"/>
    <w:rPr>
      <w:sz w:val="28"/>
    </w:rPr>
  </w:style>
  <w:style w:type="paragraph" w:customStyle="1" w:styleId="1409">
    <w:name w:val="Pa11"/>
    <w:basedOn w:val="191"/>
    <w:next w:val="191"/>
    <w:qFormat/>
    <w:uiPriority w:val="0"/>
    <w:pPr>
      <w:spacing w:line="241" w:lineRule="atLeast"/>
    </w:pPr>
    <w:rPr>
      <w:rFonts w:hAnsi="Calibri" w:cs="Times New Roman"/>
      <w:color w:val="auto"/>
      <w:kern w:val="2"/>
    </w:rPr>
  </w:style>
  <w:style w:type="paragraph" w:customStyle="1" w:styleId="1410">
    <w:name w:val="正文段落"/>
    <w:link w:val="1411"/>
    <w:qFormat/>
    <w:uiPriority w:val="0"/>
    <w:pPr>
      <w:spacing w:before="156" w:beforeLines="50"/>
      <w:ind w:firstLine="505" w:firstLineChars="200"/>
    </w:pPr>
    <w:rPr>
      <w:rFonts w:ascii="Times New Roman" w:hAnsi="Times New Roman" w:eastAsia="宋体" w:cs="Times New Roman"/>
      <w:bCs/>
      <w:kern w:val="2"/>
      <w:sz w:val="24"/>
      <w:szCs w:val="24"/>
      <w:lang w:val="en-US" w:eastAsia="zh-CN" w:bidi="ar-SA"/>
    </w:rPr>
  </w:style>
  <w:style w:type="character" w:customStyle="1" w:styleId="1411">
    <w:name w:val="正文段落 Char Char"/>
    <w:link w:val="1410"/>
    <w:qFormat/>
    <w:uiPriority w:val="0"/>
    <w:rPr>
      <w:bCs/>
      <w:kern w:val="2"/>
      <w:sz w:val="24"/>
      <w:szCs w:val="24"/>
    </w:rPr>
  </w:style>
  <w:style w:type="paragraph" w:customStyle="1" w:styleId="1412">
    <w:name w:val="封皮"/>
    <w:next w:val="35"/>
    <w:qFormat/>
    <w:uiPriority w:val="0"/>
    <w:pPr>
      <w:spacing w:before="312" w:beforeLines="100" w:after="468" w:afterLines="150" w:line="580" w:lineRule="exact"/>
      <w:jc w:val="center"/>
    </w:pPr>
    <w:rPr>
      <w:rFonts w:ascii="华文中宋" w:hAnsi="华文中宋" w:eastAsia="华文中宋" w:cs="Times New Roman"/>
      <w:b/>
      <w:bCs/>
      <w:spacing w:val="40"/>
      <w:kern w:val="2"/>
      <w:sz w:val="72"/>
      <w:szCs w:val="72"/>
      <w:lang w:val="en-US" w:eastAsia="zh-CN" w:bidi="ar-SA"/>
    </w:rPr>
  </w:style>
  <w:style w:type="paragraph" w:customStyle="1" w:styleId="1413">
    <w:name w:val="1 Char"/>
    <w:basedOn w:val="1"/>
    <w:qFormat/>
    <w:uiPriority w:val="0"/>
    <w:rPr>
      <w:rFonts w:ascii="Tahoma" w:hAnsi="Tahoma"/>
      <w:sz w:val="24"/>
    </w:rPr>
  </w:style>
  <w:style w:type="paragraph" w:customStyle="1" w:styleId="1414">
    <w:name w:val="样式 正文缩进 + 右侧:  0.37 厘米 段前: 7.8 磅 行距: 固定值 26.5 磅"/>
    <w:basedOn w:val="7"/>
    <w:qFormat/>
    <w:uiPriority w:val="0"/>
    <w:pPr>
      <w:spacing w:before="156" w:after="60" w:line="530" w:lineRule="exact"/>
      <w:ind w:right="210" w:firstLine="510"/>
    </w:pPr>
    <w:rPr>
      <w:rFonts w:cs="宋体"/>
      <w:sz w:val="24"/>
    </w:rPr>
  </w:style>
  <w:style w:type="paragraph" w:customStyle="1" w:styleId="1415">
    <w:name w:val="正文表格"/>
    <w:basedOn w:val="1"/>
    <w:qFormat/>
    <w:uiPriority w:val="0"/>
    <w:pPr>
      <w:keepNext/>
      <w:keepLines/>
      <w:tabs>
        <w:tab w:val="center" w:pos="6804"/>
      </w:tabs>
      <w:overflowPunct w:val="0"/>
      <w:adjustRightInd w:val="0"/>
      <w:spacing w:before="80"/>
      <w:jc w:val="center"/>
      <w:textAlignment w:val="bottom"/>
    </w:pPr>
    <w:rPr>
      <w:kern w:val="0"/>
      <w:sz w:val="24"/>
    </w:rPr>
  </w:style>
  <w:style w:type="paragraph" w:customStyle="1" w:styleId="1416">
    <w:name w:val="..图片"/>
    <w:qFormat/>
    <w:uiPriority w:val="0"/>
    <w:pPr>
      <w:spacing w:line="360" w:lineRule="auto"/>
      <w:jc w:val="center"/>
    </w:pPr>
    <w:rPr>
      <w:rFonts w:ascii="Times New Roman" w:hAnsi="Times New Roman" w:eastAsia="黑体" w:cs="Arial"/>
      <w:bCs/>
      <w:kern w:val="2"/>
      <w:sz w:val="24"/>
      <w:szCs w:val="24"/>
      <w:lang w:val="en-US" w:eastAsia="zh-CN" w:bidi="ar-SA"/>
    </w:rPr>
  </w:style>
  <w:style w:type="paragraph" w:customStyle="1" w:styleId="1417">
    <w:name w:val="样式 样式 标题 3 + 段前: 0 磅 段后: 0 磅 行距: 1.5 倍行距 + 非加粗"/>
    <w:basedOn w:val="1"/>
    <w:qFormat/>
    <w:uiPriority w:val="0"/>
    <w:pPr>
      <w:spacing w:before="80" w:after="80" w:line="360" w:lineRule="auto"/>
      <w:ind w:left="249"/>
      <w:jc w:val="left"/>
      <w:outlineLvl w:val="2"/>
    </w:pPr>
    <w:rPr>
      <w:b/>
      <w:sz w:val="28"/>
    </w:rPr>
  </w:style>
  <w:style w:type="paragraph" w:customStyle="1" w:styleId="1418">
    <w:name w:val="样式 标题 1 + 两端对齐 左侧:  0 厘米 首行缩进:  0 厘米1"/>
    <w:basedOn w:val="3"/>
    <w:qFormat/>
    <w:uiPriority w:val="0"/>
    <w:pPr>
      <w:keepNext/>
      <w:keepLines/>
      <w:pageBreakBefore w:val="0"/>
      <w:spacing w:before="240" w:after="120"/>
      <w:jc w:val="both"/>
    </w:pPr>
    <w:rPr>
      <w:rFonts w:ascii="Calibri" w:hAnsi="Calibri" w:cs="宋体"/>
      <w:sz w:val="28"/>
      <w:szCs w:val="20"/>
    </w:rPr>
  </w:style>
  <w:style w:type="paragraph" w:customStyle="1" w:styleId="1419">
    <w:name w:val="样式 首行缩进:  2 字符16"/>
    <w:basedOn w:val="1"/>
    <w:qFormat/>
    <w:uiPriority w:val="0"/>
    <w:pPr>
      <w:spacing w:line="520" w:lineRule="exact"/>
      <w:ind w:firstLine="560" w:firstLineChars="200"/>
    </w:pPr>
    <w:rPr>
      <w:rFonts w:cs="宋体"/>
      <w:sz w:val="24"/>
    </w:rPr>
  </w:style>
  <w:style w:type="paragraph" w:customStyle="1" w:styleId="1420">
    <w:name w:val="标准条文"/>
    <w:basedOn w:val="191"/>
    <w:next w:val="191"/>
    <w:qFormat/>
    <w:uiPriority w:val="0"/>
    <w:rPr>
      <w:rFonts w:ascii="Times New Roman" w:eastAsia="宋体" w:cs="Times New Roman" w:hAnsiTheme="minorHAnsi"/>
      <w:color w:val="auto"/>
      <w:kern w:val="2"/>
    </w:rPr>
  </w:style>
  <w:style w:type="paragraph" w:customStyle="1" w:styleId="1421">
    <w:name w:val="编号1"/>
    <w:basedOn w:val="1"/>
    <w:qFormat/>
    <w:uiPriority w:val="0"/>
    <w:pPr>
      <w:tabs>
        <w:tab w:val="left" w:pos="1200"/>
      </w:tabs>
      <w:ind w:left="1200" w:hanging="720"/>
    </w:pPr>
    <w:rPr>
      <w:sz w:val="24"/>
    </w:rPr>
  </w:style>
  <w:style w:type="paragraph" w:customStyle="1" w:styleId="1422">
    <w:name w:val="样式 标题 1 + 首行缩进:  0.74 厘米"/>
    <w:basedOn w:val="3"/>
    <w:qFormat/>
    <w:uiPriority w:val="0"/>
    <w:pPr>
      <w:keepNext/>
      <w:keepLines/>
      <w:pageBreakBefore w:val="0"/>
      <w:spacing w:before="340" w:after="330" w:line="240" w:lineRule="exact"/>
      <w:ind w:firstLine="422"/>
      <w:jc w:val="both"/>
    </w:pPr>
    <w:rPr>
      <w:rFonts w:cs="宋体"/>
      <w:sz w:val="32"/>
      <w:szCs w:val="20"/>
    </w:rPr>
  </w:style>
  <w:style w:type="paragraph" w:customStyle="1" w:styleId="1423">
    <w:name w:val="样式 小四 行距: 1.5 倍行距 首行缩进:  2 字符"/>
    <w:basedOn w:val="1"/>
    <w:qFormat/>
    <w:uiPriority w:val="0"/>
    <w:pPr>
      <w:spacing w:line="360" w:lineRule="auto"/>
      <w:ind w:firstLine="480" w:firstLineChars="200"/>
    </w:pPr>
    <w:rPr>
      <w:sz w:val="24"/>
    </w:rPr>
  </w:style>
  <w:style w:type="paragraph" w:customStyle="1" w:styleId="1424">
    <w:name w:val="样式 题注1 + 首行缩进:  2 字符"/>
    <w:basedOn w:val="1255"/>
    <w:qFormat/>
    <w:uiPriority w:val="0"/>
    <w:pPr>
      <w:ind w:firstLine="480"/>
    </w:pPr>
    <w:rPr>
      <w:b/>
    </w:rPr>
  </w:style>
  <w:style w:type="paragraph" w:customStyle="1" w:styleId="1425">
    <w:name w:val="Char Char5 Char Char Char Char Char Char Char Char Char2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rPr>
  </w:style>
  <w:style w:type="paragraph" w:customStyle="1" w:styleId="1426">
    <w:name w:val="样式 小四 首行缩进:  2 字符"/>
    <w:basedOn w:val="1"/>
    <w:next w:val="1427"/>
    <w:qFormat/>
    <w:uiPriority w:val="0"/>
    <w:pPr>
      <w:adjustRightInd w:val="0"/>
      <w:spacing w:line="480" w:lineRule="atLeast"/>
      <w:ind w:firstLine="180" w:firstLineChars="180"/>
      <w:textAlignment w:val="baseline"/>
    </w:pPr>
    <w:rPr>
      <w:rFonts w:cs="宋体"/>
      <w:kern w:val="0"/>
      <w:sz w:val="24"/>
    </w:rPr>
  </w:style>
  <w:style w:type="paragraph" w:customStyle="1" w:styleId="1427">
    <w:name w:val="样式 小四"/>
    <w:basedOn w:val="1"/>
    <w:qFormat/>
    <w:uiPriority w:val="0"/>
    <w:pPr>
      <w:adjustRightInd w:val="0"/>
      <w:spacing w:line="480" w:lineRule="atLeast"/>
      <w:ind w:firstLine="510"/>
      <w:textAlignment w:val="baseline"/>
    </w:pPr>
    <w:rPr>
      <w:kern w:val="0"/>
      <w:sz w:val="24"/>
      <w:szCs w:val="21"/>
    </w:rPr>
  </w:style>
  <w:style w:type="paragraph" w:customStyle="1" w:styleId="1428">
    <w:name w:val="附录五级条标题"/>
    <w:basedOn w:val="1429"/>
    <w:next w:val="1"/>
    <w:qFormat/>
    <w:uiPriority w:val="0"/>
    <w:pPr>
      <w:tabs>
        <w:tab w:val="left" w:pos="980"/>
        <w:tab w:val="left" w:pos="1620"/>
        <w:tab w:val="left" w:pos="2460"/>
        <w:tab w:val="left" w:pos="2880"/>
      </w:tabs>
      <w:ind w:left="2880"/>
      <w:outlineLvl w:val="6"/>
    </w:pPr>
  </w:style>
  <w:style w:type="paragraph" w:customStyle="1" w:styleId="1429">
    <w:name w:val="附录四级条标题"/>
    <w:basedOn w:val="1326"/>
    <w:next w:val="1"/>
    <w:qFormat/>
    <w:uiPriority w:val="0"/>
    <w:pPr>
      <w:tabs>
        <w:tab w:val="left" w:pos="2460"/>
        <w:tab w:val="clear" w:pos="2040"/>
      </w:tabs>
      <w:ind w:left="2460"/>
      <w:outlineLvl w:val="5"/>
    </w:pPr>
  </w:style>
  <w:style w:type="paragraph" w:customStyle="1" w:styleId="1430">
    <w:name w:val="表格下方正文"/>
    <w:basedOn w:val="1"/>
    <w:qFormat/>
    <w:uiPriority w:val="0"/>
    <w:pPr>
      <w:spacing w:before="300" w:line="460" w:lineRule="exact"/>
      <w:ind w:firstLine="200" w:firstLineChars="200"/>
    </w:pPr>
    <w:rPr>
      <w:sz w:val="24"/>
    </w:rPr>
  </w:style>
  <w:style w:type="paragraph" w:customStyle="1" w:styleId="1431">
    <w:name w:val="Char Char5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432">
    <w:name w:val="text3"/>
    <w:basedOn w:val="1"/>
    <w:qFormat/>
    <w:uiPriority w:val="0"/>
    <w:pPr>
      <w:widowControl/>
      <w:spacing w:before="100" w:beforeAutospacing="1" w:after="100" w:afterAutospacing="1" w:line="360" w:lineRule="auto"/>
      <w:jc w:val="left"/>
    </w:pPr>
    <w:rPr>
      <w:rFonts w:ascii="宋体" w:hAnsi="宋体"/>
      <w:kern w:val="0"/>
      <w:sz w:val="18"/>
    </w:rPr>
  </w:style>
  <w:style w:type="paragraph" w:customStyle="1" w:styleId="1433">
    <w:name w:val="a3"/>
    <w:basedOn w:val="1"/>
    <w:link w:val="1434"/>
    <w:qFormat/>
    <w:uiPriority w:val="0"/>
    <w:pPr>
      <w:widowControl/>
      <w:spacing w:before="100" w:beforeAutospacing="1" w:after="100" w:afterAutospacing="1"/>
      <w:jc w:val="left"/>
    </w:pPr>
    <w:rPr>
      <w:rFonts w:ascii="宋体" w:hAnsi="宋体"/>
      <w:color w:val="000000"/>
      <w:kern w:val="0"/>
      <w:sz w:val="24"/>
      <w:szCs w:val="24"/>
    </w:rPr>
  </w:style>
  <w:style w:type="character" w:customStyle="1" w:styleId="1434">
    <w:name w:val="a3 Char"/>
    <w:link w:val="1433"/>
    <w:qFormat/>
    <w:uiPriority w:val="0"/>
    <w:rPr>
      <w:rFonts w:ascii="宋体" w:hAnsi="宋体"/>
      <w:color w:val="000000"/>
      <w:sz w:val="24"/>
      <w:szCs w:val="24"/>
    </w:rPr>
  </w:style>
  <w:style w:type="paragraph" w:customStyle="1" w:styleId="1435">
    <w:name w:val="正文样式一"/>
    <w:basedOn w:val="1"/>
    <w:qFormat/>
    <w:uiPriority w:val="0"/>
    <w:pPr>
      <w:adjustRightInd w:val="0"/>
      <w:spacing w:line="400" w:lineRule="atLeast"/>
      <w:ind w:firstLine="510"/>
      <w:textAlignment w:val="baseline"/>
    </w:pPr>
    <w:rPr>
      <w:kern w:val="0"/>
      <w:sz w:val="24"/>
    </w:rPr>
  </w:style>
  <w:style w:type="paragraph" w:customStyle="1" w:styleId="1436">
    <w:name w:val="样式 标题 2标题 2 Char + (西文) Times New Roman (中文) 宋体 小四"/>
    <w:basedOn w:val="4"/>
    <w:qFormat/>
    <w:uiPriority w:val="0"/>
    <w:pPr>
      <w:keepNext w:val="0"/>
      <w:keepLines w:val="0"/>
      <w:widowControl/>
      <w:snapToGrid w:val="0"/>
      <w:spacing w:before="312" w:beforeLines="100" w:after="312" w:afterLines="100" w:line="480" w:lineRule="exact"/>
      <w:ind w:firstLine="632" w:firstLineChars="225"/>
      <w:jc w:val="left"/>
    </w:pPr>
    <w:rPr>
      <w:rFonts w:ascii="Times New Roman" w:hAnsi="Times New Roman" w:eastAsia="宋体"/>
      <w:b w:val="0"/>
      <w:sz w:val="28"/>
      <w:szCs w:val="28"/>
    </w:rPr>
  </w:style>
  <w:style w:type="paragraph" w:customStyle="1" w:styleId="1437">
    <w:name w:val="标题 3+"/>
    <w:basedOn w:val="5"/>
    <w:qFormat/>
    <w:uiPriority w:val="0"/>
    <w:pPr>
      <w:widowControl w:val="0"/>
      <w:spacing w:before="0" w:after="0" w:line="440" w:lineRule="exact"/>
      <w:jc w:val="both"/>
    </w:pPr>
    <w:rPr>
      <w:rFonts w:ascii="Arial" w:hAnsi="Arial"/>
      <w:color w:val="008080"/>
      <w:kern w:val="2"/>
      <w:sz w:val="24"/>
      <w:szCs w:val="24"/>
    </w:rPr>
  </w:style>
  <w:style w:type="paragraph" w:customStyle="1" w:styleId="1438">
    <w:name w:val="标题2"/>
    <w:basedOn w:val="1"/>
    <w:next w:val="1"/>
    <w:qFormat/>
    <w:uiPriority w:val="0"/>
    <w:pPr>
      <w:jc w:val="center"/>
    </w:pPr>
    <w:rPr>
      <w:rFonts w:eastAsia="黑体"/>
      <w:sz w:val="32"/>
    </w:rPr>
  </w:style>
  <w:style w:type="paragraph" w:customStyle="1" w:styleId="1439">
    <w:name w:val="Char Char17 Char Char Char Char Char Char Char Char"/>
    <w:basedOn w:val="1"/>
    <w:qFormat/>
    <w:uiPriority w:val="0"/>
    <w:pPr>
      <w:widowControl/>
      <w:spacing w:line="300" w:lineRule="auto"/>
      <w:ind w:firstLine="200" w:firstLineChars="200"/>
    </w:pPr>
    <w:rPr>
      <w:rFonts w:ascii="Verdana" w:hAnsi="Verdana"/>
      <w:kern w:val="0"/>
      <w:lang w:eastAsia="en-US"/>
    </w:rPr>
  </w:style>
  <w:style w:type="paragraph" w:customStyle="1" w:styleId="1440">
    <w:name w:val="样式 标题6 + 宋体 首行缩进:  2 字符"/>
    <w:basedOn w:val="1"/>
    <w:qFormat/>
    <w:uiPriority w:val="0"/>
    <w:pPr>
      <w:keepNext/>
      <w:keepLines/>
      <w:spacing w:line="480" w:lineRule="exact"/>
      <w:ind w:firstLine="482" w:firstLineChars="200"/>
      <w:outlineLvl w:val="5"/>
    </w:pPr>
    <w:rPr>
      <w:rFonts w:ascii="宋体" w:hAnsi="宋体" w:cs="宋体"/>
      <w:bCs/>
      <w:sz w:val="24"/>
    </w:rPr>
  </w:style>
  <w:style w:type="paragraph" w:customStyle="1" w:styleId="1441">
    <w:name w:val="表前文字"/>
    <w:basedOn w:val="1"/>
    <w:qFormat/>
    <w:uiPriority w:val="0"/>
    <w:pPr>
      <w:adjustRightInd w:val="0"/>
      <w:snapToGrid w:val="0"/>
      <w:spacing w:before="156" w:beforeLines="50" w:line="360" w:lineRule="exact"/>
    </w:pPr>
    <w:rPr>
      <w:color w:val="000000"/>
      <w:kern w:val="0"/>
      <w:sz w:val="24"/>
      <w:szCs w:val="24"/>
    </w:rPr>
  </w:style>
  <w:style w:type="paragraph" w:customStyle="1" w:styleId="1442">
    <w:name w:val="报告正文文字"/>
    <w:basedOn w:val="1"/>
    <w:qFormat/>
    <w:uiPriority w:val="0"/>
    <w:pPr>
      <w:widowControl/>
      <w:autoSpaceDE w:val="0"/>
      <w:autoSpaceDN w:val="0"/>
      <w:spacing w:line="360" w:lineRule="auto"/>
      <w:ind w:firstLine="480" w:firstLineChars="200"/>
    </w:pPr>
    <w:rPr>
      <w:rFonts w:ascii="宋体" w:hAnsi="宋体"/>
      <w:color w:val="000000"/>
      <w:spacing w:val="4"/>
      <w:kern w:val="0"/>
      <w:sz w:val="24"/>
    </w:rPr>
  </w:style>
  <w:style w:type="paragraph" w:customStyle="1" w:styleId="1443">
    <w:name w:val="标题03"/>
    <w:basedOn w:val="1"/>
    <w:next w:val="37"/>
    <w:qFormat/>
    <w:uiPriority w:val="0"/>
    <w:pPr>
      <w:spacing w:line="500" w:lineRule="exact"/>
      <w:ind w:firstLine="480" w:firstLineChars="200"/>
    </w:pPr>
    <w:rPr>
      <w:rFonts w:ascii="宋体" w:hAnsi="宋体"/>
      <w:sz w:val="24"/>
      <w:szCs w:val="24"/>
    </w:rPr>
  </w:style>
  <w:style w:type="paragraph" w:customStyle="1" w:styleId="1444">
    <w:name w:val="xl38"/>
    <w:basedOn w:val="1"/>
    <w:qFormat/>
    <w:uiPriority w:val="0"/>
    <w:pPr>
      <w:widowControl/>
      <w:pBdr>
        <w:bottom w:val="single" w:color="auto" w:sz="8" w:space="0"/>
      </w:pBdr>
      <w:spacing w:before="100" w:beforeAutospacing="1" w:after="100" w:afterAutospacing="1"/>
      <w:jc w:val="right"/>
    </w:pPr>
    <w:rPr>
      <w:rFonts w:ascii="Arial Unicode MS" w:hAnsi="Arial Unicode MS"/>
      <w:kern w:val="0"/>
      <w:sz w:val="24"/>
      <w:szCs w:val="24"/>
    </w:rPr>
  </w:style>
  <w:style w:type="paragraph" w:customStyle="1" w:styleId="1445">
    <w:name w:val="_Style 694"/>
    <w:basedOn w:val="1"/>
    <w:next w:val="174"/>
    <w:qFormat/>
    <w:uiPriority w:val="34"/>
    <w:pPr>
      <w:ind w:firstLine="420" w:firstLineChars="200"/>
    </w:pPr>
    <w:rPr>
      <w:rFonts w:ascii="Calibri" w:hAnsi="Calibri"/>
      <w:szCs w:val="22"/>
    </w:rPr>
  </w:style>
  <w:style w:type="paragraph" w:customStyle="1" w:styleId="1446">
    <w:name w:val="CM49"/>
    <w:basedOn w:val="191"/>
    <w:next w:val="191"/>
    <w:qFormat/>
    <w:uiPriority w:val="0"/>
    <w:pPr>
      <w:spacing w:after="110"/>
    </w:pPr>
    <w:rPr>
      <w:rFonts w:ascii="华文细黑" w:eastAsia="华文细黑" w:cs="Times New Roman" w:hAnsiTheme="minorHAnsi"/>
      <w:color w:val="auto"/>
      <w:kern w:val="2"/>
      <w:sz w:val="20"/>
    </w:rPr>
  </w:style>
  <w:style w:type="paragraph" w:customStyle="1" w:styleId="1447">
    <w:name w:val="nilo_正文"/>
    <w:basedOn w:val="1"/>
    <w:qFormat/>
    <w:uiPriority w:val="0"/>
    <w:pPr>
      <w:spacing w:line="300" w:lineRule="auto"/>
    </w:pPr>
    <w:rPr>
      <w:rFonts w:hint="eastAsia" w:eastAsia="华文细黑"/>
    </w:rPr>
  </w:style>
  <w:style w:type="paragraph" w:customStyle="1" w:styleId="1448">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449">
    <w:name w:val="样式 标题 1 + 小四"/>
    <w:basedOn w:val="3"/>
    <w:qFormat/>
    <w:uiPriority w:val="0"/>
    <w:pPr>
      <w:keepNext/>
      <w:keepLines/>
      <w:pageBreakBefore w:val="0"/>
      <w:tabs>
        <w:tab w:val="left" w:pos="420"/>
      </w:tabs>
      <w:spacing w:before="120" w:after="240" w:line="0" w:lineRule="atLeast"/>
      <w:ind w:left="420" w:hanging="420"/>
      <w:jc w:val="center"/>
    </w:pPr>
    <w:rPr>
      <w:szCs w:val="20"/>
    </w:rPr>
  </w:style>
  <w:style w:type="paragraph" w:customStyle="1" w:styleId="1450">
    <w:name w:val="Char2 Char Char Char1"/>
    <w:basedOn w:val="1"/>
    <w:qFormat/>
    <w:uiPriority w:val="0"/>
    <w:pPr>
      <w:autoSpaceDE w:val="0"/>
      <w:autoSpaceDN w:val="0"/>
      <w:adjustRightInd w:val="0"/>
      <w:snapToGrid w:val="0"/>
      <w:spacing w:before="50" w:after="50" w:line="360" w:lineRule="auto"/>
      <w:ind w:firstLine="560" w:firstLineChars="200"/>
    </w:pPr>
  </w:style>
  <w:style w:type="paragraph" w:customStyle="1" w:styleId="1451">
    <w:name w:val="Char4"/>
    <w:basedOn w:val="5"/>
    <w:qFormat/>
    <w:uiPriority w:val="0"/>
    <w:pPr>
      <w:widowControl w:val="0"/>
      <w:tabs>
        <w:tab w:val="left" w:pos="360"/>
        <w:tab w:val="left" w:pos="900"/>
      </w:tabs>
      <w:snapToGrid w:val="0"/>
      <w:spacing w:before="120" w:after="120" w:line="360" w:lineRule="auto"/>
      <w:ind w:left="-12" w:leftChars="-12" w:firstLine="200" w:firstLineChars="200"/>
    </w:pPr>
    <w:rPr>
      <w:rFonts w:eastAsia="黑体"/>
      <w:b w:val="0"/>
      <w:snapToGrid w:val="0"/>
      <w:kern w:val="2"/>
      <w:sz w:val="24"/>
    </w:rPr>
  </w:style>
  <w:style w:type="paragraph" w:customStyle="1" w:styleId="1452">
    <w:name w:val="g14"/>
    <w:basedOn w:val="1"/>
    <w:qFormat/>
    <w:uiPriority w:val="0"/>
    <w:pPr>
      <w:widowControl/>
      <w:spacing w:before="100" w:beforeAutospacing="1" w:after="100" w:afterAutospacing="1" w:line="253" w:lineRule="atLeast"/>
      <w:jc w:val="left"/>
    </w:pPr>
    <w:rPr>
      <w:rFonts w:ascii="宋体" w:hAnsi="宋体" w:cs="宋体"/>
      <w:color w:val="009900"/>
      <w:kern w:val="0"/>
      <w:sz w:val="16"/>
      <w:szCs w:val="16"/>
    </w:rPr>
  </w:style>
  <w:style w:type="paragraph" w:customStyle="1" w:styleId="1453">
    <w:name w:val="16"/>
    <w:basedOn w:val="1"/>
    <w:qFormat/>
    <w:uiPriority w:val="0"/>
    <w:pPr>
      <w:widowControl/>
      <w:snapToGrid w:val="0"/>
      <w:spacing w:before="100" w:after="100"/>
      <w:jc w:val="left"/>
    </w:pPr>
    <w:rPr>
      <w:rFonts w:ascii="宋体" w:hAnsi="宋体"/>
      <w:kern w:val="0"/>
      <w:sz w:val="25"/>
    </w:rPr>
  </w:style>
  <w:style w:type="paragraph" w:customStyle="1" w:styleId="1454">
    <w:name w:val="z-窗体底端11"/>
    <w:basedOn w:val="1"/>
    <w:next w:val="1"/>
    <w:link w:val="1455"/>
    <w:qFormat/>
    <w:uiPriority w:val="0"/>
    <w:pPr>
      <w:widowControl/>
      <w:pBdr>
        <w:top w:val="single" w:color="auto" w:sz="6" w:space="1"/>
      </w:pBdr>
      <w:jc w:val="center"/>
    </w:pPr>
    <w:rPr>
      <w:rFonts w:ascii="Arial"/>
      <w:vanish/>
      <w:sz w:val="16"/>
    </w:rPr>
  </w:style>
  <w:style w:type="character" w:customStyle="1" w:styleId="1455">
    <w:name w:val="z-窗体底端 Char Char"/>
    <w:link w:val="1454"/>
    <w:qFormat/>
    <w:uiPriority w:val="0"/>
    <w:rPr>
      <w:rFonts w:ascii="Arial"/>
      <w:vanish/>
      <w:kern w:val="2"/>
      <w:sz w:val="16"/>
    </w:rPr>
  </w:style>
  <w:style w:type="paragraph" w:customStyle="1" w:styleId="1456">
    <w:name w:val="105v"/>
    <w:basedOn w:val="1"/>
    <w:qFormat/>
    <w:uiPriority w:val="0"/>
    <w:pPr>
      <w:widowControl/>
      <w:spacing w:before="100" w:beforeAutospacing="1" w:after="100" w:afterAutospacing="1"/>
      <w:jc w:val="left"/>
    </w:pPr>
    <w:rPr>
      <w:rFonts w:ascii="宋体" w:hAnsi="宋体"/>
      <w:kern w:val="0"/>
      <w:szCs w:val="21"/>
    </w:rPr>
  </w:style>
  <w:style w:type="paragraph" w:customStyle="1" w:styleId="1457">
    <w:name w:val="样式 样式 宋体 11.5 磅 居中 行距: 固定值 24 磅 + 行距: 固定值 24 磅1"/>
    <w:basedOn w:val="1"/>
    <w:qFormat/>
    <w:uiPriority w:val="0"/>
    <w:pPr>
      <w:jc w:val="center"/>
    </w:pPr>
    <w:rPr>
      <w:rFonts w:ascii="宋体" w:hAnsi="宋体" w:cs="宋体"/>
      <w:sz w:val="23"/>
    </w:rPr>
  </w:style>
  <w:style w:type="paragraph" w:customStyle="1" w:styleId="1458">
    <w:name w:val="批注框文本1"/>
    <w:basedOn w:val="1"/>
    <w:qFormat/>
    <w:uiPriority w:val="0"/>
    <w:rPr>
      <w:sz w:val="18"/>
    </w:rPr>
  </w:style>
  <w:style w:type="paragraph" w:customStyle="1" w:styleId="1459">
    <w:name w:val="样式 首行缩进:  2.25 字符"/>
    <w:basedOn w:val="1"/>
    <w:qFormat/>
    <w:uiPriority w:val="0"/>
    <w:pPr>
      <w:spacing w:line="360" w:lineRule="auto"/>
      <w:ind w:firstLine="225" w:firstLineChars="225"/>
      <w:jc w:val="left"/>
    </w:pPr>
    <w:rPr>
      <w:sz w:val="24"/>
    </w:rPr>
  </w:style>
  <w:style w:type="paragraph" w:customStyle="1" w:styleId="1460">
    <w:name w:val="正文11"/>
    <w:basedOn w:val="1"/>
    <w:qFormat/>
    <w:uiPriority w:val="0"/>
    <w:pPr>
      <w:adjustRightInd w:val="0"/>
      <w:snapToGrid w:val="0"/>
      <w:spacing w:line="500" w:lineRule="atLeast"/>
      <w:ind w:firstLine="567"/>
    </w:pPr>
    <w:rPr>
      <w:rFonts w:ascii="Calibri" w:hAnsi="Calibri"/>
      <w:sz w:val="28"/>
      <w:szCs w:val="22"/>
    </w:rPr>
  </w:style>
  <w:style w:type="paragraph" w:customStyle="1" w:styleId="1461">
    <w:name w:val="Char2 Char Char Char Char Char Char"/>
    <w:basedOn w:val="1"/>
    <w:qFormat/>
    <w:uiPriority w:val="0"/>
    <w:rPr>
      <w:rFonts w:hint="eastAsia"/>
    </w:rPr>
  </w:style>
  <w:style w:type="paragraph" w:customStyle="1" w:styleId="1462">
    <w:name w:val="表格内字体"/>
    <w:basedOn w:val="1"/>
    <w:link w:val="1463"/>
    <w:qFormat/>
    <w:uiPriority w:val="0"/>
    <w:pPr>
      <w:adjustRightInd w:val="0"/>
      <w:snapToGrid w:val="0"/>
      <w:jc w:val="center"/>
      <w:textAlignment w:val="baseline"/>
    </w:pPr>
    <w:rPr>
      <w:rFonts w:ascii="宋体" w:hAnsi="宋体"/>
      <w:kern w:val="0"/>
      <w:szCs w:val="24"/>
    </w:rPr>
  </w:style>
  <w:style w:type="character" w:customStyle="1" w:styleId="1463">
    <w:name w:val="表格内字体 Char"/>
    <w:link w:val="1462"/>
    <w:qFormat/>
    <w:locked/>
    <w:uiPriority w:val="0"/>
    <w:rPr>
      <w:rFonts w:ascii="宋体" w:hAnsi="宋体"/>
      <w:sz w:val="21"/>
      <w:szCs w:val="24"/>
    </w:rPr>
  </w:style>
  <w:style w:type="paragraph" w:customStyle="1" w:styleId="1464">
    <w:name w:val="xl37"/>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top"/>
    </w:pPr>
    <w:rPr>
      <w:kern w:val="0"/>
      <w:szCs w:val="21"/>
    </w:rPr>
  </w:style>
  <w:style w:type="paragraph" w:customStyle="1" w:styleId="1465">
    <w:name w:val="样式 小五 居中 行距: 固定值 20 磅"/>
    <w:basedOn w:val="1"/>
    <w:qFormat/>
    <w:uiPriority w:val="0"/>
    <w:pPr>
      <w:adjustRightInd w:val="0"/>
      <w:spacing w:line="320" w:lineRule="exact"/>
      <w:jc w:val="center"/>
      <w:textAlignment w:val="baseline"/>
    </w:pPr>
    <w:rPr>
      <w:spacing w:val="-2"/>
      <w:kern w:val="0"/>
      <w:sz w:val="18"/>
      <w:szCs w:val="18"/>
    </w:rPr>
  </w:style>
  <w:style w:type="paragraph" w:customStyle="1" w:styleId="1466">
    <w:name w:val="_Style 19"/>
    <w:basedOn w:val="1"/>
    <w:qFormat/>
    <w:uiPriority w:val="0"/>
    <w:pPr>
      <w:widowControl/>
      <w:spacing w:after="160" w:line="240" w:lineRule="exact"/>
      <w:jc w:val="left"/>
    </w:pPr>
  </w:style>
  <w:style w:type="paragraph" w:customStyle="1" w:styleId="1467">
    <w:name w:val="Char Char Char1 Char Char Char Char Char Char Char Char Char Char"/>
    <w:basedOn w:val="1"/>
    <w:qFormat/>
    <w:uiPriority w:val="0"/>
    <w:rPr>
      <w:szCs w:val="21"/>
    </w:rPr>
  </w:style>
  <w:style w:type="paragraph" w:customStyle="1" w:styleId="1468">
    <w:name w:val="样式 样式 样式 正文 + 首行缩进:  2 字符 段前: 0.5 行 段后: 0.5 行 + 首行缩进:  2 字符 段前: ..."/>
    <w:basedOn w:val="1"/>
    <w:qFormat/>
    <w:uiPriority w:val="0"/>
    <w:pPr>
      <w:spacing w:line="360" w:lineRule="exact"/>
    </w:pPr>
    <w:rPr>
      <w:b/>
      <w:spacing w:val="2"/>
      <w:kern w:val="0"/>
      <w:sz w:val="24"/>
      <w:szCs w:val="24"/>
    </w:rPr>
  </w:style>
  <w:style w:type="paragraph" w:customStyle="1" w:styleId="1469">
    <w:name w:val="Char Char5 Char Char Char Char Char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470">
    <w:name w:val="表格用字 Char1"/>
    <w:basedOn w:val="77"/>
    <w:qFormat/>
    <w:uiPriority w:val="0"/>
    <w:pPr>
      <w:spacing w:line="0" w:lineRule="atLeast"/>
      <w:jc w:val="both"/>
    </w:pPr>
    <w:rPr>
      <w:rFonts w:ascii="宋体" w:hAnsi="Calibri" w:eastAsia="仿宋_GB2312" w:cs="宋体"/>
      <w:bCs/>
      <w:sz w:val="24"/>
      <w:szCs w:val="21"/>
    </w:rPr>
  </w:style>
  <w:style w:type="paragraph" w:customStyle="1" w:styleId="1471">
    <w:name w:val="Char31"/>
    <w:basedOn w:val="1"/>
    <w:next w:val="1"/>
    <w:qFormat/>
    <w:uiPriority w:val="0"/>
    <w:pPr>
      <w:spacing w:line="360" w:lineRule="auto"/>
      <w:ind w:firstLine="200" w:firstLineChars="200"/>
    </w:pPr>
  </w:style>
  <w:style w:type="paragraph" w:customStyle="1" w:styleId="1472">
    <w:name w:val="xl39"/>
    <w:basedOn w:val="1"/>
    <w:qFormat/>
    <w:uiPriority w:val="0"/>
    <w:pPr>
      <w:widowControl/>
      <w:pBdr>
        <w:bottom w:val="single" w:color="auto" w:sz="8" w:space="0"/>
      </w:pBdr>
      <w:spacing w:before="100" w:beforeAutospacing="1" w:after="100" w:afterAutospacing="1"/>
      <w:jc w:val="center"/>
    </w:pPr>
    <w:rPr>
      <w:rFonts w:hint="eastAsia" w:ascii="黑体" w:hAnsi="Arial Unicode MS" w:eastAsia="黑体"/>
      <w:kern w:val="0"/>
      <w:sz w:val="32"/>
      <w:szCs w:val="32"/>
    </w:rPr>
  </w:style>
  <w:style w:type="paragraph" w:customStyle="1" w:styleId="1473">
    <w:name w:val="xl26"/>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474">
    <w:name w:val="..标题"/>
    <w:next w:val="257"/>
    <w:qFormat/>
    <w:uiPriority w:val="0"/>
    <w:pPr>
      <w:spacing w:line="360" w:lineRule="auto"/>
      <w:jc w:val="center"/>
    </w:pPr>
    <w:rPr>
      <w:rFonts w:ascii="Times New Roman" w:hAnsi="Times New Roman" w:eastAsia="宋体" w:cs="Times New Roman"/>
      <w:b/>
      <w:kern w:val="2"/>
      <w:sz w:val="24"/>
      <w:szCs w:val="24"/>
      <w:lang w:val="en-US" w:eastAsia="zh-CN" w:bidi="ar-SA"/>
    </w:rPr>
  </w:style>
  <w:style w:type="paragraph" w:customStyle="1" w:styleId="1475">
    <w:name w:val="样式 四号 首行缩进:  2 字符"/>
    <w:basedOn w:val="1"/>
    <w:qFormat/>
    <w:uiPriority w:val="0"/>
    <w:pPr>
      <w:spacing w:line="480" w:lineRule="atLeast"/>
      <w:ind w:firstLine="200" w:firstLineChars="200"/>
    </w:pPr>
    <w:rPr>
      <w:sz w:val="24"/>
    </w:rPr>
  </w:style>
  <w:style w:type="paragraph" w:customStyle="1" w:styleId="1476">
    <w:name w:val="样式 标题2 + 首行缩进:  1 字符 段前: 0.5 行"/>
    <w:basedOn w:val="1"/>
    <w:qFormat/>
    <w:uiPriority w:val="0"/>
    <w:pPr>
      <w:spacing w:before="156" w:beforeLines="50" w:line="500" w:lineRule="atLeast"/>
      <w:ind w:firstLine="281" w:firstLineChars="100"/>
      <w:jc w:val="left"/>
      <w:outlineLvl w:val="1"/>
    </w:pPr>
    <w:rPr>
      <w:rFonts w:cs="宋体"/>
      <w:b/>
      <w:bCs/>
      <w:sz w:val="28"/>
    </w:rPr>
  </w:style>
  <w:style w:type="paragraph" w:customStyle="1" w:styleId="1477">
    <w:name w:val="2.1.1"/>
    <w:basedOn w:val="1"/>
    <w:qFormat/>
    <w:uiPriority w:val="0"/>
    <w:rPr>
      <w:sz w:val="24"/>
      <w:szCs w:val="24"/>
    </w:rPr>
  </w:style>
  <w:style w:type="paragraph" w:customStyle="1" w:styleId="1478">
    <w:name w:val="3级"/>
    <w:basedOn w:val="1"/>
    <w:qFormat/>
    <w:uiPriority w:val="0"/>
    <w:rPr>
      <w:sz w:val="24"/>
      <w:szCs w:val="24"/>
    </w:rPr>
  </w:style>
  <w:style w:type="paragraph" w:customStyle="1" w:styleId="1479">
    <w:name w:val="H3"/>
    <w:basedOn w:val="1"/>
    <w:next w:val="1"/>
    <w:qFormat/>
    <w:uiPriority w:val="0"/>
    <w:pPr>
      <w:keepNext/>
      <w:autoSpaceDE w:val="0"/>
      <w:autoSpaceDN w:val="0"/>
      <w:adjustRightInd w:val="0"/>
      <w:spacing w:line="480" w:lineRule="exact"/>
      <w:ind w:firstLine="567"/>
      <w:jc w:val="left"/>
      <w:outlineLvl w:val="3"/>
    </w:pPr>
    <w:rPr>
      <w:b/>
      <w:kern w:val="0"/>
      <w:sz w:val="28"/>
    </w:rPr>
  </w:style>
  <w:style w:type="paragraph" w:customStyle="1" w:styleId="1480">
    <w:name w:val="图片"/>
    <w:qFormat/>
    <w:uiPriority w:val="0"/>
    <w:pPr>
      <w:widowControl w:val="0"/>
      <w:jc w:val="center"/>
    </w:pPr>
    <w:rPr>
      <w:rFonts w:ascii="Times New Roman" w:hAnsi="Times New Roman" w:eastAsia="宋体" w:cs="Times New Roman"/>
      <w:color w:val="000000"/>
      <w:kern w:val="2"/>
      <w:sz w:val="24"/>
      <w:lang w:val="en-US" w:eastAsia="zh-CN" w:bidi="ar-SA"/>
    </w:rPr>
  </w:style>
  <w:style w:type="paragraph" w:customStyle="1" w:styleId="1481">
    <w:name w:val="规划1-1-1"/>
    <w:basedOn w:val="1"/>
    <w:qFormat/>
    <w:uiPriority w:val="0"/>
    <w:pPr>
      <w:spacing w:line="460" w:lineRule="exact"/>
    </w:pPr>
    <w:rPr>
      <w:rFonts w:ascii="黑体" w:hAnsi="宋体" w:eastAsia="黑体"/>
      <w:b/>
      <w:sz w:val="24"/>
      <w:szCs w:val="24"/>
    </w:rPr>
  </w:style>
  <w:style w:type="paragraph" w:customStyle="1" w:styleId="1482">
    <w:name w:val="样式a"/>
    <w:basedOn w:val="36"/>
    <w:qFormat/>
    <w:uiPriority w:val="0"/>
    <w:pPr>
      <w:tabs>
        <w:tab w:val="left" w:pos="0"/>
      </w:tabs>
      <w:spacing w:line="360" w:lineRule="auto"/>
      <w:ind w:firstLine="561"/>
      <w:jc w:val="left"/>
    </w:pPr>
    <w:rPr>
      <w:rFonts w:asciiTheme="minorHAnsi" w:hAnsiTheme="minorHAnsi" w:eastAsiaTheme="minorEastAsia" w:cstheme="minorBidi"/>
      <w:spacing w:val="20"/>
      <w:szCs w:val="22"/>
    </w:rPr>
  </w:style>
  <w:style w:type="paragraph" w:customStyle="1" w:styleId="1483">
    <w:name w:val="标题11"/>
    <w:basedOn w:val="4"/>
    <w:qFormat/>
    <w:uiPriority w:val="0"/>
    <w:pPr>
      <w:widowControl/>
      <w:spacing w:before="60" w:after="60"/>
      <w:jc w:val="left"/>
    </w:pPr>
    <w:rPr>
      <w:rFonts w:ascii="Times New Roman" w:hAnsi="Times New Roman" w:eastAsia="宋体"/>
      <w:sz w:val="28"/>
    </w:rPr>
  </w:style>
  <w:style w:type="paragraph" w:customStyle="1" w:styleId="1484">
    <w:name w:val="正文王"/>
    <w:basedOn w:val="1"/>
    <w:qFormat/>
    <w:uiPriority w:val="0"/>
    <w:pPr>
      <w:adjustRightInd w:val="0"/>
      <w:snapToGrid w:val="0"/>
      <w:spacing w:line="360" w:lineRule="auto"/>
      <w:ind w:firstLine="200" w:firstLineChars="200"/>
    </w:pPr>
    <w:rPr>
      <w:sz w:val="24"/>
      <w:szCs w:val="24"/>
    </w:rPr>
  </w:style>
  <w:style w:type="paragraph" w:customStyle="1" w:styleId="1485">
    <w:name w:val="Char Char Char Char Char Char1 Char Char Char Char2"/>
    <w:basedOn w:val="1"/>
    <w:qFormat/>
    <w:uiPriority w:val="0"/>
    <w:pPr>
      <w:widowControl/>
      <w:spacing w:after="160" w:line="240" w:lineRule="exact"/>
      <w:jc w:val="left"/>
    </w:pPr>
    <w:rPr>
      <w:rFonts w:ascii="Verdana" w:hAnsi="Verdana"/>
      <w:kern w:val="0"/>
      <w:sz w:val="20"/>
      <w:lang w:eastAsia="en-US"/>
    </w:rPr>
  </w:style>
  <w:style w:type="paragraph" w:customStyle="1" w:styleId="1486">
    <w:name w:val="样式 五号 居中 行距: 固定值 20 磅"/>
    <w:next w:val="1077"/>
    <w:qFormat/>
    <w:uiPriority w:val="0"/>
    <w:pPr>
      <w:widowControl w:val="0"/>
      <w:spacing w:line="400" w:lineRule="exact"/>
      <w:ind w:firstLine="2"/>
      <w:jc w:val="center"/>
    </w:pPr>
    <w:rPr>
      <w:rFonts w:ascii="Times New Roman" w:hAnsi="Times New Roman" w:eastAsia="宋体" w:cs="Times New Roman"/>
      <w:kern w:val="2"/>
      <w:sz w:val="21"/>
      <w:lang w:val="en-US" w:eastAsia="zh-CN" w:bidi="ar-SA"/>
    </w:rPr>
  </w:style>
  <w:style w:type="paragraph" w:customStyle="1" w:styleId="1487">
    <w:name w:val="正文（首行缩进两字） Char Char Char Char1 Char11"/>
    <w:basedOn w:val="1"/>
    <w:next w:val="7"/>
    <w:qFormat/>
    <w:uiPriority w:val="0"/>
    <w:pPr>
      <w:spacing w:line="440" w:lineRule="exact"/>
      <w:ind w:firstLine="200" w:firstLineChars="200"/>
    </w:pPr>
    <w:rPr>
      <w:sz w:val="24"/>
    </w:rPr>
  </w:style>
  <w:style w:type="paragraph" w:customStyle="1" w:styleId="1488">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89">
    <w:name w:val="默认段落字体 Para Char Char Char1 Char"/>
    <w:basedOn w:val="1"/>
    <w:qFormat/>
    <w:uiPriority w:val="0"/>
    <w:pPr>
      <w:spacing w:line="360" w:lineRule="auto"/>
      <w:ind w:firstLine="200" w:firstLineChars="200"/>
    </w:pPr>
    <w:rPr>
      <w:rFonts w:hint="eastAsia" w:hAnsi="宋体"/>
      <w:sz w:val="24"/>
    </w:rPr>
  </w:style>
  <w:style w:type="paragraph" w:customStyle="1" w:styleId="1490">
    <w:name w:val="正文（首行缩进两字） Char Char Char"/>
    <w:basedOn w:val="1"/>
    <w:next w:val="7"/>
    <w:qFormat/>
    <w:uiPriority w:val="0"/>
    <w:pPr>
      <w:spacing w:line="440" w:lineRule="exact"/>
      <w:ind w:firstLine="200" w:firstLineChars="200"/>
    </w:pPr>
    <w:rPr>
      <w:snapToGrid w:val="0"/>
      <w:sz w:val="25"/>
    </w:rPr>
  </w:style>
  <w:style w:type="paragraph" w:customStyle="1" w:styleId="1491">
    <w:name w:val="样式 标题 3 + 首行缩进:  0.74 厘米"/>
    <w:basedOn w:val="5"/>
    <w:qFormat/>
    <w:uiPriority w:val="0"/>
    <w:pPr>
      <w:widowControl w:val="0"/>
      <w:spacing w:before="0" w:after="0" w:line="240" w:lineRule="auto"/>
      <w:ind w:firstLine="420"/>
      <w:jc w:val="both"/>
    </w:pPr>
    <w:rPr>
      <w:rFonts w:cs="宋体"/>
      <w:bCs/>
      <w:kern w:val="2"/>
      <w:sz w:val="28"/>
      <w:szCs w:val="24"/>
    </w:rPr>
  </w:style>
  <w:style w:type="paragraph" w:customStyle="1" w:styleId="1492">
    <w:name w:val="样式 宋体 小四 首行缩进:  0.74 厘米 段前: 6 磅 段后: 6 磅 行距: 1.5 倍行距"/>
    <w:basedOn w:val="1"/>
    <w:qFormat/>
    <w:uiPriority w:val="0"/>
    <w:pPr>
      <w:suppressAutoHyphens/>
      <w:spacing w:line="360" w:lineRule="exact"/>
      <w:ind w:firstLine="420"/>
      <w:jc w:val="left"/>
    </w:pPr>
    <w:rPr>
      <w:rFonts w:ascii="宋体" w:hAnsi="宋体"/>
      <w:kern w:val="1"/>
      <w:sz w:val="24"/>
    </w:rPr>
  </w:style>
  <w:style w:type="paragraph" w:customStyle="1" w:styleId="1493">
    <w:name w:val="样式 标题 1 + 黑体 小四 左 段前: 6 磅"/>
    <w:basedOn w:val="3"/>
    <w:qFormat/>
    <w:uiPriority w:val="0"/>
    <w:pPr>
      <w:keepNext/>
      <w:keepLines/>
      <w:pageBreakBefore w:val="0"/>
      <w:spacing w:before="312" w:beforeLines="100" w:line="360" w:lineRule="auto"/>
    </w:pPr>
    <w:rPr>
      <w:rFonts w:ascii="Calibri" w:hAnsi="Calibri" w:eastAsia="黑体" w:cs="宋体"/>
      <w:sz w:val="24"/>
      <w:szCs w:val="24"/>
    </w:rPr>
  </w:style>
  <w:style w:type="paragraph" w:customStyle="1" w:styleId="1494">
    <w:name w:val="xl60"/>
    <w:basedOn w:val="1"/>
    <w:qFormat/>
    <w:uiPriority w:val="0"/>
    <w:pPr>
      <w:widowControl/>
      <w:pBdr>
        <w:left w:val="single" w:color="auto" w:sz="8" w:space="0"/>
        <w:right w:val="single" w:color="auto" w:sz="4" w:space="0"/>
      </w:pBdr>
      <w:spacing w:before="100" w:after="100"/>
      <w:jc w:val="center"/>
      <w:textAlignment w:val="top"/>
    </w:pPr>
    <w:rPr>
      <w:kern w:val="0"/>
      <w:sz w:val="24"/>
    </w:rPr>
  </w:style>
  <w:style w:type="paragraph" w:customStyle="1" w:styleId="1495">
    <w:name w:val="xl22"/>
    <w:basedOn w:val="1"/>
    <w:qFormat/>
    <w:uiPriority w:val="0"/>
    <w:pPr>
      <w:widowControl/>
      <w:spacing w:before="100" w:after="100"/>
      <w:jc w:val="center"/>
    </w:pPr>
    <w:rPr>
      <w:kern w:val="0"/>
      <w:sz w:val="24"/>
      <w:szCs w:val="24"/>
    </w:rPr>
  </w:style>
  <w:style w:type="paragraph" w:customStyle="1" w:styleId="1496">
    <w:name w:val="111111"/>
    <w:basedOn w:val="1"/>
    <w:qFormat/>
    <w:uiPriority w:val="0"/>
    <w:pPr>
      <w:spacing w:line="460" w:lineRule="exact"/>
      <w:ind w:firstLine="200" w:firstLineChars="200"/>
    </w:pPr>
    <w:rPr>
      <w:sz w:val="24"/>
      <w:szCs w:val="24"/>
    </w:rPr>
  </w:style>
  <w:style w:type="paragraph" w:customStyle="1" w:styleId="1497">
    <w:name w:val="正文缩进快"/>
    <w:basedOn w:val="1"/>
    <w:qFormat/>
    <w:uiPriority w:val="0"/>
    <w:pPr>
      <w:ind w:firstLine="539"/>
    </w:pPr>
    <w:rPr>
      <w:sz w:val="28"/>
      <w:szCs w:val="24"/>
    </w:rPr>
  </w:style>
  <w:style w:type="paragraph" w:customStyle="1" w:styleId="1498">
    <w:name w:val="样式 正文1 + 五号 居中 段前: 0.25 行 段后: 0.25 行 底端: (单实线 自动设置  0.75 磅..."/>
    <w:basedOn w:val="108"/>
    <w:qFormat/>
    <w:uiPriority w:val="0"/>
    <w:pPr>
      <w:topLinePunct w:val="0"/>
      <w:adjustRightInd/>
      <w:snapToGrid/>
      <w:spacing w:before="78" w:beforeLines="25" w:after="78" w:afterLines="25" w:line="240" w:lineRule="auto"/>
      <w:ind w:firstLine="0" w:firstLineChars="0"/>
      <w:jc w:val="center"/>
    </w:pPr>
    <w:rPr>
      <w:rFonts w:cs="宋体"/>
      <w:snapToGrid/>
      <w:kern w:val="2"/>
      <w:sz w:val="21"/>
    </w:rPr>
  </w:style>
  <w:style w:type="paragraph" w:customStyle="1" w:styleId="1499">
    <w:name w:val="xl35"/>
    <w:basedOn w:val="1"/>
    <w:link w:val="1500"/>
    <w:qFormat/>
    <w:uiPriority w:val="0"/>
    <w:pPr>
      <w:widowControl/>
      <w:pBdr>
        <w:top w:val="single" w:color="auto" w:sz="4" w:space="0"/>
        <w:left w:val="single" w:color="auto" w:sz="4" w:space="0"/>
        <w:bottom w:val="single" w:color="auto" w:sz="8" w:space="0"/>
      </w:pBdr>
      <w:spacing w:before="100" w:beforeAutospacing="1" w:after="100" w:afterAutospacing="1"/>
      <w:jc w:val="left"/>
      <w:textAlignment w:val="center"/>
    </w:pPr>
    <w:rPr>
      <w:rFonts w:ascii="Arial Unicode MS" w:hAnsi="Arial Unicode MS"/>
      <w:kern w:val="0"/>
      <w:sz w:val="20"/>
    </w:rPr>
  </w:style>
  <w:style w:type="character" w:customStyle="1" w:styleId="1500">
    <w:name w:val="xl35 Char Char"/>
    <w:link w:val="1499"/>
    <w:qFormat/>
    <w:uiPriority w:val="0"/>
    <w:rPr>
      <w:rFonts w:ascii="Arial Unicode MS" w:hAnsi="Arial Unicode MS"/>
    </w:rPr>
  </w:style>
  <w:style w:type="paragraph" w:customStyle="1" w:styleId="1501">
    <w:name w:val="reader-word-layer reader-word-s1-8"/>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02">
    <w:name w:val="Style74"/>
    <w:basedOn w:val="1"/>
    <w:qFormat/>
    <w:uiPriority w:val="0"/>
    <w:pPr>
      <w:adjustRightInd w:val="0"/>
      <w:jc w:val="left"/>
    </w:pPr>
    <w:rPr>
      <w:rFonts w:ascii="宋体" w:cs="宋体"/>
      <w:kern w:val="0"/>
      <w:sz w:val="24"/>
      <w:szCs w:val="24"/>
    </w:rPr>
  </w:style>
  <w:style w:type="paragraph" w:customStyle="1" w:styleId="1503">
    <w:name w:val="Char Char Char1 Char11"/>
    <w:basedOn w:val="1"/>
    <w:qFormat/>
    <w:uiPriority w:val="0"/>
    <w:pPr>
      <w:adjustRightInd w:val="0"/>
      <w:snapToGrid w:val="0"/>
      <w:ind w:left="-45"/>
    </w:pPr>
    <w:rPr>
      <w:szCs w:val="24"/>
    </w:rPr>
  </w:style>
  <w:style w:type="paragraph" w:customStyle="1" w:styleId="1504">
    <w:name w:val="报告书表格"/>
    <w:basedOn w:val="1"/>
    <w:link w:val="1505"/>
    <w:qFormat/>
    <w:uiPriority w:val="0"/>
    <w:pPr>
      <w:adjustRightInd w:val="0"/>
      <w:spacing w:before="60" w:after="60" w:line="240" w:lineRule="atLeast"/>
      <w:jc w:val="center"/>
      <w:textAlignment w:val="baseline"/>
    </w:pPr>
    <w:rPr>
      <w:kern w:val="0"/>
      <w:szCs w:val="24"/>
    </w:rPr>
  </w:style>
  <w:style w:type="character" w:customStyle="1" w:styleId="1505">
    <w:name w:val="报告书表格 Char Char Char"/>
    <w:link w:val="1504"/>
    <w:qFormat/>
    <w:uiPriority w:val="0"/>
    <w:rPr>
      <w:sz w:val="21"/>
      <w:szCs w:val="24"/>
    </w:rPr>
  </w:style>
  <w:style w:type="paragraph" w:customStyle="1" w:styleId="1506">
    <w:name w:val="正文格式111"/>
    <w:basedOn w:val="1"/>
    <w:qFormat/>
    <w:uiPriority w:val="0"/>
    <w:pPr>
      <w:snapToGrid w:val="0"/>
      <w:spacing w:line="300" w:lineRule="auto"/>
      <w:ind w:firstLine="480" w:firstLineChars="200"/>
    </w:pPr>
    <w:rPr>
      <w:rFonts w:ascii="宋体" w:hAnsi="宋体"/>
      <w:sz w:val="24"/>
      <w:szCs w:val="24"/>
    </w:rPr>
  </w:style>
  <w:style w:type="paragraph" w:customStyle="1" w:styleId="1507">
    <w:name w:val="三级目录"/>
    <w:basedOn w:val="5"/>
    <w:next w:val="1"/>
    <w:qFormat/>
    <w:uiPriority w:val="0"/>
    <w:pPr>
      <w:widowControl w:val="0"/>
      <w:spacing w:before="0" w:after="0" w:line="240" w:lineRule="auto"/>
      <w:jc w:val="both"/>
    </w:pPr>
    <w:rPr>
      <w:rFonts w:ascii="黑体" w:hAnsi="黑体" w:eastAsia="黑体"/>
      <w:b w:val="0"/>
      <w:kern w:val="2"/>
      <w:sz w:val="28"/>
      <w:szCs w:val="24"/>
    </w:rPr>
  </w:style>
  <w:style w:type="paragraph" w:customStyle="1" w:styleId="1508">
    <w:name w:val="图头"/>
    <w:basedOn w:val="152"/>
    <w:next w:val="108"/>
    <w:link w:val="1509"/>
    <w:qFormat/>
    <w:uiPriority w:val="0"/>
    <w:pPr>
      <w:keepNext w:val="0"/>
      <w:adjustRightInd/>
      <w:snapToGrid/>
      <w:spacing w:line="360" w:lineRule="auto"/>
    </w:pPr>
    <w:rPr>
      <w:rFonts w:ascii="宋体" w:hAnsi="宋体"/>
      <w:b w:val="0"/>
      <w:sz w:val="25"/>
      <w:szCs w:val="25"/>
    </w:rPr>
  </w:style>
  <w:style w:type="character" w:customStyle="1" w:styleId="1509">
    <w:name w:val="图头 Char Char"/>
    <w:link w:val="1508"/>
    <w:qFormat/>
    <w:uiPriority w:val="0"/>
    <w:rPr>
      <w:rFonts w:ascii="宋体" w:hAnsi="宋体"/>
      <w:kern w:val="2"/>
      <w:sz w:val="25"/>
      <w:szCs w:val="25"/>
    </w:rPr>
  </w:style>
  <w:style w:type="paragraph" w:customStyle="1" w:styleId="1510">
    <w:name w:val="p21"/>
    <w:basedOn w:val="1"/>
    <w:qFormat/>
    <w:uiPriority w:val="0"/>
    <w:pPr>
      <w:widowControl/>
      <w:spacing w:before="31" w:beforeLines="10" w:after="31" w:afterLines="10" w:line="360" w:lineRule="auto"/>
      <w:ind w:firstLine="420"/>
    </w:pPr>
    <w:rPr>
      <w:rFonts w:hint="eastAsia"/>
      <w:color w:val="000000"/>
      <w:sz w:val="24"/>
      <w:szCs w:val="24"/>
    </w:rPr>
  </w:style>
  <w:style w:type="paragraph" w:customStyle="1" w:styleId="1511">
    <w:name w:val="CM17"/>
    <w:basedOn w:val="191"/>
    <w:next w:val="191"/>
    <w:qFormat/>
    <w:uiPriority w:val="0"/>
    <w:pPr>
      <w:spacing w:after="118"/>
    </w:pPr>
    <w:rPr>
      <w:rFonts w:ascii="宋体" w:eastAsia="宋体" w:cs="Times New Roman" w:hAnsiTheme="minorHAnsi"/>
      <w:color w:val="auto"/>
      <w:kern w:val="2"/>
    </w:rPr>
  </w:style>
  <w:style w:type="paragraph" w:customStyle="1" w:styleId="1512">
    <w:name w:val="正文宋体四号字"/>
    <w:basedOn w:val="1"/>
    <w:qFormat/>
    <w:uiPriority w:val="0"/>
    <w:pPr>
      <w:adjustRightInd w:val="0"/>
      <w:spacing w:line="560" w:lineRule="exact"/>
      <w:ind w:firstLine="567"/>
      <w:textAlignment w:val="baseline"/>
    </w:pPr>
    <w:rPr>
      <w:rFonts w:ascii="Arial" w:hAnsi="Arial"/>
      <w:spacing w:val="2"/>
      <w:kern w:val="0"/>
      <w:sz w:val="28"/>
    </w:rPr>
  </w:style>
  <w:style w:type="paragraph" w:customStyle="1" w:styleId="1513">
    <w:name w:val="retrait 1"/>
    <w:basedOn w:val="1"/>
    <w:qFormat/>
    <w:uiPriority w:val="0"/>
    <w:pPr>
      <w:widowControl/>
      <w:tabs>
        <w:tab w:val="right" w:pos="6120"/>
      </w:tabs>
      <w:overflowPunct w:val="0"/>
      <w:autoSpaceDE w:val="0"/>
      <w:autoSpaceDN w:val="0"/>
      <w:adjustRightInd w:val="0"/>
      <w:ind w:left="1080" w:hanging="360"/>
    </w:pPr>
    <w:rPr>
      <w:rFonts w:ascii="Helvetica" w:hAnsi="Helvetica"/>
      <w:kern w:val="0"/>
      <w:sz w:val="24"/>
    </w:rPr>
  </w:style>
  <w:style w:type="paragraph" w:customStyle="1" w:styleId="1514">
    <w:name w:val="p16"/>
    <w:basedOn w:val="1"/>
    <w:qFormat/>
    <w:uiPriority w:val="0"/>
    <w:pPr>
      <w:widowControl/>
      <w:snapToGrid w:val="0"/>
      <w:jc w:val="center"/>
    </w:pPr>
    <w:rPr>
      <w:kern w:val="0"/>
    </w:rPr>
  </w:style>
  <w:style w:type="paragraph" w:customStyle="1" w:styleId="1515">
    <w:name w:val="样式 样式 样式 样式 样式 样式 样式 正文缩进 + 首行缩进:  2 字符1 + 首行缩进:  2 字符1 + 四号 + 首..."/>
    <w:basedOn w:val="1"/>
    <w:qFormat/>
    <w:uiPriority w:val="0"/>
    <w:pPr>
      <w:widowControl/>
      <w:adjustRightInd w:val="0"/>
      <w:snapToGrid w:val="0"/>
      <w:spacing w:line="520" w:lineRule="exact"/>
      <w:ind w:firstLine="592" w:firstLineChars="200"/>
    </w:pPr>
    <w:rPr>
      <w:rFonts w:ascii="仿宋_GB2312" w:eastAsia="仿宋_GB2312"/>
      <w:spacing w:val="8"/>
      <w:kern w:val="0"/>
      <w:sz w:val="28"/>
      <w:shd w:val="clear" w:color="auto" w:fill="FFFFFF"/>
    </w:rPr>
  </w:style>
  <w:style w:type="paragraph" w:customStyle="1" w:styleId="1516">
    <w:name w:val="默认段落字体 Para Char Char Char Char Char Char Char Char Char1 Char Char Char Char Char Char Char"/>
    <w:basedOn w:val="27"/>
    <w:qFormat/>
    <w:uiPriority w:val="0"/>
    <w:rPr>
      <w:rFonts w:ascii="宋体" w:hAnsi="宋体" w:eastAsia="仿宋_GB2312" w:cstheme="minorBidi"/>
      <w:color w:val="FF0000"/>
      <w:spacing w:val="8"/>
      <w:kern w:val="0"/>
      <w:sz w:val="30"/>
      <w:szCs w:val="30"/>
    </w:rPr>
  </w:style>
  <w:style w:type="paragraph" w:customStyle="1" w:styleId="1517">
    <w:name w:val="规划1-1-1-1"/>
    <w:basedOn w:val="1"/>
    <w:qFormat/>
    <w:uiPriority w:val="0"/>
    <w:pPr>
      <w:spacing w:line="460" w:lineRule="exact"/>
    </w:pPr>
    <w:rPr>
      <w:rFonts w:ascii="宋体" w:hAnsi="宋体"/>
      <w:sz w:val="24"/>
      <w:szCs w:val="24"/>
    </w:rPr>
  </w:style>
  <w:style w:type="paragraph" w:customStyle="1" w:styleId="1518">
    <w:name w:val="Char1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519">
    <w:name w:val="（1）样式1"/>
    <w:basedOn w:val="6"/>
    <w:qFormat/>
    <w:uiPriority w:val="0"/>
    <w:pPr>
      <w:keepNext w:val="0"/>
      <w:keepLines w:val="0"/>
      <w:widowControl/>
      <w:tabs>
        <w:tab w:val="left" w:pos="142"/>
        <w:tab w:val="left" w:pos="780"/>
      </w:tabs>
      <w:spacing w:before="0" w:after="0" w:line="360" w:lineRule="auto"/>
      <w:ind w:left="780" w:leftChars="200" w:hanging="360" w:hangingChars="200"/>
      <w:outlineLvl w:val="9"/>
    </w:pPr>
    <w:rPr>
      <w:rFonts w:ascii="Times New Roman" w:hAnsi="Times New Roman" w:eastAsia="宋体"/>
      <w:b w:val="0"/>
      <w:bCs w:val="0"/>
      <w:kern w:val="0"/>
      <w:sz w:val="24"/>
      <w:szCs w:val="24"/>
    </w:rPr>
  </w:style>
  <w:style w:type="paragraph" w:customStyle="1" w:styleId="1520">
    <w:name w:val="表格文字样式"/>
    <w:basedOn w:val="1"/>
    <w:qFormat/>
    <w:uiPriority w:val="0"/>
    <w:pPr>
      <w:tabs>
        <w:tab w:val="left" w:pos="567"/>
      </w:tabs>
      <w:jc w:val="center"/>
    </w:pPr>
    <w:rPr>
      <w:rFonts w:eastAsia="华文中宋"/>
      <w:spacing w:val="20"/>
      <w:sz w:val="24"/>
    </w:rPr>
  </w:style>
  <w:style w:type="paragraph" w:customStyle="1" w:styleId="1521">
    <w:name w:val="表格填充1"/>
    <w:basedOn w:val="1"/>
    <w:qFormat/>
    <w:uiPriority w:val="0"/>
    <w:pPr>
      <w:adjustRightInd w:val="0"/>
      <w:snapToGrid w:val="0"/>
      <w:spacing w:line="400" w:lineRule="exact"/>
      <w:jc w:val="center"/>
    </w:pPr>
    <w:rPr>
      <w:szCs w:val="18"/>
    </w:rPr>
  </w:style>
  <w:style w:type="paragraph" w:customStyle="1" w:styleId="1522">
    <w:name w:val="* Descript Text (Table)"/>
    <w:basedOn w:val="1"/>
    <w:qFormat/>
    <w:uiPriority w:val="0"/>
    <w:pPr>
      <w:widowControl/>
      <w:spacing w:after="240"/>
      <w:jc w:val="left"/>
    </w:pPr>
    <w:rPr>
      <w:kern w:val="0"/>
      <w:sz w:val="24"/>
      <w:lang w:eastAsia="en-US"/>
    </w:rPr>
  </w:style>
  <w:style w:type="paragraph" w:customStyle="1" w:styleId="1523">
    <w:name w:val="样式 四号 行距: 1.0 倍行距"/>
    <w:basedOn w:val="1"/>
    <w:qFormat/>
    <w:uiPriority w:val="0"/>
    <w:pPr>
      <w:spacing w:line="360" w:lineRule="auto"/>
    </w:pPr>
    <w:rPr>
      <w:sz w:val="28"/>
    </w:rPr>
  </w:style>
  <w:style w:type="paragraph" w:customStyle="1" w:styleId="1524">
    <w:name w:val="0-正文"/>
    <w:basedOn w:val="1"/>
    <w:qFormat/>
    <w:uiPriority w:val="0"/>
    <w:pPr>
      <w:spacing w:line="360" w:lineRule="auto"/>
      <w:ind w:firstLine="480" w:firstLineChars="200"/>
    </w:pPr>
    <w:rPr>
      <w:rFonts w:hint="eastAsia" w:hAnsi="宋体"/>
      <w:color w:val="000000"/>
      <w:sz w:val="24"/>
    </w:rPr>
  </w:style>
  <w:style w:type="paragraph" w:customStyle="1" w:styleId="1525">
    <w:name w:val="编号4号"/>
    <w:basedOn w:val="1"/>
    <w:qFormat/>
    <w:uiPriority w:val="0"/>
    <w:pPr>
      <w:widowControl/>
      <w:snapToGrid w:val="0"/>
      <w:spacing w:line="312" w:lineRule="auto"/>
    </w:pPr>
    <w:rPr>
      <w:rFonts w:ascii="Arial" w:hAnsi="Arial" w:cs="Arial"/>
      <w:szCs w:val="24"/>
    </w:rPr>
  </w:style>
  <w:style w:type="paragraph" w:customStyle="1" w:styleId="1526">
    <w:name w:val="表格04左"/>
    <w:basedOn w:val="1197"/>
    <w:qFormat/>
    <w:uiPriority w:val="0"/>
    <w:pPr>
      <w:snapToGrid w:val="0"/>
      <w:jc w:val="left"/>
    </w:pPr>
    <w:rPr>
      <w:rFonts w:cs="宋体"/>
      <w:spacing w:val="0"/>
    </w:rPr>
  </w:style>
  <w:style w:type="paragraph" w:customStyle="1" w:styleId="1527">
    <w:name w:val="批注框文本 Char Char"/>
    <w:basedOn w:val="1"/>
    <w:qFormat/>
    <w:uiPriority w:val="0"/>
    <w:rPr>
      <w:sz w:val="18"/>
    </w:rPr>
  </w:style>
  <w:style w:type="paragraph" w:customStyle="1" w:styleId="1528">
    <w:name w:val="正文文本缩进1"/>
    <w:basedOn w:val="1"/>
    <w:qFormat/>
    <w:uiPriority w:val="0"/>
    <w:pPr>
      <w:spacing w:line="360" w:lineRule="exact"/>
      <w:ind w:firstLine="480" w:firstLineChars="200"/>
    </w:pPr>
    <w:rPr>
      <w:sz w:val="24"/>
      <w:szCs w:val="24"/>
    </w:rPr>
  </w:style>
  <w:style w:type="paragraph" w:customStyle="1" w:styleId="1529">
    <w:name w:val="Char Char1 Char Char1 Char Char1 Char Char1 Char Char Char Char Char Char Char"/>
    <w:basedOn w:val="1"/>
    <w:qFormat/>
    <w:uiPriority w:val="0"/>
    <w:rPr>
      <w:rFonts w:ascii="Tahoma" w:hAnsi="Tahoma"/>
      <w:sz w:val="24"/>
      <w:szCs w:val="24"/>
    </w:rPr>
  </w:style>
  <w:style w:type="paragraph" w:customStyle="1" w:styleId="1530">
    <w:name w:val="样式 表格图文 + 五号 行距: 固定值 18 磅"/>
    <w:basedOn w:val="170"/>
    <w:qFormat/>
    <w:uiPriority w:val="0"/>
    <w:pPr>
      <w:snapToGrid/>
      <w:spacing w:line="360" w:lineRule="exact"/>
    </w:pPr>
    <w:rPr>
      <w:rFonts w:cs="宋体"/>
      <w:kern w:val="2"/>
      <w:szCs w:val="22"/>
    </w:rPr>
  </w:style>
  <w:style w:type="paragraph" w:customStyle="1" w:styleId="1531">
    <w:name w:val="样式 首行缩进:  2 字符10"/>
    <w:basedOn w:val="1"/>
    <w:qFormat/>
    <w:uiPriority w:val="0"/>
    <w:pPr>
      <w:spacing w:line="520" w:lineRule="exact"/>
      <w:ind w:firstLine="560"/>
    </w:pPr>
    <w:rPr>
      <w:sz w:val="24"/>
    </w:rPr>
  </w:style>
  <w:style w:type="paragraph" w:customStyle="1" w:styleId="1532">
    <w:name w:val="正文首缩快"/>
    <w:basedOn w:val="1"/>
    <w:qFormat/>
    <w:uiPriority w:val="0"/>
    <w:pPr>
      <w:ind w:firstLine="539"/>
    </w:pPr>
    <w:rPr>
      <w:rFonts w:ascii="宋体"/>
      <w:sz w:val="28"/>
    </w:rPr>
  </w:style>
  <w:style w:type="paragraph" w:customStyle="1" w:styleId="1533">
    <w:name w:val="正文 New New New New New New New"/>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534">
    <w:name w:val="Char1 Char Char Char Char Char Char Char Char Char Char Char Char Char Char"/>
    <w:basedOn w:val="1"/>
    <w:qFormat/>
    <w:uiPriority w:val="0"/>
    <w:rPr>
      <w:szCs w:val="24"/>
    </w:rPr>
  </w:style>
  <w:style w:type="paragraph" w:customStyle="1" w:styleId="1535">
    <w:name w:val="题注+"/>
    <w:basedOn w:val="1"/>
    <w:qFormat/>
    <w:uiPriority w:val="0"/>
    <w:pPr>
      <w:adjustRightInd w:val="0"/>
      <w:snapToGrid w:val="0"/>
      <w:spacing w:before="120" w:after="120" w:line="288" w:lineRule="auto"/>
      <w:ind w:firstLine="500" w:firstLineChars="500"/>
    </w:pPr>
    <w:rPr>
      <w:b/>
      <w:szCs w:val="21"/>
    </w:rPr>
  </w:style>
  <w:style w:type="paragraph" w:customStyle="1" w:styleId="1536">
    <w:name w:val="样式 首行缩进:  2 字符 行距: 最小值 22 磅1"/>
    <w:basedOn w:val="1"/>
    <w:qFormat/>
    <w:uiPriority w:val="0"/>
    <w:pPr>
      <w:adjustRightInd w:val="0"/>
      <w:snapToGrid w:val="0"/>
      <w:spacing w:line="420" w:lineRule="atLeast"/>
      <w:ind w:firstLine="200" w:firstLineChars="200"/>
      <w:textAlignment w:val="baseline"/>
    </w:pPr>
    <w:rPr>
      <w:rFonts w:cs="宋体"/>
      <w:kern w:val="0"/>
      <w:sz w:val="24"/>
      <w:szCs w:val="24"/>
    </w:rPr>
  </w:style>
  <w:style w:type="paragraph" w:customStyle="1" w:styleId="1537">
    <w:name w:val="Char1 Char Char Char Char Char Char1"/>
    <w:basedOn w:val="1"/>
    <w:qFormat/>
    <w:uiPriority w:val="0"/>
    <w:pPr>
      <w:tabs>
        <w:tab w:val="left" w:pos="420"/>
      </w:tabs>
      <w:ind w:left="420" w:hanging="420"/>
    </w:pPr>
    <w:rPr>
      <w:sz w:val="24"/>
      <w:szCs w:val="24"/>
    </w:rPr>
  </w:style>
  <w:style w:type="paragraph" w:customStyle="1" w:styleId="1538">
    <w:name w:val="样式 标题 2 + 非加粗 左侧:  0 厘米 首行缩进:  0 厘米"/>
    <w:basedOn w:val="4"/>
    <w:qFormat/>
    <w:uiPriority w:val="0"/>
    <w:pPr>
      <w:widowControl/>
      <w:spacing w:before="240" w:after="120" w:line="500" w:lineRule="exact"/>
      <w:jc w:val="left"/>
    </w:pPr>
    <w:rPr>
      <w:rFonts w:ascii="Times New Roman" w:hAnsi="Times New Roman" w:eastAsia="宋体" w:cs="黑体"/>
      <w:b w:val="0"/>
      <w:bCs w:val="0"/>
      <w:sz w:val="28"/>
      <w:szCs w:val="28"/>
    </w:rPr>
  </w:style>
  <w:style w:type="paragraph" w:customStyle="1" w:styleId="1539">
    <w:name w:val="样式 标题 1 + 两端对齐 左侧:  0 厘米 首行缩进:  0 厘米"/>
    <w:basedOn w:val="3"/>
    <w:qFormat/>
    <w:uiPriority w:val="0"/>
    <w:pPr>
      <w:keepNext/>
      <w:keepLines/>
      <w:pageBreakBefore w:val="0"/>
      <w:spacing w:before="240" w:after="120"/>
      <w:jc w:val="both"/>
    </w:pPr>
    <w:rPr>
      <w:rFonts w:ascii="Calibri" w:hAnsi="Calibri" w:cs="宋体"/>
      <w:sz w:val="28"/>
      <w:szCs w:val="20"/>
    </w:rPr>
  </w:style>
  <w:style w:type="paragraph" w:customStyle="1" w:styleId="1540">
    <w:name w:val="样式 标题 1 + 黑体 小四 非加粗 段前: 0 磅 段后: 0 磅 行距: 1.5 倍行距"/>
    <w:basedOn w:val="3"/>
    <w:qFormat/>
    <w:uiPriority w:val="0"/>
    <w:pPr>
      <w:keepNext/>
      <w:keepLines/>
      <w:pageBreakBefore w:val="0"/>
      <w:tabs>
        <w:tab w:val="left" w:pos="1200"/>
      </w:tabs>
      <w:spacing w:line="360" w:lineRule="auto"/>
      <w:ind w:left="1200" w:hanging="720"/>
      <w:jc w:val="both"/>
    </w:pPr>
    <w:rPr>
      <w:rFonts w:ascii="黑体" w:hAnsi="Calibri" w:eastAsia="黑体" w:cs="宋体"/>
      <w:b w:val="0"/>
      <w:bCs w:val="0"/>
      <w:sz w:val="28"/>
      <w:szCs w:val="20"/>
    </w:rPr>
  </w:style>
  <w:style w:type="paragraph" w:customStyle="1" w:styleId="1541">
    <w:name w:val="注："/>
    <w:next w:val="1245"/>
    <w:qFormat/>
    <w:uiPriority w:val="0"/>
    <w:pPr>
      <w:widowControl w:val="0"/>
      <w:tabs>
        <w:tab w:val="left" w:pos="360"/>
      </w:tabs>
      <w:autoSpaceDE w:val="0"/>
      <w:autoSpaceDN w:val="0"/>
      <w:ind w:left="360" w:hanging="360"/>
      <w:jc w:val="both"/>
    </w:pPr>
    <w:rPr>
      <w:rFonts w:ascii="宋体" w:hAnsi="Times New Roman" w:eastAsia="宋体" w:cs="Times New Roman"/>
      <w:sz w:val="18"/>
      <w:lang w:val="en-US" w:eastAsia="zh-CN" w:bidi="ar-SA"/>
    </w:rPr>
  </w:style>
  <w:style w:type="paragraph" w:customStyle="1" w:styleId="1542">
    <w:name w:val="Char Char Char Char Char Char Char Char Char Char Char Char Char2"/>
    <w:basedOn w:val="1"/>
    <w:qFormat/>
    <w:uiPriority w:val="0"/>
    <w:rPr>
      <w:sz w:val="24"/>
      <w:szCs w:val="24"/>
    </w:rPr>
  </w:style>
  <w:style w:type="paragraph" w:customStyle="1" w:styleId="1543">
    <w:name w:val="基准页脚样式"/>
    <w:basedOn w:val="35"/>
    <w:qFormat/>
    <w:uiPriority w:val="0"/>
    <w:pPr>
      <w:spacing w:line="220" w:lineRule="exact"/>
      <w:jc w:val="center"/>
    </w:pPr>
    <w:rPr>
      <w:sz w:val="21"/>
      <w:szCs w:val="24"/>
    </w:rPr>
  </w:style>
  <w:style w:type="paragraph" w:customStyle="1" w:styleId="1544">
    <w:name w:val="CM1"/>
    <w:basedOn w:val="191"/>
    <w:next w:val="191"/>
    <w:qFormat/>
    <w:uiPriority w:val="0"/>
    <w:pPr>
      <w:spacing w:line="488" w:lineRule="atLeast"/>
    </w:pPr>
    <w:rPr>
      <w:rFonts w:ascii="HiddenHorzOCl" w:hAnsi="Calibri" w:eastAsia="HiddenHorzOCl" w:cs="Times New Roman"/>
      <w:color w:val="auto"/>
      <w:kern w:val="2"/>
    </w:rPr>
  </w:style>
  <w:style w:type="paragraph" w:customStyle="1" w:styleId="1545">
    <w:name w:val="表名"/>
    <w:basedOn w:val="1"/>
    <w:qFormat/>
    <w:uiPriority w:val="0"/>
    <w:pPr>
      <w:keepNext/>
      <w:overflowPunct w:val="0"/>
      <w:adjustRightInd w:val="0"/>
      <w:spacing w:before="240"/>
      <w:jc w:val="center"/>
      <w:textAlignment w:val="baseline"/>
      <w:outlineLvl w:val="3"/>
    </w:pPr>
    <w:rPr>
      <w:rFonts w:ascii="宋体"/>
      <w:b/>
      <w:spacing w:val="10"/>
      <w:kern w:val="24"/>
      <w:sz w:val="24"/>
    </w:rPr>
  </w:style>
  <w:style w:type="paragraph" w:customStyle="1" w:styleId="1546">
    <w:name w:val="列出段落11"/>
    <w:basedOn w:val="1"/>
    <w:qFormat/>
    <w:uiPriority w:val="0"/>
    <w:pPr>
      <w:ind w:firstLine="420" w:firstLineChars="200"/>
    </w:pPr>
    <w:rPr>
      <w:rFonts w:ascii="Calibri" w:hAnsi="Calibri"/>
      <w:szCs w:val="22"/>
    </w:rPr>
  </w:style>
  <w:style w:type="paragraph" w:customStyle="1" w:styleId="1547">
    <w:name w:val="Char Char Char Char Char Char Char Char Char1 Char1"/>
    <w:basedOn w:val="1"/>
    <w:qFormat/>
    <w:uiPriority w:val="0"/>
    <w:pPr>
      <w:spacing w:line="360" w:lineRule="auto"/>
      <w:ind w:firstLine="200" w:firstLineChars="200"/>
    </w:pPr>
    <w:rPr>
      <w:rFonts w:ascii="宋体" w:hAnsi="宋体"/>
      <w:sz w:val="24"/>
    </w:rPr>
  </w:style>
  <w:style w:type="character" w:customStyle="1" w:styleId="1548">
    <w:name w:val="明显引用 Char3"/>
    <w:basedOn w:val="92"/>
    <w:qFormat/>
    <w:uiPriority w:val="30"/>
    <w:rPr>
      <w:rFonts w:ascii="Times New Roman" w:hAnsi="Times New Roman" w:eastAsia="宋体" w:cs="Times New Roman"/>
      <w:b/>
      <w:bCs/>
      <w:i/>
      <w:iCs/>
      <w:color w:val="4472C4" w:themeColor="accent1"/>
      <w:sz w:val="24"/>
      <w:szCs w:val="20"/>
      <w14:textFill>
        <w14:solidFill>
          <w14:schemeClr w14:val="accent1"/>
        </w14:solidFill>
      </w14:textFill>
    </w:rPr>
  </w:style>
  <w:style w:type="paragraph" w:customStyle="1" w:styleId="1549">
    <w:name w:val="标题样式3"/>
    <w:basedOn w:val="5"/>
    <w:qFormat/>
    <w:uiPriority w:val="0"/>
    <w:pPr>
      <w:keepNext w:val="0"/>
      <w:keepLines w:val="0"/>
      <w:widowControl w:val="0"/>
      <w:tabs>
        <w:tab w:val="left" w:pos="0"/>
      </w:tabs>
      <w:spacing w:before="0" w:after="0" w:line="400" w:lineRule="atLeast"/>
      <w:ind w:firstLine="510"/>
      <w:jc w:val="both"/>
    </w:pPr>
    <w:rPr>
      <w:rFonts w:ascii="Calibri" w:hAnsi="Calibri" w:eastAsia="黑体"/>
      <w:b w:val="0"/>
      <w:kern w:val="2"/>
      <w:sz w:val="24"/>
    </w:rPr>
  </w:style>
  <w:style w:type="paragraph" w:customStyle="1" w:styleId="1550">
    <w:name w:val="CM28"/>
    <w:basedOn w:val="191"/>
    <w:next w:val="191"/>
    <w:qFormat/>
    <w:uiPriority w:val="0"/>
    <w:pPr>
      <w:spacing w:line="580" w:lineRule="atLeast"/>
    </w:pPr>
    <w:rPr>
      <w:rFonts w:ascii="华文细黑" w:eastAsia="华文细黑" w:cs="Times New Roman" w:hAnsiTheme="minorHAnsi"/>
      <w:color w:val="auto"/>
      <w:kern w:val="2"/>
      <w:sz w:val="20"/>
    </w:rPr>
  </w:style>
  <w:style w:type="paragraph" w:customStyle="1" w:styleId="1551">
    <w:name w:val="reader-word-layer reader-word-s1-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52">
    <w:name w:val="报告标2"/>
    <w:basedOn w:val="1"/>
    <w:next w:val="1"/>
    <w:qFormat/>
    <w:uiPriority w:val="0"/>
    <w:pPr>
      <w:adjustRightInd w:val="0"/>
      <w:snapToGrid w:val="0"/>
      <w:spacing w:line="300" w:lineRule="auto"/>
    </w:pPr>
    <w:rPr>
      <w:rFonts w:ascii="黑体" w:eastAsia="黑体"/>
      <w:sz w:val="28"/>
    </w:rPr>
  </w:style>
  <w:style w:type="paragraph" w:customStyle="1" w:styleId="1553">
    <w:name w:val="标题21"/>
    <w:basedOn w:val="5"/>
    <w:qFormat/>
    <w:uiPriority w:val="0"/>
    <w:pPr>
      <w:widowControl w:val="0"/>
      <w:spacing w:before="0" w:after="0" w:line="240" w:lineRule="auto"/>
      <w:jc w:val="both"/>
    </w:pPr>
    <w:rPr>
      <w:rFonts w:ascii="Calibri" w:hAnsi="Calibri"/>
      <w:b w:val="0"/>
      <w:kern w:val="2"/>
      <w:sz w:val="28"/>
      <w:szCs w:val="24"/>
    </w:rPr>
  </w:style>
  <w:style w:type="paragraph" w:customStyle="1" w:styleId="1554">
    <w:name w:val="项目"/>
    <w:basedOn w:val="1"/>
    <w:qFormat/>
    <w:uiPriority w:val="0"/>
    <w:pPr>
      <w:tabs>
        <w:tab w:val="left" w:pos="900"/>
      </w:tabs>
      <w:ind w:left="900" w:hanging="420"/>
    </w:pPr>
    <w:rPr>
      <w:sz w:val="24"/>
      <w:szCs w:val="24"/>
    </w:rPr>
  </w:style>
  <w:style w:type="paragraph" w:customStyle="1" w:styleId="1555">
    <w:name w:val="Char Char Char Char Char Char Char1"/>
    <w:basedOn w:val="1"/>
    <w:qFormat/>
    <w:uiPriority w:val="0"/>
    <w:rPr>
      <w:b/>
      <w:szCs w:val="21"/>
    </w:rPr>
  </w:style>
  <w:style w:type="paragraph" w:customStyle="1" w:styleId="1556">
    <w:name w:val="样式 标题 33级样式1.1.1条标题 3 Char Char标题 3 Char标3§1.1.1.. (1.1...."/>
    <w:basedOn w:val="5"/>
    <w:qFormat/>
    <w:uiPriority w:val="0"/>
    <w:pPr>
      <w:widowControl w:val="0"/>
      <w:tabs>
        <w:tab w:val="left" w:pos="0"/>
      </w:tabs>
      <w:spacing w:before="156" w:beforeLines="50" w:after="0" w:line="240" w:lineRule="auto"/>
      <w:ind w:left="1740" w:hanging="420"/>
    </w:pPr>
    <w:rPr>
      <w:rFonts w:ascii="Calibri" w:hAnsi="华文中宋" w:eastAsia="华文中宋" w:cs="宋体"/>
      <w:b w:val="0"/>
      <w:color w:val="000000"/>
      <w:kern w:val="28"/>
      <w:sz w:val="30"/>
    </w:rPr>
  </w:style>
  <w:style w:type="paragraph" w:customStyle="1" w:styleId="1557">
    <w:name w:val="正文样式1"/>
    <w:basedOn w:val="1"/>
    <w:link w:val="1558"/>
    <w:qFormat/>
    <w:uiPriority w:val="0"/>
    <w:pPr>
      <w:adjustRightInd w:val="0"/>
      <w:ind w:firstLine="420" w:firstLineChars="200"/>
      <w:textAlignment w:val="baseline"/>
    </w:pPr>
    <w:rPr>
      <w:snapToGrid w:val="0"/>
      <w:kern w:val="0"/>
    </w:rPr>
  </w:style>
  <w:style w:type="character" w:customStyle="1" w:styleId="1558">
    <w:name w:val="正文样式1 Char Char"/>
    <w:link w:val="1557"/>
    <w:qFormat/>
    <w:uiPriority w:val="0"/>
    <w:rPr>
      <w:snapToGrid w:val="0"/>
      <w:sz w:val="21"/>
    </w:rPr>
  </w:style>
  <w:style w:type="paragraph" w:customStyle="1" w:styleId="1559">
    <w:name w:val="样式 标题 2 + 左侧:  0 厘米 首行缩进:  0 厘米"/>
    <w:basedOn w:val="4"/>
    <w:qFormat/>
    <w:uiPriority w:val="0"/>
    <w:pPr>
      <w:adjustRightInd w:val="0"/>
      <w:spacing w:before="0" w:after="0" w:line="360" w:lineRule="auto"/>
      <w:textAlignment w:val="baseline"/>
    </w:pPr>
    <w:rPr>
      <w:rFonts w:ascii="Times New Roman" w:hAnsi="Times New Roman" w:cs="宋体"/>
      <w:kern w:val="0"/>
      <w:sz w:val="28"/>
      <w:szCs w:val="24"/>
    </w:rPr>
  </w:style>
  <w:style w:type="paragraph" w:customStyle="1" w:styleId="1560">
    <w:name w:val="CM6"/>
    <w:basedOn w:val="191"/>
    <w:next w:val="191"/>
    <w:qFormat/>
    <w:uiPriority w:val="0"/>
    <w:rPr>
      <w:rFonts w:ascii="HiddenHorzOCl" w:hAnsi="Calibri" w:eastAsia="HiddenHorzOCl" w:cs="Times New Roman"/>
      <w:color w:val="auto"/>
      <w:kern w:val="2"/>
    </w:rPr>
  </w:style>
  <w:style w:type="paragraph" w:customStyle="1" w:styleId="1561">
    <w:name w:val="样式 标题 2 + Times New Roman 段前: 0.5 行 段后: 0.5 行"/>
    <w:basedOn w:val="4"/>
    <w:qFormat/>
    <w:uiPriority w:val="0"/>
    <w:pPr>
      <w:widowControl/>
      <w:tabs>
        <w:tab w:val="left" w:pos="4500"/>
      </w:tabs>
      <w:adjustRightInd w:val="0"/>
      <w:snapToGrid w:val="0"/>
      <w:spacing w:before="0" w:after="0" w:line="360" w:lineRule="auto"/>
      <w:textAlignment w:val="baseline"/>
    </w:pPr>
    <w:rPr>
      <w:rFonts w:ascii="Times New Roman" w:hAnsi="Times New Roman" w:eastAsia="宋体" w:cs="宋体"/>
      <w:kern w:val="0"/>
      <w:sz w:val="28"/>
      <w:szCs w:val="20"/>
    </w:rPr>
  </w:style>
  <w:style w:type="paragraph" w:customStyle="1" w:styleId="1562">
    <w:name w:val="_Style 4"/>
    <w:basedOn w:val="1"/>
    <w:qFormat/>
    <w:uiPriority w:val="0"/>
    <w:rPr>
      <w:rFonts w:ascii="Calibri" w:hAnsi="Calibri"/>
    </w:rPr>
  </w:style>
  <w:style w:type="paragraph" w:customStyle="1" w:styleId="1563">
    <w:name w:val="样式 样式 样式 首行缩进:  2 字符 + 首行缩进:  2 字符 + 首行缩进:  2 字符"/>
    <w:basedOn w:val="1"/>
    <w:qFormat/>
    <w:uiPriority w:val="0"/>
    <w:pPr>
      <w:spacing w:line="360" w:lineRule="auto"/>
      <w:ind w:firstLine="480" w:firstLineChars="200"/>
    </w:pPr>
    <w:rPr>
      <w:rFonts w:eastAsia="仿宋_GB2312" w:cs="宋体"/>
      <w:sz w:val="24"/>
    </w:rPr>
  </w:style>
  <w:style w:type="paragraph" w:customStyle="1" w:styleId="1564">
    <w:name w:val="1.1.1"/>
    <w:basedOn w:val="1"/>
    <w:qFormat/>
    <w:uiPriority w:val="0"/>
    <w:rPr>
      <w:rFonts w:ascii="黑体"/>
      <w:sz w:val="24"/>
      <w:szCs w:val="24"/>
    </w:rPr>
  </w:style>
  <w:style w:type="paragraph" w:customStyle="1" w:styleId="1565">
    <w:name w:val="默认段落字体 Para Char Char Char Char"/>
    <w:basedOn w:val="1"/>
    <w:qFormat/>
    <w:uiPriority w:val="0"/>
    <w:rPr>
      <w:szCs w:val="24"/>
    </w:rPr>
  </w:style>
  <w:style w:type="paragraph" w:customStyle="1" w:styleId="1566">
    <w:name w:val="Char21"/>
    <w:basedOn w:val="1"/>
    <w:qFormat/>
    <w:uiPriority w:val="0"/>
    <w:pPr>
      <w:snapToGrid w:val="0"/>
      <w:spacing w:line="360" w:lineRule="auto"/>
      <w:ind w:firstLine="200" w:firstLineChars="200"/>
    </w:pPr>
    <w:rPr>
      <w:rFonts w:eastAsia="仿宋_GB2312"/>
      <w:sz w:val="24"/>
      <w:szCs w:val="24"/>
    </w:rPr>
  </w:style>
  <w:style w:type="paragraph" w:customStyle="1" w:styleId="1567">
    <w:name w:val="正文 小四 行距: 1.5 倍行距"/>
    <w:basedOn w:val="1"/>
    <w:qFormat/>
    <w:uiPriority w:val="0"/>
    <w:pPr>
      <w:spacing w:line="360" w:lineRule="auto"/>
      <w:ind w:firstLine="480" w:firstLineChars="200"/>
    </w:pPr>
    <w:rPr>
      <w:rFonts w:cs="宋体"/>
      <w:sz w:val="24"/>
    </w:rPr>
  </w:style>
  <w:style w:type="paragraph" w:customStyle="1" w:styleId="1568">
    <w:name w:val="2级"/>
    <w:basedOn w:val="1"/>
    <w:qFormat/>
    <w:uiPriority w:val="0"/>
    <w:rPr>
      <w:rFonts w:eastAsia="黑体"/>
      <w:b/>
      <w:sz w:val="28"/>
      <w:szCs w:val="24"/>
    </w:rPr>
  </w:style>
  <w:style w:type="paragraph" w:customStyle="1" w:styleId="1569">
    <w:name w:val="样式 标题 1Ch + 非加粗 段前: 1 行"/>
    <w:basedOn w:val="3"/>
    <w:qFormat/>
    <w:uiPriority w:val="0"/>
    <w:pPr>
      <w:keepNext/>
      <w:keepLines/>
      <w:pageBreakBefore w:val="0"/>
      <w:adjustRightInd w:val="0"/>
      <w:spacing w:before="312" w:beforeLines="100"/>
      <w:jc w:val="both"/>
    </w:pPr>
    <w:rPr>
      <w:rFonts w:ascii="Calibri" w:hAnsi="Calibri" w:eastAsia="黑体" w:cs="宋体"/>
      <w:bCs w:val="0"/>
      <w:sz w:val="28"/>
      <w:szCs w:val="20"/>
    </w:rPr>
  </w:style>
  <w:style w:type="paragraph" w:customStyle="1" w:styleId="1570">
    <w:name w:val="样式 正式条 + 段前: 1 行"/>
    <w:basedOn w:val="1056"/>
    <w:qFormat/>
    <w:uiPriority w:val="0"/>
    <w:pPr>
      <w:tabs>
        <w:tab w:val="left" w:pos="540"/>
        <w:tab w:val="left" w:pos="1080"/>
        <w:tab w:val="clear" w:pos="960"/>
        <w:tab w:val="clear" w:pos="1247"/>
        <w:tab w:val="clear" w:pos="1620"/>
        <w:tab w:val="clear" w:pos="2160"/>
      </w:tabs>
      <w:ind w:hanging="547"/>
    </w:pPr>
  </w:style>
  <w:style w:type="paragraph" w:customStyle="1" w:styleId="1571">
    <w:name w:val="样式 样式 标题 2 + 左侧:  2 字符 + 首行缩进:  2 字符1"/>
    <w:basedOn w:val="1"/>
    <w:qFormat/>
    <w:uiPriority w:val="0"/>
    <w:pPr>
      <w:keepNext/>
      <w:keepLines/>
      <w:adjustRightInd w:val="0"/>
      <w:snapToGrid w:val="0"/>
      <w:spacing w:before="260" w:after="260" w:line="416" w:lineRule="atLeast"/>
      <w:ind w:firstLine="640" w:firstLineChars="200"/>
      <w:jc w:val="left"/>
      <w:textAlignment w:val="baseline"/>
      <w:outlineLvl w:val="1"/>
    </w:pPr>
    <w:rPr>
      <w:rFonts w:ascii="Arial" w:hAnsi="Arial" w:eastAsia="黑体" w:cs="宋体"/>
      <w:b/>
      <w:bCs/>
      <w:kern w:val="0"/>
      <w:sz w:val="28"/>
    </w:rPr>
  </w:style>
  <w:style w:type="paragraph" w:customStyle="1" w:styleId="1572">
    <w:name w:val="样式 表格正文样式A-MHZ-居中定表长格文本 + 五号"/>
    <w:basedOn w:val="1"/>
    <w:qFormat/>
    <w:uiPriority w:val="0"/>
    <w:pPr>
      <w:spacing w:line="360" w:lineRule="auto"/>
      <w:jc w:val="center"/>
    </w:pPr>
    <w:rPr>
      <w:rFonts w:cs="宋体"/>
      <w:kern w:val="24"/>
      <w:sz w:val="24"/>
      <w:szCs w:val="24"/>
    </w:rPr>
  </w:style>
  <w:style w:type="paragraph" w:customStyle="1" w:styleId="1573">
    <w:name w:val="标 3"/>
    <w:basedOn w:val="1"/>
    <w:qFormat/>
    <w:uiPriority w:val="0"/>
    <w:pPr>
      <w:spacing w:line="360" w:lineRule="auto"/>
      <w:outlineLvl w:val="2"/>
    </w:pPr>
    <w:rPr>
      <w:b/>
      <w:sz w:val="24"/>
      <w:szCs w:val="24"/>
    </w:rPr>
  </w:style>
  <w:style w:type="paragraph" w:customStyle="1" w:styleId="1574">
    <w:name w:val="p15"/>
    <w:basedOn w:val="1"/>
    <w:qFormat/>
    <w:uiPriority w:val="0"/>
    <w:pPr>
      <w:widowControl/>
      <w:snapToGrid w:val="0"/>
      <w:spacing w:line="480" w:lineRule="atLeast"/>
    </w:pPr>
    <w:rPr>
      <w:kern w:val="0"/>
      <w:sz w:val="24"/>
    </w:rPr>
  </w:style>
  <w:style w:type="paragraph" w:customStyle="1" w:styleId="1575">
    <w:name w:val="Char Char Char Char Char Char Char Char Char Char Char Char Char Char Char Char Char Char Char"/>
    <w:basedOn w:val="1"/>
    <w:qFormat/>
    <w:uiPriority w:val="0"/>
    <w:pPr>
      <w:spacing w:line="360" w:lineRule="auto"/>
      <w:ind w:firstLine="200" w:firstLineChars="200"/>
    </w:pPr>
    <w:rPr>
      <w:rFonts w:ascii="宋体" w:hAnsi="宋体"/>
      <w:sz w:val="24"/>
    </w:rPr>
  </w:style>
  <w:style w:type="paragraph" w:customStyle="1" w:styleId="1576">
    <w:name w:val="(1)"/>
    <w:basedOn w:val="1"/>
    <w:qFormat/>
    <w:uiPriority w:val="0"/>
    <w:rPr>
      <w:sz w:val="25"/>
    </w:rPr>
  </w:style>
  <w:style w:type="paragraph" w:customStyle="1" w:styleId="1577">
    <w:name w:val="样式 首行缩进:  2 字符8"/>
    <w:next w:val="1578"/>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1578">
    <w:name w:val="样式 首行缩进:  2 字符7"/>
    <w:next w:val="711"/>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1579">
    <w:name w:val="正文001"/>
    <w:basedOn w:val="1"/>
    <w:qFormat/>
    <w:uiPriority w:val="0"/>
    <w:pPr>
      <w:spacing w:before="60" w:line="500" w:lineRule="atLeast"/>
      <w:ind w:firstLine="482"/>
    </w:pPr>
    <w:rPr>
      <w:sz w:val="24"/>
      <w:szCs w:val="24"/>
    </w:rPr>
  </w:style>
  <w:style w:type="paragraph" w:customStyle="1" w:styleId="1580">
    <w:name w:val="正文文本缩进 21"/>
    <w:basedOn w:val="1"/>
    <w:qFormat/>
    <w:uiPriority w:val="0"/>
    <w:pPr>
      <w:adjustRightInd w:val="0"/>
      <w:spacing w:line="360" w:lineRule="atLeast"/>
      <w:ind w:firstLine="425"/>
      <w:jc w:val="left"/>
      <w:textAlignment w:val="baseline"/>
    </w:pPr>
    <w:rPr>
      <w:rFonts w:ascii="宋体"/>
      <w:spacing w:val="20"/>
      <w:kern w:val="0"/>
      <w:sz w:val="24"/>
    </w:rPr>
  </w:style>
  <w:style w:type="paragraph" w:customStyle="1" w:styleId="1581">
    <w:name w:val="样式 列表 2 + 左侧:  2 字符 悬挂缩进: 2 字符2"/>
    <w:basedOn w:val="39"/>
    <w:qFormat/>
    <w:uiPriority w:val="0"/>
    <w:pPr>
      <w:spacing w:line="600" w:lineRule="atLeast"/>
      <w:ind w:left="420" w:leftChars="0" w:firstLine="560" w:firstLineChars="200"/>
      <w:jc w:val="left"/>
    </w:pPr>
    <w:rPr>
      <w:color w:val="000000"/>
      <w:sz w:val="28"/>
    </w:rPr>
  </w:style>
  <w:style w:type="paragraph" w:customStyle="1" w:styleId="1582">
    <w:name w:val="TOC 标题1"/>
    <w:basedOn w:val="3"/>
    <w:next w:val="1"/>
    <w:qFormat/>
    <w:uiPriority w:val="39"/>
    <w:pPr>
      <w:keepNext/>
      <w:keepLines/>
      <w:pageBreakBefore w:val="0"/>
      <w:widowControl/>
      <w:spacing w:before="480" w:line="276" w:lineRule="auto"/>
      <w:outlineLvl w:val="9"/>
    </w:pPr>
    <w:rPr>
      <w:rFonts w:ascii="Cambria" w:hAnsi="Cambria"/>
      <w:color w:val="365F91"/>
      <w:kern w:val="0"/>
      <w:sz w:val="28"/>
      <w:szCs w:val="28"/>
    </w:rPr>
  </w:style>
  <w:style w:type="paragraph" w:customStyle="1" w:styleId="1583">
    <w:name w:val="样式 表格标题 + 段前: 0.5 行1"/>
    <w:basedOn w:val="1"/>
    <w:qFormat/>
    <w:uiPriority w:val="0"/>
    <w:pPr>
      <w:autoSpaceDE w:val="0"/>
      <w:autoSpaceDN w:val="0"/>
      <w:adjustRightInd w:val="0"/>
      <w:spacing w:before="156" w:beforeLines="50" w:line="400" w:lineRule="exact"/>
      <w:jc w:val="center"/>
    </w:pPr>
    <w:rPr>
      <w:rFonts w:ascii="黑体" w:eastAsia="黑体" w:cs="宋体"/>
      <w:bCs/>
      <w:sz w:val="24"/>
      <w:lang w:val="zh-CN"/>
    </w:rPr>
  </w:style>
  <w:style w:type="paragraph" w:customStyle="1" w:styleId="1584">
    <w:name w:val="表格内容居中"/>
    <w:qFormat/>
    <w:uiPriority w:val="0"/>
    <w:pPr>
      <w:adjustRightInd w:val="0"/>
      <w:snapToGrid w:val="0"/>
      <w:jc w:val="center"/>
    </w:pPr>
    <w:rPr>
      <w:rFonts w:ascii="Times New Roman" w:hAnsi="Times New Roman" w:eastAsia="宋体" w:cs="Times New Roman"/>
      <w:snapToGrid w:val="0"/>
      <w:sz w:val="21"/>
      <w:lang w:val="en-US" w:eastAsia="zh-CN" w:bidi="ar-SA"/>
    </w:rPr>
  </w:style>
  <w:style w:type="paragraph" w:customStyle="1" w:styleId="1585">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86">
    <w:name w:val="区划正文"/>
    <w:basedOn w:val="1"/>
    <w:qFormat/>
    <w:uiPriority w:val="0"/>
    <w:pPr>
      <w:adjustRightInd w:val="0"/>
      <w:snapToGrid w:val="0"/>
      <w:spacing w:line="480" w:lineRule="exact"/>
      <w:ind w:firstLine="200" w:firstLineChars="200"/>
    </w:pPr>
    <w:rPr>
      <w:rFonts w:cs="宋体"/>
      <w:sz w:val="24"/>
    </w:rPr>
  </w:style>
  <w:style w:type="paragraph" w:customStyle="1" w:styleId="1587">
    <w:name w:val="封面正文"/>
    <w:qFormat/>
    <w:uiPriority w:val="0"/>
    <w:pPr>
      <w:jc w:val="both"/>
    </w:pPr>
    <w:rPr>
      <w:rFonts w:ascii="Times New Roman" w:hAnsi="Times New Roman" w:eastAsia="宋体" w:cs="Times New Roman"/>
      <w:lang w:val="en-US" w:eastAsia="zh-CN" w:bidi="ar-SA"/>
    </w:rPr>
  </w:style>
  <w:style w:type="paragraph" w:customStyle="1" w:styleId="1588">
    <w:name w:val="一级标题"/>
    <w:basedOn w:val="1"/>
    <w:qFormat/>
    <w:uiPriority w:val="0"/>
    <w:pPr>
      <w:ind w:firstLine="539"/>
    </w:pPr>
    <w:rPr>
      <w:rFonts w:eastAsia="黑体"/>
      <w:sz w:val="28"/>
      <w:szCs w:val="24"/>
    </w:rPr>
  </w:style>
  <w:style w:type="paragraph" w:customStyle="1" w:styleId="1589">
    <w:name w:val="编号样式正文"/>
    <w:basedOn w:val="1"/>
    <w:qFormat/>
    <w:uiPriority w:val="0"/>
    <w:pPr>
      <w:tabs>
        <w:tab w:val="left" w:pos="435"/>
        <w:tab w:val="left" w:pos="720"/>
        <w:tab w:val="left" w:pos="900"/>
      </w:tabs>
      <w:adjustRightInd w:val="0"/>
      <w:spacing w:line="360" w:lineRule="auto"/>
      <w:ind w:left="435" w:hanging="435"/>
      <w:textAlignment w:val="baseline"/>
    </w:pPr>
    <w:rPr>
      <w:snapToGrid w:val="0"/>
      <w:kern w:val="24"/>
      <w:sz w:val="24"/>
    </w:rPr>
  </w:style>
  <w:style w:type="paragraph" w:customStyle="1" w:styleId="1590">
    <w:name w:val="样式 首行缩进:  2 字符14"/>
    <w:basedOn w:val="1"/>
    <w:qFormat/>
    <w:uiPriority w:val="0"/>
    <w:pPr>
      <w:spacing w:line="520" w:lineRule="exact"/>
      <w:ind w:firstLine="560" w:firstLineChars="200"/>
    </w:pPr>
    <w:rPr>
      <w:rFonts w:cs="宋体"/>
      <w:sz w:val="24"/>
    </w:rPr>
  </w:style>
  <w:style w:type="paragraph" w:customStyle="1" w:styleId="1591">
    <w:name w:val="缩进"/>
    <w:basedOn w:val="1"/>
    <w:qFormat/>
    <w:uiPriority w:val="0"/>
    <w:pPr>
      <w:autoSpaceDE w:val="0"/>
      <w:autoSpaceDN w:val="0"/>
      <w:adjustRightInd w:val="0"/>
      <w:spacing w:line="400" w:lineRule="atLeast"/>
      <w:ind w:firstLine="200" w:firstLineChars="200"/>
      <w:textAlignment w:val="baseline"/>
    </w:pPr>
    <w:rPr>
      <w:kern w:val="0"/>
      <w:sz w:val="24"/>
    </w:rPr>
  </w:style>
  <w:style w:type="paragraph" w:customStyle="1" w:styleId="1592">
    <w:name w:val="album-div"/>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593">
    <w:name w:val="样式 样式7 + 小四"/>
    <w:basedOn w:val="1222"/>
    <w:qFormat/>
    <w:uiPriority w:val="0"/>
    <w:pPr>
      <w:keepNext/>
      <w:keepLines/>
      <w:tabs>
        <w:tab w:val="left" w:pos="560"/>
      </w:tabs>
      <w:adjustRightInd w:val="0"/>
      <w:snapToGrid w:val="0"/>
      <w:spacing w:before="240" w:after="120" w:line="480" w:lineRule="exact"/>
      <w:ind w:firstLine="0" w:firstLineChars="0"/>
      <w:jc w:val="left"/>
      <w:textAlignment w:val="baseline"/>
      <w:outlineLvl w:val="2"/>
    </w:pPr>
    <w:rPr>
      <w:b/>
      <w:color w:val="000000"/>
      <w:kern w:val="0"/>
    </w:rPr>
  </w:style>
  <w:style w:type="paragraph" w:customStyle="1" w:styleId="1594">
    <w:name w:val="正文文本 21"/>
    <w:basedOn w:val="1"/>
    <w:qFormat/>
    <w:uiPriority w:val="0"/>
    <w:pPr>
      <w:adjustRightInd w:val="0"/>
      <w:spacing w:line="432" w:lineRule="auto"/>
      <w:ind w:firstLine="480"/>
      <w:textAlignment w:val="baseline"/>
    </w:pPr>
    <w:rPr>
      <w:sz w:val="24"/>
    </w:rPr>
  </w:style>
  <w:style w:type="paragraph" w:customStyle="1" w:styleId="1595">
    <w:name w:val="样式 Times New Roman 两端对齐 首行缩进:  0.85 厘米 行距: 固定值 22 磅"/>
    <w:basedOn w:val="1"/>
    <w:qFormat/>
    <w:uiPriority w:val="0"/>
    <w:pPr>
      <w:widowControl/>
      <w:spacing w:line="440" w:lineRule="exact"/>
      <w:ind w:firstLine="200" w:firstLineChars="200"/>
      <w:jc w:val="left"/>
    </w:pPr>
    <w:rPr>
      <w:rFonts w:ascii="宋体" w:hAnsi="宋体" w:cs="宋体"/>
      <w:kern w:val="0"/>
      <w:sz w:val="24"/>
    </w:rPr>
  </w:style>
  <w:style w:type="paragraph" w:customStyle="1" w:styleId="1596">
    <w:name w:val="样式 正文001 + 首行缩进:  2 字符"/>
    <w:basedOn w:val="1"/>
    <w:qFormat/>
    <w:uiPriority w:val="0"/>
    <w:pPr>
      <w:spacing w:line="500" w:lineRule="atLeast"/>
      <w:ind w:firstLine="480" w:firstLineChars="200"/>
    </w:pPr>
    <w:rPr>
      <w:rFonts w:cs="宋体"/>
      <w:sz w:val="24"/>
    </w:rPr>
  </w:style>
  <w:style w:type="paragraph" w:customStyle="1" w:styleId="1597">
    <w:name w:val="Char1 Char Char Char Char Char Char Char Char Char Char Char Char Char Char1"/>
    <w:basedOn w:val="1"/>
    <w:qFormat/>
    <w:uiPriority w:val="0"/>
    <w:rPr>
      <w:szCs w:val="24"/>
    </w:rPr>
  </w:style>
  <w:style w:type="paragraph" w:customStyle="1" w:styleId="1598">
    <w:name w:val="表格标题"/>
    <w:basedOn w:val="1"/>
    <w:qFormat/>
    <w:uiPriority w:val="0"/>
    <w:pPr>
      <w:spacing w:before="156" w:beforeLines="50" w:line="520" w:lineRule="exact"/>
    </w:pPr>
    <w:rPr>
      <w:rFonts w:ascii="宋体" w:eastAsia="黑体"/>
      <w:sz w:val="24"/>
    </w:rPr>
  </w:style>
  <w:style w:type="paragraph" w:customStyle="1" w:styleId="1599">
    <w:name w:val="正文（缩进）"/>
    <w:basedOn w:val="677"/>
    <w:qFormat/>
    <w:uiPriority w:val="0"/>
    <w:pPr>
      <w:adjustRightInd w:val="0"/>
      <w:snapToGrid w:val="0"/>
      <w:ind w:firstLine="200" w:firstLineChars="200"/>
    </w:pPr>
    <w:rPr>
      <w:color w:val="auto"/>
    </w:rPr>
  </w:style>
  <w:style w:type="paragraph" w:customStyle="1" w:styleId="1600">
    <w:name w:val="说明-标题2"/>
    <w:basedOn w:val="4"/>
    <w:qFormat/>
    <w:uiPriority w:val="0"/>
    <w:pPr>
      <w:pageBreakBefore/>
      <w:widowControl/>
      <w:tabs>
        <w:tab w:val="left" w:pos="0"/>
      </w:tabs>
      <w:spacing w:before="156" w:beforeLines="50" w:after="156" w:afterLines="50" w:line="416" w:lineRule="atLeast"/>
      <w:jc w:val="left"/>
    </w:pPr>
    <w:rPr>
      <w:rFonts w:ascii="Times New Roman" w:hAnsi="Times New Roman" w:eastAsia="宋体"/>
      <w:sz w:val="36"/>
      <w:szCs w:val="36"/>
    </w:rPr>
  </w:style>
  <w:style w:type="paragraph" w:customStyle="1" w:styleId="1601">
    <w:name w:val="Char2"/>
    <w:basedOn w:val="1"/>
    <w:qFormat/>
    <w:uiPriority w:val="0"/>
    <w:pPr>
      <w:snapToGrid w:val="0"/>
      <w:spacing w:line="360" w:lineRule="auto"/>
      <w:ind w:firstLine="200" w:firstLineChars="200"/>
    </w:pPr>
    <w:rPr>
      <w:rFonts w:eastAsia="仿宋_GB2312"/>
      <w:sz w:val="24"/>
      <w:szCs w:val="24"/>
    </w:rPr>
  </w:style>
  <w:style w:type="paragraph" w:customStyle="1" w:styleId="1602">
    <w:name w:val="_Style 13"/>
    <w:basedOn w:val="1"/>
    <w:next w:val="36"/>
    <w:qFormat/>
    <w:uiPriority w:val="0"/>
    <w:pPr>
      <w:spacing w:after="120"/>
      <w:ind w:left="420" w:leftChars="200"/>
    </w:pPr>
    <w:rPr>
      <w:rFonts w:ascii="宋体"/>
      <w:spacing w:val="5"/>
      <w:sz w:val="25"/>
    </w:rPr>
  </w:style>
  <w:style w:type="paragraph" w:customStyle="1" w:styleId="1603">
    <w:name w:val="gb1"/>
    <w:basedOn w:val="1"/>
    <w:qFormat/>
    <w:uiPriority w:val="0"/>
    <w:pPr>
      <w:widowControl/>
      <w:tabs>
        <w:tab w:val="left" w:pos="227"/>
      </w:tabs>
      <w:overflowPunct w:val="0"/>
      <w:autoSpaceDE w:val="0"/>
      <w:autoSpaceDN w:val="0"/>
      <w:adjustRightInd w:val="0"/>
      <w:spacing w:before="120" w:after="120"/>
      <w:textAlignment w:val="baseline"/>
    </w:pPr>
    <w:rPr>
      <w:rFonts w:ascii="Arial" w:hAnsi="Arial" w:eastAsia="仿宋体"/>
      <w:kern w:val="0"/>
    </w:rPr>
  </w:style>
  <w:style w:type="paragraph" w:customStyle="1" w:styleId="1604">
    <w:name w:val="Pa8"/>
    <w:basedOn w:val="191"/>
    <w:next w:val="191"/>
    <w:qFormat/>
    <w:uiPriority w:val="0"/>
    <w:pPr>
      <w:spacing w:line="181" w:lineRule="atLeast"/>
    </w:pPr>
    <w:rPr>
      <w:rFonts w:ascii="幼圆" w:hAnsi="Calibri" w:eastAsia="幼圆" w:cs="Times New Roman"/>
      <w:color w:val="auto"/>
      <w:kern w:val="2"/>
    </w:rPr>
  </w:style>
  <w:style w:type="paragraph" w:customStyle="1" w:styleId="1605">
    <w:name w:val="Char Char2 Char"/>
    <w:basedOn w:val="5"/>
    <w:qFormat/>
    <w:uiPriority w:val="0"/>
    <w:pPr>
      <w:widowControl w:val="0"/>
      <w:tabs>
        <w:tab w:val="left" w:pos="360"/>
        <w:tab w:val="left" w:pos="900"/>
      </w:tabs>
      <w:snapToGrid w:val="0"/>
      <w:spacing w:before="120" w:after="120" w:line="360" w:lineRule="auto"/>
      <w:ind w:left="542" w:leftChars="-12" w:firstLine="200" w:firstLineChars="200"/>
    </w:pPr>
    <w:rPr>
      <w:b w:val="0"/>
      <w:snapToGrid w:val="0"/>
      <w:kern w:val="2"/>
      <w:sz w:val="24"/>
    </w:rPr>
  </w:style>
  <w:style w:type="paragraph" w:customStyle="1" w:styleId="1606">
    <w:name w:val="纯文本11"/>
    <w:basedOn w:val="1"/>
    <w:qFormat/>
    <w:uiPriority w:val="0"/>
    <w:pPr>
      <w:tabs>
        <w:tab w:val="left" w:pos="0"/>
        <w:tab w:val="left" w:pos="360"/>
        <w:tab w:val="left" w:pos="540"/>
        <w:tab w:val="left" w:pos="900"/>
      </w:tabs>
      <w:autoSpaceDE w:val="0"/>
      <w:autoSpaceDN w:val="0"/>
      <w:adjustRightInd w:val="0"/>
      <w:snapToGrid w:val="0"/>
      <w:spacing w:before="156" w:beforeLines="50" w:line="360" w:lineRule="auto"/>
      <w:ind w:firstLine="480" w:firstLineChars="200"/>
      <w:textAlignment w:val="baseline"/>
    </w:pPr>
    <w:rPr>
      <w:rFonts w:ascii="宋体" w:hAnsi="宋体"/>
      <w:color w:val="000000"/>
      <w:kern w:val="0"/>
      <w:sz w:val="24"/>
      <w:szCs w:val="24"/>
    </w:rPr>
  </w:style>
  <w:style w:type="paragraph" w:customStyle="1" w:styleId="1607">
    <w:name w:val="插图"/>
    <w:basedOn w:val="1"/>
    <w:link w:val="1608"/>
    <w:qFormat/>
    <w:uiPriority w:val="0"/>
    <w:rPr>
      <w:sz w:val="24"/>
      <w:szCs w:val="24"/>
    </w:rPr>
  </w:style>
  <w:style w:type="character" w:customStyle="1" w:styleId="1608">
    <w:name w:val="插图 Char Char"/>
    <w:link w:val="1607"/>
    <w:qFormat/>
    <w:uiPriority w:val="0"/>
    <w:rPr>
      <w:kern w:val="2"/>
      <w:sz w:val="24"/>
      <w:szCs w:val="24"/>
    </w:rPr>
  </w:style>
  <w:style w:type="paragraph" w:customStyle="1" w:styleId="1609">
    <w:name w:val="样式 标题 3"/>
    <w:basedOn w:val="5"/>
    <w:link w:val="1610"/>
    <w:qFormat/>
    <w:uiPriority w:val="0"/>
    <w:pPr>
      <w:widowControl w:val="0"/>
      <w:spacing w:before="0" w:after="0" w:line="500" w:lineRule="exact"/>
      <w:jc w:val="both"/>
    </w:pPr>
    <w:rPr>
      <w:bCs/>
      <w:kern w:val="2"/>
      <w:sz w:val="24"/>
    </w:rPr>
  </w:style>
  <w:style w:type="character" w:customStyle="1" w:styleId="1610">
    <w:name w:val="样式 标题 3 Char"/>
    <w:link w:val="1609"/>
    <w:qFormat/>
    <w:uiPriority w:val="0"/>
    <w:rPr>
      <w:b/>
      <w:bCs/>
      <w:kern w:val="2"/>
      <w:sz w:val="24"/>
    </w:rPr>
  </w:style>
  <w:style w:type="paragraph" w:customStyle="1" w:styleId="1611">
    <w:name w:val="五级无标题条"/>
    <w:basedOn w:val="1"/>
    <w:qFormat/>
    <w:uiPriority w:val="0"/>
    <w:rPr>
      <w:szCs w:val="21"/>
    </w:rPr>
  </w:style>
  <w:style w:type="paragraph" w:customStyle="1" w:styleId="1612">
    <w:name w:val="样式 标题 2 + 行距: 固定值 22 磅"/>
    <w:basedOn w:val="4"/>
    <w:qFormat/>
    <w:uiPriority w:val="0"/>
    <w:pPr>
      <w:widowControl/>
      <w:adjustRightInd w:val="0"/>
      <w:spacing w:before="0" w:after="0" w:line="360" w:lineRule="auto"/>
      <w:jc w:val="left"/>
    </w:pPr>
    <w:rPr>
      <w:rFonts w:ascii="Times New Roman" w:hAnsi="Times New Roman" w:eastAsia="宋体" w:cs="宋体"/>
      <w:kern w:val="0"/>
      <w:sz w:val="24"/>
      <w:szCs w:val="20"/>
    </w:rPr>
  </w:style>
  <w:style w:type="paragraph" w:customStyle="1" w:styleId="1613">
    <w:name w:val="表第一列"/>
    <w:basedOn w:val="87"/>
    <w:qFormat/>
    <w:uiPriority w:val="0"/>
    <w:pPr>
      <w:keepNext/>
      <w:keepLines/>
      <w:tabs>
        <w:tab w:val="left" w:pos="1727"/>
        <w:tab w:val="left" w:pos="1884"/>
        <w:tab w:val="left" w:pos="2940"/>
      </w:tabs>
      <w:adjustRightInd w:val="0"/>
      <w:snapToGrid w:val="0"/>
      <w:spacing w:after="0" w:line="0" w:lineRule="atLeast"/>
      <w:ind w:firstLine="0" w:firstLineChars="0"/>
      <w:jc w:val="center"/>
    </w:pPr>
    <w:rPr>
      <w:rFonts w:ascii="宋体" w:hAnsi="宋体" w:eastAsiaTheme="minorEastAsia" w:cstheme="minorBidi"/>
      <w:color w:val="000000"/>
      <w:spacing w:val="-4"/>
      <w:sz w:val="36"/>
      <w:szCs w:val="21"/>
    </w:rPr>
  </w:style>
  <w:style w:type="paragraph" w:customStyle="1" w:styleId="1614">
    <w:name w:val="Char Char Char11"/>
    <w:basedOn w:val="1"/>
    <w:qFormat/>
    <w:uiPriority w:val="0"/>
    <w:rPr>
      <w:szCs w:val="24"/>
    </w:rPr>
  </w:style>
  <w:style w:type="paragraph" w:customStyle="1" w:styleId="1615">
    <w:name w:val="样式 行距: 固定值 23 磅"/>
    <w:basedOn w:val="1"/>
    <w:qFormat/>
    <w:uiPriority w:val="0"/>
    <w:pPr>
      <w:spacing w:line="480" w:lineRule="exact"/>
      <w:ind w:firstLine="480"/>
    </w:pPr>
    <w:rPr>
      <w:sz w:val="24"/>
    </w:rPr>
  </w:style>
  <w:style w:type="paragraph" w:customStyle="1" w:styleId="1616">
    <w:name w:val="样式 标题 3 + 首行缩进:  0 厘米"/>
    <w:basedOn w:val="5"/>
    <w:qFormat/>
    <w:uiPriority w:val="0"/>
    <w:pPr>
      <w:widowControl w:val="0"/>
      <w:adjustRightInd w:val="0"/>
      <w:snapToGrid w:val="0"/>
      <w:spacing w:before="240" w:after="120" w:line="360" w:lineRule="auto"/>
      <w:ind w:firstLine="567"/>
      <w:textAlignment w:val="baseline"/>
    </w:pPr>
    <w:rPr>
      <w:rFonts w:cs="宋体"/>
      <w:bCs/>
      <w:sz w:val="24"/>
    </w:rPr>
  </w:style>
  <w:style w:type="paragraph" w:customStyle="1" w:styleId="1617">
    <w:name w:val="样式 标题 3 + 左侧:  0 厘米"/>
    <w:basedOn w:val="5"/>
    <w:qFormat/>
    <w:uiPriority w:val="0"/>
    <w:pPr>
      <w:widowControl w:val="0"/>
      <w:spacing w:before="240" w:after="120" w:line="500" w:lineRule="atLeast"/>
      <w:jc w:val="both"/>
    </w:pPr>
    <w:rPr>
      <w:rFonts w:ascii="Calibri" w:hAnsi="Calibri" w:cs="宋体"/>
      <w:bCs/>
      <w:kern w:val="2"/>
      <w:sz w:val="24"/>
    </w:rPr>
  </w:style>
  <w:style w:type="paragraph" w:customStyle="1" w:styleId="1618">
    <w:name w:val="A1568ECFAE6E4B20BFD4B0725C9B7295"/>
    <w:qFormat/>
    <w:uiPriority w:val="0"/>
    <w:pPr>
      <w:spacing w:after="200" w:line="276" w:lineRule="auto"/>
    </w:pPr>
    <w:rPr>
      <w:rFonts w:ascii="Calibri" w:hAnsi="Calibri" w:eastAsia="宋体" w:cs="Times New Roman"/>
      <w:sz w:val="22"/>
      <w:szCs w:val="22"/>
      <w:lang w:val="en-US" w:eastAsia="zh-CN" w:bidi="ar-SA"/>
    </w:rPr>
  </w:style>
  <w:style w:type="paragraph" w:customStyle="1" w:styleId="1619">
    <w:name w:val="样式 行距: 固定值 24 磅"/>
    <w:basedOn w:val="1"/>
    <w:qFormat/>
    <w:uiPriority w:val="0"/>
    <w:pPr>
      <w:spacing w:line="480" w:lineRule="exact"/>
      <w:ind w:firstLine="200" w:firstLineChars="200"/>
    </w:pPr>
    <w:rPr>
      <w:sz w:val="24"/>
    </w:rPr>
  </w:style>
  <w:style w:type="paragraph" w:customStyle="1" w:styleId="1620">
    <w:name w:val="正文文本 211"/>
    <w:basedOn w:val="1"/>
    <w:qFormat/>
    <w:uiPriority w:val="0"/>
    <w:pPr>
      <w:adjustRightInd w:val="0"/>
      <w:spacing w:line="432" w:lineRule="auto"/>
      <w:ind w:firstLine="480"/>
    </w:pPr>
    <w:rPr>
      <w:sz w:val="24"/>
    </w:rPr>
  </w:style>
  <w:style w:type="paragraph" w:customStyle="1" w:styleId="1621">
    <w:name w:val="Pa2"/>
    <w:basedOn w:val="1"/>
    <w:next w:val="1"/>
    <w:qFormat/>
    <w:uiPriority w:val="0"/>
    <w:pPr>
      <w:autoSpaceDE w:val="0"/>
      <w:autoSpaceDN w:val="0"/>
      <w:adjustRightInd w:val="0"/>
      <w:spacing w:line="241" w:lineRule="atLeast"/>
      <w:jc w:val="left"/>
    </w:pPr>
    <w:rPr>
      <w:rFonts w:ascii="幼圆鸃" w:eastAsia="幼圆鸃"/>
      <w:kern w:val="0"/>
      <w:sz w:val="24"/>
      <w:szCs w:val="24"/>
    </w:rPr>
  </w:style>
  <w:style w:type="paragraph" w:customStyle="1" w:styleId="1622">
    <w:name w:val="图标题"/>
    <w:basedOn w:val="1"/>
    <w:qFormat/>
    <w:uiPriority w:val="0"/>
    <w:pPr>
      <w:spacing w:line="520" w:lineRule="exact"/>
      <w:jc w:val="center"/>
    </w:pPr>
    <w:rPr>
      <w:rFonts w:ascii="黑体" w:eastAsia="黑体"/>
      <w:sz w:val="24"/>
    </w:rPr>
  </w:style>
  <w:style w:type="paragraph" w:customStyle="1" w:styleId="1623">
    <w:name w:val="条-成果 Char"/>
    <w:basedOn w:val="5"/>
    <w:qFormat/>
    <w:uiPriority w:val="0"/>
    <w:pPr>
      <w:keepNext w:val="0"/>
      <w:keepLines w:val="0"/>
      <w:widowControl w:val="0"/>
      <w:tabs>
        <w:tab w:val="left" w:pos="1440"/>
      </w:tabs>
      <w:spacing w:before="156" w:beforeLines="50" w:after="156" w:afterLines="50" w:line="400" w:lineRule="exact"/>
      <w:ind w:left="1440" w:hanging="720"/>
      <w:jc w:val="both"/>
      <w:outlineLvl w:val="9"/>
    </w:pPr>
    <w:rPr>
      <w:rFonts w:ascii="宋体" w:hAnsi="宋体" w:cs="宋体"/>
      <w:b w:val="0"/>
      <w:bCs/>
      <w:kern w:val="2"/>
      <w:sz w:val="24"/>
      <w:szCs w:val="30"/>
    </w:rPr>
  </w:style>
  <w:style w:type="paragraph" w:customStyle="1" w:styleId="1624">
    <w:name w:val="样式 样式 样式 标题 4 + 段前: 0.5 行 段后: 0.5 行 + 段前: 0.5 行 段后: 0.5 行 + 段前: ..."/>
    <w:basedOn w:val="1"/>
    <w:qFormat/>
    <w:uiPriority w:val="0"/>
    <w:rPr>
      <w:rFonts w:ascii="宋体" w:hAnsi="宋体"/>
      <w:b/>
      <w:bCs/>
      <w:sz w:val="28"/>
      <w:szCs w:val="24"/>
    </w:rPr>
  </w:style>
  <w:style w:type="paragraph" w:customStyle="1" w:styleId="1625">
    <w:name w:val="样式 标题 4 + 首行缩进:  0 字符"/>
    <w:basedOn w:val="6"/>
    <w:qFormat/>
    <w:uiPriority w:val="0"/>
    <w:pPr>
      <w:keepNext w:val="0"/>
      <w:keepLines w:val="0"/>
      <w:tabs>
        <w:tab w:val="left" w:pos="142"/>
      </w:tabs>
      <w:autoSpaceDE w:val="0"/>
      <w:autoSpaceDN w:val="0"/>
      <w:adjustRightInd w:val="0"/>
      <w:snapToGrid w:val="0"/>
      <w:spacing w:before="0" w:after="0" w:line="400" w:lineRule="exact"/>
      <w:ind w:firstLine="200" w:firstLineChars="200"/>
    </w:pPr>
    <w:rPr>
      <w:rFonts w:ascii="宋体" w:hAnsi="Times New Roman" w:eastAsia="宋体"/>
      <w:b w:val="0"/>
      <w:bCs w:val="0"/>
      <w:spacing w:val="8"/>
      <w:kern w:val="0"/>
      <w:sz w:val="24"/>
      <w:szCs w:val="24"/>
    </w:rPr>
  </w:style>
  <w:style w:type="paragraph" w:customStyle="1" w:styleId="1626">
    <w:name w:val="样式1 表标"/>
    <w:basedOn w:val="1"/>
    <w:qFormat/>
    <w:uiPriority w:val="0"/>
    <w:pPr>
      <w:adjustRightInd w:val="0"/>
      <w:snapToGrid w:val="0"/>
      <w:spacing w:line="300" w:lineRule="auto"/>
      <w:jc w:val="center"/>
    </w:pPr>
    <w:rPr>
      <w:rFonts w:ascii="宋体" w:hAnsi="宋体" w:eastAsia="黑体"/>
      <w:szCs w:val="24"/>
    </w:rPr>
  </w:style>
  <w:style w:type="paragraph" w:customStyle="1" w:styleId="1627">
    <w:name w:val="Char Char Char Char2"/>
    <w:basedOn w:val="1"/>
    <w:qFormat/>
    <w:uiPriority w:val="0"/>
    <w:rPr>
      <w:szCs w:val="24"/>
    </w:rPr>
  </w:style>
  <w:style w:type="paragraph" w:customStyle="1" w:styleId="1628">
    <w:name w:val="首行缩进"/>
    <w:basedOn w:val="1"/>
    <w:qFormat/>
    <w:uiPriority w:val="0"/>
    <w:pPr>
      <w:tabs>
        <w:tab w:val="left" w:pos="-238"/>
      </w:tabs>
      <w:spacing w:line="240" w:lineRule="exact"/>
    </w:pPr>
    <w:rPr>
      <w:rFonts w:hAnsi="宋体"/>
      <w:szCs w:val="21"/>
    </w:rPr>
  </w:style>
  <w:style w:type="paragraph" w:customStyle="1" w:styleId="1629">
    <w:name w:val="样式 正文文本缩进 + 小四 非加粗 非倾斜 行距: 固定值 20 磅"/>
    <w:basedOn w:val="36"/>
    <w:qFormat/>
    <w:uiPriority w:val="0"/>
    <w:pPr>
      <w:snapToGrid/>
      <w:spacing w:line="440" w:lineRule="exact"/>
      <w:ind w:firstLine="454"/>
    </w:pPr>
    <w:rPr>
      <w:rFonts w:asciiTheme="minorHAnsi" w:hAnsiTheme="minorHAnsi" w:eastAsiaTheme="minorEastAsia" w:cstheme="minorBidi"/>
      <w:szCs w:val="22"/>
    </w:rPr>
  </w:style>
  <w:style w:type="paragraph" w:customStyle="1" w:styleId="1630">
    <w:name w:val="样式 样式 表格标题 + 黑色 居中 段前: 0.5 行 + 首行缩进:  0.83 字符 段前: 0.5 行"/>
    <w:basedOn w:val="1"/>
    <w:qFormat/>
    <w:uiPriority w:val="0"/>
    <w:pPr>
      <w:spacing w:before="93" w:beforeLines="30" w:after="93" w:afterLines="30"/>
      <w:ind w:firstLine="83" w:firstLineChars="83"/>
      <w:jc w:val="center"/>
    </w:pPr>
    <w:rPr>
      <w:rFonts w:eastAsia="黑体"/>
      <w:color w:val="000000"/>
      <w:sz w:val="24"/>
    </w:rPr>
  </w:style>
  <w:style w:type="paragraph" w:customStyle="1" w:styleId="1631">
    <w:name w:val="东明_正文 Char Char Char"/>
    <w:basedOn w:val="1"/>
    <w:qFormat/>
    <w:uiPriority w:val="0"/>
    <w:pPr>
      <w:spacing w:before="240" w:after="240" w:line="480" w:lineRule="exact"/>
      <w:ind w:firstLine="560" w:firstLineChars="200"/>
    </w:pPr>
    <w:rPr>
      <w:sz w:val="28"/>
    </w:rPr>
  </w:style>
  <w:style w:type="paragraph" w:customStyle="1" w:styleId="1632">
    <w:name w:val="样式 标题 22级样式1.1标题 21.1标题2标题 2 Char节_Heading 2标2二级标题1.1标..."/>
    <w:basedOn w:val="4"/>
    <w:qFormat/>
    <w:uiPriority w:val="0"/>
    <w:pPr>
      <w:widowControl/>
      <w:tabs>
        <w:tab w:val="left" w:pos="6"/>
      </w:tabs>
      <w:adjustRightInd w:val="0"/>
      <w:spacing w:before="249" w:beforeLines="80" w:after="156" w:afterLines="50" w:line="240" w:lineRule="auto"/>
      <w:ind w:left="1320" w:hanging="420"/>
      <w:jc w:val="left"/>
    </w:pPr>
    <w:rPr>
      <w:rFonts w:ascii="Times New Roman" w:hAnsi="Times New Roman" w:eastAsia="华文中宋" w:cs="宋体"/>
      <w:b w:val="0"/>
      <w:bCs w:val="0"/>
      <w:sz w:val="30"/>
      <w:szCs w:val="20"/>
    </w:rPr>
  </w:style>
  <w:style w:type="paragraph" w:customStyle="1" w:styleId="1633">
    <w:name w:val="正文缩"/>
    <w:basedOn w:val="53"/>
    <w:qFormat/>
    <w:uiPriority w:val="0"/>
    <w:pPr>
      <w:adjustRightInd w:val="0"/>
      <w:snapToGrid w:val="0"/>
      <w:spacing w:line="480" w:lineRule="atLeast"/>
      <w:ind w:firstLine="567"/>
    </w:pPr>
    <w:rPr>
      <w:rFonts w:hAnsi="Times New Roman"/>
      <w:snapToGrid w:val="0"/>
      <w:spacing w:val="6"/>
      <w:kern w:val="0"/>
      <w:sz w:val="28"/>
      <w:szCs w:val="28"/>
    </w:rPr>
  </w:style>
  <w:style w:type="paragraph" w:customStyle="1" w:styleId="1634">
    <w:name w:val="样式 标题 1标题2H1-*+章标题 1章节标题b1标题 1 Char封面大标题h11st levelSe..."/>
    <w:basedOn w:val="3"/>
    <w:qFormat/>
    <w:uiPriority w:val="0"/>
    <w:pPr>
      <w:keepNext/>
      <w:keepLines/>
      <w:pageBreakBefore w:val="0"/>
      <w:tabs>
        <w:tab w:val="left" w:pos="0"/>
      </w:tabs>
      <w:spacing w:before="312" w:beforeLines="100" w:after="156" w:afterLines="50" w:line="480" w:lineRule="exact"/>
      <w:ind w:left="425" w:hanging="425"/>
    </w:pPr>
    <w:rPr>
      <w:rFonts w:cs="宋体"/>
      <w:sz w:val="32"/>
      <w:szCs w:val="20"/>
    </w:rPr>
  </w:style>
  <w:style w:type="paragraph" w:customStyle="1" w:styleId="1635">
    <w:name w:val="流程文字"/>
    <w:basedOn w:val="1"/>
    <w:qFormat/>
    <w:uiPriority w:val="0"/>
    <w:pPr>
      <w:tabs>
        <w:tab w:val="left" w:pos="6480"/>
      </w:tabs>
      <w:topLinePunct/>
      <w:adjustRightInd w:val="0"/>
      <w:snapToGrid w:val="0"/>
      <w:jc w:val="center"/>
    </w:pPr>
    <w:rPr>
      <w:rFonts w:eastAsia="仿宋_GB2312"/>
    </w:rPr>
  </w:style>
  <w:style w:type="paragraph" w:customStyle="1" w:styleId="1636">
    <w:name w:val="Default Paragraph Char Char Char Char"/>
    <w:basedOn w:val="1"/>
    <w:next w:val="1"/>
    <w:qFormat/>
    <w:uiPriority w:val="0"/>
    <w:pPr>
      <w:widowControl/>
      <w:spacing w:line="360" w:lineRule="auto"/>
      <w:jc w:val="left"/>
    </w:pPr>
    <w:rPr>
      <w:kern w:val="0"/>
      <w:szCs w:val="24"/>
      <w:lang w:eastAsia="en-US"/>
    </w:rPr>
  </w:style>
  <w:style w:type="paragraph" w:customStyle="1" w:styleId="1637">
    <w:name w:val="项目符号1"/>
    <w:basedOn w:val="1"/>
    <w:qFormat/>
    <w:uiPriority w:val="0"/>
    <w:pPr>
      <w:tabs>
        <w:tab w:val="left" w:pos="360"/>
      </w:tabs>
      <w:overflowPunct w:val="0"/>
      <w:snapToGrid w:val="0"/>
      <w:spacing w:line="480" w:lineRule="exact"/>
      <w:ind w:left="360" w:firstLine="567"/>
    </w:pPr>
    <w:rPr>
      <w:rFonts w:ascii="Arial" w:hAnsi="Arial" w:eastAsia="仿宋_GB2312"/>
      <w:sz w:val="28"/>
    </w:rPr>
  </w:style>
  <w:style w:type="paragraph" w:customStyle="1" w:styleId="1638">
    <w:name w:val="xl6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kern w:val="0"/>
      <w:sz w:val="24"/>
      <w:szCs w:val="24"/>
    </w:rPr>
  </w:style>
  <w:style w:type="paragraph" w:customStyle="1" w:styleId="1639">
    <w:name w:val="Char Char Char15"/>
    <w:basedOn w:val="1"/>
    <w:qFormat/>
    <w:uiPriority w:val="0"/>
    <w:rPr>
      <w:szCs w:val="24"/>
    </w:rPr>
  </w:style>
  <w:style w:type="paragraph" w:customStyle="1" w:styleId="1640">
    <w:name w:val="...表格"/>
    <w:qFormat/>
    <w:uiPriority w:val="0"/>
    <w:pPr>
      <w:jc w:val="center"/>
    </w:pPr>
    <w:rPr>
      <w:rFonts w:ascii="Times New Roman" w:hAnsi="Times New Roman" w:eastAsia="宋体" w:cs="Times New Roman"/>
      <w:sz w:val="21"/>
      <w:lang w:val="en-US" w:eastAsia="zh-CN" w:bidi="ar-SA"/>
    </w:rPr>
  </w:style>
  <w:style w:type="paragraph" w:customStyle="1" w:styleId="1641">
    <w:name w:val="一"/>
    <w:basedOn w:val="1"/>
    <w:qFormat/>
    <w:uiPriority w:val="0"/>
    <w:pPr>
      <w:widowControl/>
      <w:spacing w:before="100" w:beforeAutospacing="1" w:after="100" w:afterAutospacing="1"/>
    </w:pPr>
    <w:rPr>
      <w:b/>
      <w:bCs/>
      <w:kern w:val="0"/>
      <w:sz w:val="24"/>
    </w:rPr>
  </w:style>
  <w:style w:type="paragraph" w:customStyle="1" w:styleId="1642">
    <w:name w:val="一 Char Char"/>
    <w:basedOn w:val="1"/>
    <w:qFormat/>
    <w:uiPriority w:val="0"/>
    <w:rPr>
      <w:rFonts w:ascii="黑体" w:eastAsia="黑体"/>
      <w:b/>
      <w:sz w:val="28"/>
    </w:rPr>
  </w:style>
  <w:style w:type="paragraph" w:customStyle="1" w:styleId="1643">
    <w:name w:val="样式 标题 1 + 首行缩进:  0 厘米"/>
    <w:basedOn w:val="3"/>
    <w:qFormat/>
    <w:uiPriority w:val="0"/>
    <w:pPr>
      <w:keepNext/>
      <w:keepLines/>
      <w:pageBreakBefore w:val="0"/>
      <w:tabs>
        <w:tab w:val="left" w:pos="0"/>
      </w:tabs>
      <w:adjustRightInd w:val="0"/>
      <w:snapToGrid w:val="0"/>
      <w:spacing w:before="400" w:after="200" w:line="360" w:lineRule="auto"/>
      <w:ind w:firstLine="567"/>
      <w:textAlignment w:val="baseline"/>
    </w:pPr>
    <w:rPr>
      <w:rFonts w:ascii="Calibri" w:hAnsi="Calibri" w:cs="宋体"/>
      <w:sz w:val="32"/>
      <w:szCs w:val="20"/>
    </w:rPr>
  </w:style>
  <w:style w:type="paragraph" w:customStyle="1" w:styleId="1644">
    <w:name w:val="样式 样式 正文（赵志杰） + 首行缩进:  0 字符 + 行距: 固定值 24 磅"/>
    <w:basedOn w:val="1"/>
    <w:qFormat/>
    <w:uiPriority w:val="0"/>
    <w:pPr>
      <w:widowControl/>
      <w:spacing w:line="480" w:lineRule="exact"/>
      <w:jc w:val="left"/>
    </w:pPr>
    <w:rPr>
      <w:rFonts w:ascii="宋体" w:hAnsi="宋体" w:cs="宋体"/>
      <w:kern w:val="0"/>
    </w:rPr>
  </w:style>
  <w:style w:type="paragraph" w:customStyle="1" w:styleId="1645">
    <w:name w:val="表内式样"/>
    <w:qFormat/>
    <w:uiPriority w:val="0"/>
    <w:pPr>
      <w:keepLines/>
      <w:widowControl w:val="0"/>
      <w:kinsoku w:val="0"/>
      <w:overflowPunct w:val="0"/>
      <w:adjustRightInd w:val="0"/>
      <w:ind w:left="-2" w:leftChars="-1" w:right="-105" w:rightChars="-50"/>
      <w:jc w:val="both"/>
    </w:pPr>
    <w:rPr>
      <w:rFonts w:ascii="Times New Roman" w:hAnsi="Times New Roman" w:eastAsia="宋体" w:cs="Times New Roman"/>
      <w:sz w:val="21"/>
      <w:szCs w:val="24"/>
      <w:lang w:val="en-US" w:eastAsia="zh-CN" w:bidi="ar-SA"/>
    </w:rPr>
  </w:style>
  <w:style w:type="paragraph" w:customStyle="1" w:styleId="1646">
    <w:name w:val="样式 行距: 最小值 24 磅"/>
    <w:basedOn w:val="1"/>
    <w:qFormat/>
    <w:uiPriority w:val="0"/>
    <w:pPr>
      <w:spacing w:line="460" w:lineRule="atLeast"/>
      <w:ind w:firstLine="200" w:firstLineChars="200"/>
    </w:pPr>
    <w:rPr>
      <w:sz w:val="24"/>
    </w:rPr>
  </w:style>
  <w:style w:type="paragraph" w:customStyle="1" w:styleId="1647">
    <w:name w:val="正文文本 311"/>
    <w:basedOn w:val="1"/>
    <w:qFormat/>
    <w:uiPriority w:val="0"/>
    <w:pPr>
      <w:adjustRightInd w:val="0"/>
      <w:spacing w:line="360" w:lineRule="atLeast"/>
      <w:jc w:val="center"/>
      <w:textAlignment w:val="baseline"/>
    </w:pPr>
    <w:rPr>
      <w:rFonts w:ascii="仿宋体" w:hAnsi="宋体" w:eastAsia="仿宋体"/>
      <w:kern w:val="0"/>
      <w:sz w:val="24"/>
    </w:rPr>
  </w:style>
  <w:style w:type="paragraph" w:customStyle="1" w:styleId="1648">
    <w:name w:val="样式 (符号) 宋体 首行缩进:  0.99 厘米 行距: 固定值 21.5 磅"/>
    <w:basedOn w:val="1"/>
    <w:qFormat/>
    <w:uiPriority w:val="0"/>
    <w:pPr>
      <w:spacing w:line="430" w:lineRule="exact"/>
      <w:ind w:firstLine="560"/>
    </w:pPr>
    <w:rPr>
      <w:sz w:val="24"/>
    </w:rPr>
  </w:style>
  <w:style w:type="paragraph" w:customStyle="1" w:styleId="1649">
    <w:name w:val="Char Char Char Char Char Char1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1650">
    <w:name w:val="main"/>
    <w:basedOn w:val="1"/>
    <w:qFormat/>
    <w:uiPriority w:val="0"/>
    <w:pPr>
      <w:widowControl/>
      <w:spacing w:before="100" w:beforeAutospacing="1" w:after="100" w:afterAutospacing="1"/>
      <w:ind w:firstLine="400"/>
      <w:jc w:val="left"/>
    </w:pPr>
    <w:rPr>
      <w:rFonts w:eastAsia="Arial Unicode MS" w:cs="Arial Unicode MS"/>
      <w:color w:val="0033CC"/>
      <w:kern w:val="0"/>
      <w:sz w:val="18"/>
      <w:szCs w:val="18"/>
    </w:rPr>
  </w:style>
  <w:style w:type="paragraph" w:customStyle="1" w:styleId="1651">
    <w:name w:val="样式 四号 黑色 首行缩进:  2 字符"/>
    <w:basedOn w:val="1"/>
    <w:qFormat/>
    <w:uiPriority w:val="0"/>
    <w:pPr>
      <w:spacing w:line="480" w:lineRule="atLeast"/>
      <w:ind w:firstLine="200" w:firstLineChars="200"/>
    </w:pPr>
    <w:rPr>
      <w:color w:val="000000"/>
      <w:sz w:val="24"/>
    </w:rPr>
  </w:style>
  <w:style w:type="paragraph" w:customStyle="1" w:styleId="1652">
    <w:name w:val="正文 1"/>
    <w:basedOn w:val="1"/>
    <w:qFormat/>
    <w:uiPriority w:val="0"/>
    <w:pPr>
      <w:spacing w:line="480" w:lineRule="exact"/>
      <w:ind w:firstLine="567"/>
    </w:pPr>
    <w:rPr>
      <w:sz w:val="28"/>
      <w:szCs w:val="24"/>
    </w:rPr>
  </w:style>
  <w:style w:type="paragraph" w:customStyle="1" w:styleId="1653">
    <w:name w:val="Char Char5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654">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1655">
    <w:name w:val="样式 热电厂正文 + 四号 首行缩进:  2 字符"/>
    <w:basedOn w:val="710"/>
    <w:qFormat/>
    <w:uiPriority w:val="0"/>
  </w:style>
  <w:style w:type="paragraph" w:customStyle="1" w:styleId="1656">
    <w:name w:val="5-正文"/>
    <w:basedOn w:val="1"/>
    <w:link w:val="1657"/>
    <w:qFormat/>
    <w:uiPriority w:val="0"/>
    <w:pPr>
      <w:snapToGrid w:val="0"/>
      <w:spacing w:line="360" w:lineRule="auto"/>
      <w:ind w:firstLine="480"/>
    </w:pPr>
    <w:rPr>
      <w:rFonts w:ascii="宋体" w:hAnsi="宋体" w:cs="宋体"/>
      <w:kern w:val="0"/>
      <w:sz w:val="24"/>
      <w:szCs w:val="24"/>
    </w:rPr>
  </w:style>
  <w:style w:type="character" w:customStyle="1" w:styleId="1657">
    <w:name w:val="5-正文 Char"/>
    <w:link w:val="1656"/>
    <w:qFormat/>
    <w:uiPriority w:val="0"/>
    <w:rPr>
      <w:rFonts w:ascii="宋体" w:hAnsi="宋体" w:cs="宋体"/>
      <w:sz w:val="24"/>
      <w:szCs w:val="24"/>
    </w:rPr>
  </w:style>
  <w:style w:type="paragraph" w:customStyle="1" w:styleId="1658">
    <w:name w:val="样式 标题 1 + 宋体"/>
    <w:basedOn w:val="3"/>
    <w:qFormat/>
    <w:uiPriority w:val="0"/>
    <w:pPr>
      <w:keepNext/>
      <w:keepLines/>
      <w:pageBreakBefore w:val="0"/>
      <w:adjustRightInd w:val="0"/>
      <w:spacing w:before="312" w:beforeLines="100"/>
      <w:jc w:val="both"/>
      <w:textAlignment w:val="baseline"/>
    </w:pPr>
    <w:rPr>
      <w:rFonts w:ascii="黑体" w:hAnsi="宋体" w:eastAsia="黑体"/>
      <w:sz w:val="28"/>
      <w:szCs w:val="28"/>
    </w:rPr>
  </w:style>
  <w:style w:type="paragraph" w:customStyle="1" w:styleId="1659">
    <w:name w:val="样式 首行缩进:  2 字符5"/>
    <w:basedOn w:val="1"/>
    <w:qFormat/>
    <w:uiPriority w:val="0"/>
    <w:pPr>
      <w:spacing w:line="520" w:lineRule="exact"/>
      <w:ind w:firstLine="560" w:firstLineChars="200"/>
    </w:pPr>
    <w:rPr>
      <w:rFonts w:cs="宋体"/>
      <w:sz w:val="24"/>
    </w:rPr>
  </w:style>
  <w:style w:type="paragraph" w:customStyle="1" w:styleId="1660">
    <w:name w:val="样式 标题 1 + 两端对齐 左侧:  0 厘米 首行缩进:  0 厘米2"/>
    <w:basedOn w:val="3"/>
    <w:qFormat/>
    <w:uiPriority w:val="0"/>
    <w:pPr>
      <w:keepNext/>
      <w:keepLines/>
      <w:pageBreakBefore w:val="0"/>
      <w:spacing w:before="240" w:after="120"/>
      <w:jc w:val="both"/>
    </w:pPr>
    <w:rPr>
      <w:rFonts w:ascii="Calibri" w:hAnsi="Calibri" w:cs="宋体"/>
      <w:sz w:val="36"/>
      <w:szCs w:val="20"/>
    </w:rPr>
  </w:style>
  <w:style w:type="paragraph" w:customStyle="1" w:styleId="1661">
    <w:name w:val="样式 小五 首行缩进:  2 字符"/>
    <w:basedOn w:val="1"/>
    <w:qFormat/>
    <w:uiPriority w:val="0"/>
    <w:rPr>
      <w:rFonts w:cs="宋体"/>
      <w:sz w:val="18"/>
    </w:rPr>
  </w:style>
  <w:style w:type="paragraph" w:customStyle="1" w:styleId="1662">
    <w:name w:val="封面标准号1"/>
    <w:qFormat/>
    <w:uiPriority w:val="0"/>
    <w:pPr>
      <w:widowControl w:val="0"/>
      <w:kinsoku w:val="0"/>
      <w:overflowPunct w:val="0"/>
      <w:autoSpaceDE w:val="0"/>
      <w:autoSpaceDN w:val="0"/>
      <w:spacing w:before="308"/>
      <w:jc w:val="right"/>
    </w:pPr>
    <w:rPr>
      <w:rFonts w:ascii="Times New Roman" w:hAnsi="Times New Roman" w:eastAsia="宋体" w:cs="Times New Roman"/>
      <w:sz w:val="28"/>
      <w:lang w:val="en-US" w:eastAsia="zh-CN" w:bidi="ar-SA"/>
    </w:rPr>
  </w:style>
  <w:style w:type="paragraph" w:customStyle="1" w:styleId="1663">
    <w:name w:val="xl24"/>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664">
    <w:name w:val="样式9"/>
    <w:basedOn w:val="3"/>
    <w:qFormat/>
    <w:uiPriority w:val="0"/>
    <w:pPr>
      <w:keepNext/>
      <w:keepLines/>
      <w:pageBreakBefore w:val="0"/>
      <w:tabs>
        <w:tab w:val="left" w:pos="2700"/>
      </w:tabs>
      <w:adjustRightInd w:val="0"/>
      <w:spacing w:before="50" w:beforeLines="50" w:after="50" w:afterLines="50" w:line="240" w:lineRule="auto"/>
      <w:jc w:val="both"/>
      <w:textAlignment w:val="baseline"/>
    </w:pPr>
    <w:rPr>
      <w:rFonts w:ascii="宋体" w:hAnsi="宋体"/>
      <w:kern w:val="0"/>
      <w:sz w:val="32"/>
      <w:szCs w:val="32"/>
    </w:rPr>
  </w:style>
  <w:style w:type="paragraph" w:customStyle="1" w:styleId="1665">
    <w:name w:val="样式 Char"/>
    <w:basedOn w:val="1"/>
    <w:next w:val="1631"/>
    <w:qFormat/>
    <w:uiPriority w:val="0"/>
    <w:pPr>
      <w:tabs>
        <w:tab w:val="left" w:pos="420"/>
      </w:tabs>
      <w:adjustRightInd w:val="0"/>
      <w:snapToGrid w:val="0"/>
      <w:spacing w:before="240" w:after="240" w:line="480" w:lineRule="exact"/>
      <w:ind w:left="420" w:hanging="420"/>
    </w:pPr>
    <w:rPr>
      <w:sz w:val="28"/>
      <w:szCs w:val="24"/>
    </w:rPr>
  </w:style>
  <w:style w:type="paragraph" w:customStyle="1" w:styleId="1666">
    <w:name w:val="f4"/>
    <w:basedOn w:val="1"/>
    <w:qFormat/>
    <w:uiPriority w:val="0"/>
    <w:pPr>
      <w:widowControl/>
      <w:spacing w:before="100" w:beforeAutospacing="1" w:after="100" w:afterAutospacing="1"/>
      <w:jc w:val="left"/>
    </w:pPr>
    <w:rPr>
      <w:rFonts w:ascii="宋体" w:hAnsi="宋体"/>
      <w:color w:val="333333"/>
      <w:kern w:val="0"/>
      <w:sz w:val="24"/>
    </w:rPr>
  </w:style>
  <w:style w:type="paragraph" w:customStyle="1" w:styleId="1667">
    <w:name w:val="表格内正文"/>
    <w:qFormat/>
    <w:uiPriority w:val="0"/>
    <w:pPr>
      <w:widowControl w:val="0"/>
      <w:adjustRightInd w:val="0"/>
      <w:snapToGrid w:val="0"/>
      <w:spacing w:line="360" w:lineRule="auto"/>
      <w:jc w:val="center"/>
    </w:pPr>
    <w:rPr>
      <w:rFonts w:ascii="Arial" w:hAnsi="Arial" w:eastAsia="宋体" w:cs="Arial"/>
      <w:snapToGrid w:val="0"/>
      <w:sz w:val="24"/>
      <w:szCs w:val="24"/>
      <w:lang w:val="zh-CN" w:eastAsia="zh-CN" w:bidi="ar-SA"/>
    </w:rPr>
  </w:style>
  <w:style w:type="paragraph" w:customStyle="1" w:styleId="1668">
    <w:name w:val="样式 小四 首行缩进:  0.74 厘米 行距: 固定值 20 磅"/>
    <w:basedOn w:val="1"/>
    <w:qFormat/>
    <w:uiPriority w:val="0"/>
    <w:pPr>
      <w:tabs>
        <w:tab w:val="left" w:pos="8280"/>
      </w:tabs>
      <w:snapToGrid w:val="0"/>
      <w:spacing w:line="400" w:lineRule="exact"/>
      <w:ind w:firstLine="454" w:firstLineChars="200"/>
    </w:pPr>
    <w:rPr>
      <w:rFonts w:ascii="宋体" w:hAnsi="宋体" w:cs="宋体"/>
      <w:sz w:val="24"/>
    </w:rPr>
  </w:style>
  <w:style w:type="paragraph" w:customStyle="1" w:styleId="1669">
    <w:name w:val="副标题2"/>
    <w:basedOn w:val="4"/>
    <w:qFormat/>
    <w:uiPriority w:val="0"/>
    <w:pPr>
      <w:tabs>
        <w:tab w:val="left" w:pos="285"/>
      </w:tabs>
      <w:spacing w:line="360" w:lineRule="auto"/>
      <w:ind w:left="285" w:hanging="285"/>
      <w:jc w:val="center"/>
    </w:pPr>
    <w:rPr>
      <w:rFonts w:cs="宋体"/>
      <w:sz w:val="30"/>
      <w:szCs w:val="20"/>
    </w:rPr>
  </w:style>
  <w:style w:type="paragraph" w:customStyle="1" w:styleId="1670">
    <w:name w:val="表格用字 +  六号"/>
    <w:basedOn w:val="1"/>
    <w:qFormat/>
    <w:uiPriority w:val="0"/>
    <w:pPr>
      <w:spacing w:line="0" w:lineRule="atLeast"/>
    </w:pPr>
    <w:rPr>
      <w:rFonts w:ascii="宋体" w:eastAsia="仿宋_GB2312"/>
      <w:sz w:val="15"/>
      <w:szCs w:val="21"/>
    </w:rPr>
  </w:style>
  <w:style w:type="paragraph" w:customStyle="1" w:styleId="1671">
    <w:name w:val="Char Char Char Char Char Char Char Char Char1"/>
    <w:basedOn w:val="1"/>
    <w:qFormat/>
    <w:uiPriority w:val="0"/>
    <w:rPr>
      <w:sz w:val="24"/>
    </w:rPr>
  </w:style>
  <w:style w:type="paragraph" w:customStyle="1" w:styleId="1672">
    <w:name w:val="说明-表格-注"/>
    <w:basedOn w:val="1"/>
    <w:qFormat/>
    <w:uiPriority w:val="0"/>
    <w:pPr>
      <w:spacing w:line="0" w:lineRule="atLeast"/>
      <w:ind w:left="454" w:leftChars="189" w:right="374" w:rightChars="156" w:firstLine="13" w:firstLineChars="7"/>
    </w:pPr>
    <w:rPr>
      <w:rFonts w:hAnsi="宋体"/>
      <w:bCs/>
      <w:sz w:val="18"/>
      <w:szCs w:val="18"/>
    </w:rPr>
  </w:style>
  <w:style w:type="paragraph" w:customStyle="1" w:styleId="1673">
    <w:name w:val="环评正文"/>
    <w:basedOn w:val="3"/>
    <w:link w:val="1674"/>
    <w:qFormat/>
    <w:uiPriority w:val="0"/>
    <w:pPr>
      <w:pageBreakBefore w:val="0"/>
      <w:spacing w:before="60" w:after="60" w:line="400" w:lineRule="exact"/>
      <w:ind w:firstLine="480" w:firstLineChars="200"/>
      <w:jc w:val="center"/>
      <w:outlineLvl w:val="9"/>
    </w:pPr>
    <w:rPr>
      <w:rFonts w:ascii="Calibri" w:hAnsi="Calibri"/>
      <w:b w:val="0"/>
      <w:kern w:val="0"/>
      <w:sz w:val="24"/>
      <w:szCs w:val="28"/>
    </w:rPr>
  </w:style>
  <w:style w:type="character" w:customStyle="1" w:styleId="1674">
    <w:name w:val="环评正文 Char"/>
    <w:link w:val="1673"/>
    <w:qFormat/>
    <w:uiPriority w:val="0"/>
    <w:rPr>
      <w:rFonts w:ascii="Calibri" w:hAnsi="Calibri"/>
      <w:bCs/>
      <w:sz w:val="24"/>
      <w:szCs w:val="28"/>
    </w:rPr>
  </w:style>
  <w:style w:type="paragraph" w:customStyle="1" w:styleId="1675">
    <w:name w:val="表格小四"/>
    <w:basedOn w:val="1"/>
    <w:qFormat/>
    <w:uiPriority w:val="0"/>
    <w:pPr>
      <w:adjustRightInd w:val="0"/>
      <w:snapToGrid w:val="0"/>
      <w:spacing w:before="62" w:beforeLines="20" w:after="62" w:afterLines="20" w:line="360" w:lineRule="auto"/>
      <w:jc w:val="center"/>
    </w:pPr>
    <w:rPr>
      <w:rFonts w:ascii="宋体" w:hAnsi="宋体"/>
      <w:color w:val="0000FF"/>
      <w:spacing w:val="6"/>
      <w:szCs w:val="21"/>
    </w:rPr>
  </w:style>
  <w:style w:type="paragraph" w:customStyle="1" w:styleId="1676">
    <w:name w:val="样式 热电厂正文 + 首行缩进:  2 字符"/>
    <w:basedOn w:val="1"/>
    <w:qFormat/>
    <w:uiPriority w:val="0"/>
    <w:pPr>
      <w:spacing w:line="480" w:lineRule="exact"/>
      <w:ind w:firstLine="200" w:firstLineChars="200"/>
    </w:pPr>
    <w:rPr>
      <w:sz w:val="24"/>
    </w:rPr>
  </w:style>
  <w:style w:type="paragraph" w:customStyle="1" w:styleId="1677">
    <w:name w:val="样式 小五 居中 首行缩进:  2 字符"/>
    <w:basedOn w:val="1"/>
    <w:qFormat/>
    <w:uiPriority w:val="0"/>
    <w:pPr>
      <w:jc w:val="center"/>
    </w:pPr>
    <w:rPr>
      <w:rFonts w:cs="宋体"/>
      <w:sz w:val="18"/>
    </w:rPr>
  </w:style>
  <w:style w:type="paragraph" w:customStyle="1" w:styleId="1678">
    <w:name w:val="Sun"/>
    <w:basedOn w:val="1"/>
    <w:qFormat/>
    <w:uiPriority w:val="0"/>
    <w:rPr>
      <w:kern w:val="28"/>
      <w:szCs w:val="24"/>
    </w:rPr>
  </w:style>
  <w:style w:type="paragraph" w:customStyle="1" w:styleId="1679">
    <w:name w:val="1统一格式"/>
    <w:basedOn w:val="1"/>
    <w:qFormat/>
    <w:uiPriority w:val="0"/>
    <w:pPr>
      <w:spacing w:line="500" w:lineRule="exact"/>
      <w:ind w:firstLine="560" w:firstLineChars="200"/>
    </w:pPr>
    <w:rPr>
      <w:rFonts w:cs="宋体"/>
      <w:sz w:val="28"/>
    </w:rPr>
  </w:style>
  <w:style w:type="paragraph" w:customStyle="1" w:styleId="1680">
    <w:name w:val="Date1"/>
    <w:basedOn w:val="1"/>
    <w:next w:val="1"/>
    <w:qFormat/>
    <w:uiPriority w:val="0"/>
    <w:pPr>
      <w:widowControl/>
      <w:adjustRightInd w:val="0"/>
      <w:jc w:val="left"/>
      <w:textAlignment w:val="baseline"/>
    </w:pPr>
    <w:rPr>
      <w:rFonts w:ascii="宋体" w:hAnsi="宋体" w:cs="宋体"/>
      <w:kern w:val="0"/>
      <w:sz w:val="24"/>
      <w:szCs w:val="24"/>
    </w:rPr>
  </w:style>
  <w:style w:type="paragraph" w:customStyle="1" w:styleId="1681">
    <w:name w:val="样式 样式 四号 黑色 首行缩进:  2 字符 + 自动设置 首行缩进:  2 字符 行距: 固定值 24 磅"/>
    <w:basedOn w:val="1"/>
    <w:qFormat/>
    <w:uiPriority w:val="0"/>
    <w:pPr>
      <w:spacing w:line="480" w:lineRule="exact"/>
      <w:ind w:firstLine="480"/>
    </w:pPr>
    <w:rPr>
      <w:sz w:val="24"/>
    </w:rPr>
  </w:style>
  <w:style w:type="paragraph" w:customStyle="1" w:styleId="1682">
    <w:name w:val="正文0"/>
    <w:basedOn w:val="1"/>
    <w:qFormat/>
    <w:uiPriority w:val="0"/>
    <w:pPr>
      <w:keepNext/>
      <w:tabs>
        <w:tab w:val="left" w:pos="1540"/>
        <w:tab w:val="left" w:pos="5925"/>
      </w:tabs>
      <w:adjustRightInd w:val="0"/>
      <w:spacing w:line="580" w:lineRule="exact"/>
      <w:ind w:left="5925" w:hanging="345"/>
      <w:jc w:val="left"/>
    </w:pPr>
    <w:rPr>
      <w:rFonts w:ascii="宋体" w:hAnsi="宋体" w:eastAsia="仿宋_GB2312"/>
      <w:color w:val="FF0000"/>
      <w:spacing w:val="8"/>
      <w:kern w:val="0"/>
      <w:sz w:val="30"/>
      <w:szCs w:val="30"/>
    </w:rPr>
  </w:style>
  <w:style w:type="paragraph" w:customStyle="1" w:styleId="1683">
    <w:name w:val="z-窗体顶端11"/>
    <w:basedOn w:val="1"/>
    <w:next w:val="1"/>
    <w:link w:val="1684"/>
    <w:qFormat/>
    <w:uiPriority w:val="0"/>
    <w:pPr>
      <w:widowControl/>
      <w:pBdr>
        <w:bottom w:val="single" w:color="auto" w:sz="6" w:space="1"/>
      </w:pBdr>
      <w:jc w:val="center"/>
    </w:pPr>
    <w:rPr>
      <w:rFonts w:ascii="Arial"/>
      <w:vanish/>
      <w:sz w:val="16"/>
    </w:rPr>
  </w:style>
  <w:style w:type="character" w:customStyle="1" w:styleId="1684">
    <w:name w:val="z-窗体顶端 字符1"/>
    <w:link w:val="1683"/>
    <w:qFormat/>
    <w:uiPriority w:val="0"/>
    <w:rPr>
      <w:rFonts w:ascii="Arial"/>
      <w:vanish/>
      <w:kern w:val="2"/>
      <w:sz w:val="16"/>
    </w:rPr>
  </w:style>
  <w:style w:type="paragraph" w:customStyle="1" w:styleId="1685">
    <w:name w:val="Char Char5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686">
    <w:name w:val="标题 3A"/>
    <w:basedOn w:val="5"/>
    <w:qFormat/>
    <w:uiPriority w:val="0"/>
    <w:pPr>
      <w:widowControl w:val="0"/>
      <w:tabs>
        <w:tab w:val="left" w:pos="1296"/>
      </w:tabs>
      <w:adjustRightInd w:val="0"/>
      <w:snapToGrid w:val="0"/>
      <w:spacing w:before="62" w:beforeLines="20" w:after="31" w:afterLines="10" w:line="300" w:lineRule="auto"/>
      <w:ind w:right="227"/>
      <w:jc w:val="both"/>
    </w:pPr>
    <w:rPr>
      <w:bCs/>
      <w:kern w:val="28"/>
      <w:sz w:val="24"/>
      <w:szCs w:val="24"/>
    </w:rPr>
  </w:style>
  <w:style w:type="paragraph" w:customStyle="1" w:styleId="1687">
    <w:name w:val="Char1 Char Char Char Char Char Char Char Char Char Char Char Char1"/>
    <w:basedOn w:val="1"/>
    <w:qFormat/>
    <w:uiPriority w:val="0"/>
    <w:rPr>
      <w:szCs w:val="24"/>
    </w:rPr>
  </w:style>
  <w:style w:type="paragraph" w:customStyle="1" w:styleId="1688">
    <w:name w:val="样式 标题 3style3h3H3sect1.2.3标题 3 Char Charsect1.2.31sect1.2..."/>
    <w:basedOn w:val="5"/>
    <w:qFormat/>
    <w:uiPriority w:val="0"/>
    <w:pPr>
      <w:spacing w:before="0" w:after="0" w:line="240" w:lineRule="auto"/>
    </w:pPr>
    <w:rPr>
      <w:rFonts w:eastAsia="黑体" w:cs="宋体"/>
      <w:b w:val="0"/>
      <w:sz w:val="30"/>
      <w:szCs w:val="30"/>
      <w:lang w:eastAsia="en-US" w:bidi="en-US"/>
    </w:rPr>
  </w:style>
  <w:style w:type="paragraph" w:customStyle="1" w:styleId="1689">
    <w:name w:val="g表内文字"/>
    <w:basedOn w:val="1"/>
    <w:qFormat/>
    <w:uiPriority w:val="99"/>
    <w:pPr>
      <w:widowControl/>
      <w:adjustRightInd w:val="0"/>
      <w:snapToGrid w:val="0"/>
      <w:jc w:val="center"/>
      <w:textAlignment w:val="baseline"/>
    </w:pPr>
    <w:rPr>
      <w:snapToGrid w:val="0"/>
      <w:kern w:val="0"/>
      <w:sz w:val="23"/>
      <w:szCs w:val="23"/>
    </w:rPr>
  </w:style>
  <w:style w:type="paragraph" w:customStyle="1" w:styleId="1690">
    <w:name w:val="正文999"/>
    <w:basedOn w:val="1"/>
    <w:qFormat/>
    <w:uiPriority w:val="0"/>
    <w:pPr>
      <w:spacing w:line="360" w:lineRule="auto"/>
      <w:ind w:firstLine="480" w:firstLineChars="200"/>
    </w:pPr>
    <w:rPr>
      <w:rFonts w:ascii="宋体" w:hAnsi="宋体"/>
      <w:sz w:val="24"/>
      <w:szCs w:val="24"/>
    </w:rPr>
  </w:style>
  <w:style w:type="paragraph" w:customStyle="1" w:styleId="1691">
    <w:name w:val="正文缩进2"/>
    <w:basedOn w:val="1"/>
    <w:qFormat/>
    <w:uiPriority w:val="0"/>
    <w:pPr>
      <w:spacing w:line="520" w:lineRule="exact"/>
      <w:ind w:firstLine="480" w:firstLineChars="200"/>
      <w:jc w:val="left"/>
    </w:pPr>
    <w:rPr>
      <w:rFonts w:ascii="宋体" w:hAnsi="宋体"/>
      <w:sz w:val="24"/>
    </w:rPr>
  </w:style>
  <w:style w:type="paragraph" w:customStyle="1" w:styleId="1692">
    <w:name w:val="CM3"/>
    <w:basedOn w:val="191"/>
    <w:next w:val="191"/>
    <w:qFormat/>
    <w:uiPriority w:val="0"/>
    <w:rPr>
      <w:rFonts w:ascii="HiddenHorzOCl" w:hAnsi="Calibri" w:eastAsia="HiddenHorzOCl" w:cs="Times New Roman"/>
      <w:color w:val="auto"/>
      <w:kern w:val="2"/>
    </w:rPr>
  </w:style>
  <w:style w:type="paragraph" w:customStyle="1" w:styleId="1693">
    <w:name w:val="Default Paragraph Font Para Char Char Char"/>
    <w:basedOn w:val="1"/>
    <w:qFormat/>
    <w:uiPriority w:val="0"/>
    <w:pPr>
      <w:widowControl/>
      <w:spacing w:after="160" w:line="240" w:lineRule="exact"/>
      <w:jc w:val="left"/>
    </w:pPr>
    <w:rPr>
      <w:rFonts w:ascii="Verdana" w:hAnsi="Verdana" w:eastAsia="Times New Roman"/>
      <w:kern w:val="0"/>
      <w:sz w:val="20"/>
      <w:lang w:eastAsia="en-US"/>
    </w:rPr>
  </w:style>
  <w:style w:type="paragraph" w:customStyle="1" w:styleId="1694">
    <w:name w:val="新正文"/>
    <w:basedOn w:val="1"/>
    <w:link w:val="1695"/>
    <w:qFormat/>
    <w:uiPriority w:val="0"/>
    <w:pPr>
      <w:spacing w:before="60" w:line="460" w:lineRule="exact"/>
      <w:ind w:firstLine="200" w:firstLineChars="200"/>
    </w:pPr>
    <w:rPr>
      <w:sz w:val="24"/>
    </w:rPr>
  </w:style>
  <w:style w:type="character" w:customStyle="1" w:styleId="1695">
    <w:name w:val="新正文 Char"/>
    <w:link w:val="1694"/>
    <w:qFormat/>
    <w:uiPriority w:val="0"/>
    <w:rPr>
      <w:kern w:val="2"/>
      <w:sz w:val="24"/>
    </w:rPr>
  </w:style>
  <w:style w:type="paragraph" w:customStyle="1" w:styleId="1696">
    <w:name w:val="文-5"/>
    <w:basedOn w:val="1"/>
    <w:qFormat/>
    <w:uiPriority w:val="0"/>
    <w:pPr>
      <w:tabs>
        <w:tab w:val="right" w:leader="dot" w:pos="8789"/>
      </w:tabs>
      <w:spacing w:before="120"/>
      <w:ind w:left="1276" w:firstLine="482"/>
    </w:pPr>
    <w:rPr>
      <w:sz w:val="24"/>
    </w:rPr>
  </w:style>
  <w:style w:type="paragraph" w:customStyle="1" w:styleId="1697">
    <w:name w:val="zw"/>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98">
    <w:name w:val="加粗 缩进10.21"/>
    <w:basedOn w:val="1"/>
    <w:qFormat/>
    <w:uiPriority w:val="0"/>
    <w:pPr>
      <w:tabs>
        <w:tab w:val="left" w:pos="560"/>
      </w:tabs>
      <w:spacing w:before="156" w:beforeLines="50" w:line="360" w:lineRule="auto"/>
      <w:ind w:firstLine="482" w:firstLineChars="200"/>
    </w:pPr>
    <w:rPr>
      <w:rFonts w:ascii="宋体" w:hAnsi="宋体" w:cs="Arial"/>
      <w:b/>
      <w:sz w:val="24"/>
      <w:szCs w:val="24"/>
    </w:rPr>
  </w:style>
  <w:style w:type="paragraph" w:customStyle="1" w:styleId="1699">
    <w:name w:val="样式 行距: 固定值 25 磅"/>
    <w:qFormat/>
    <w:uiPriority w:val="0"/>
    <w:pPr>
      <w:spacing w:line="360" w:lineRule="auto"/>
      <w:ind w:firstLine="560" w:firstLineChars="200"/>
    </w:pPr>
    <w:rPr>
      <w:rFonts w:ascii="Times New Roman" w:hAnsi="Times New Roman" w:eastAsia="宋体" w:cs="Times New Roman"/>
      <w:szCs w:val="28"/>
      <w:lang w:val="en-US" w:eastAsia="zh-CN" w:bidi="ar-SA"/>
    </w:rPr>
  </w:style>
  <w:style w:type="paragraph" w:customStyle="1" w:styleId="1700">
    <w:name w:val="Char Char5 Char Char Char Char Char Char Char Char Char2"/>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01">
    <w:name w:val="59"/>
    <w:basedOn w:val="1"/>
    <w:qFormat/>
    <w:uiPriority w:val="0"/>
    <w:pPr>
      <w:spacing w:before="160"/>
      <w:ind w:firstLine="526" w:firstLineChars="200"/>
    </w:pPr>
    <w:rPr>
      <w:rFonts w:ascii="宋体" w:hAnsi="宋体"/>
      <w:spacing w:val="5"/>
      <w:sz w:val="25"/>
      <w:szCs w:val="25"/>
    </w:rPr>
  </w:style>
  <w:style w:type="paragraph" w:customStyle="1" w:styleId="1702">
    <w:name w:val="Char1 Char Char Char2"/>
    <w:basedOn w:val="1"/>
    <w:qFormat/>
    <w:uiPriority w:val="0"/>
    <w:pPr>
      <w:snapToGrid w:val="0"/>
      <w:spacing w:line="360" w:lineRule="auto"/>
      <w:ind w:firstLine="529" w:firstLineChars="200"/>
    </w:pPr>
    <w:rPr>
      <w:rFonts w:ascii="宋体" w:hAnsi="宋体"/>
      <w:b/>
    </w:rPr>
  </w:style>
  <w:style w:type="paragraph" w:customStyle="1" w:styleId="1703">
    <w:name w:val="zxl正文首行缩进  2 字符 行距: Char"/>
    <w:basedOn w:val="1"/>
    <w:qFormat/>
    <w:uiPriority w:val="0"/>
    <w:pPr>
      <w:widowControl/>
      <w:tabs>
        <w:tab w:val="left" w:pos="-1843"/>
        <w:tab w:val="left" w:pos="1727"/>
        <w:tab w:val="left" w:pos="1884"/>
      </w:tabs>
      <w:spacing w:before="48" w:after="48" w:line="280" w:lineRule="atLeast"/>
      <w:jc w:val="center"/>
      <w:textAlignment w:val="bottom"/>
      <w:outlineLvl w:val="0"/>
    </w:pPr>
    <w:rPr>
      <w:rFonts w:hint="eastAsia" w:ascii="宋体" w:hAnsi="宋体"/>
      <w:sz w:val="24"/>
    </w:rPr>
  </w:style>
  <w:style w:type="paragraph" w:customStyle="1" w:styleId="1704">
    <w:name w:val="缺省文本"/>
    <w:basedOn w:val="1"/>
    <w:qFormat/>
    <w:uiPriority w:val="0"/>
    <w:pPr>
      <w:autoSpaceDE w:val="0"/>
      <w:autoSpaceDN w:val="0"/>
      <w:adjustRightInd w:val="0"/>
      <w:jc w:val="left"/>
    </w:pPr>
    <w:rPr>
      <w:kern w:val="0"/>
      <w:sz w:val="24"/>
      <w:szCs w:val="24"/>
    </w:rPr>
  </w:style>
  <w:style w:type="paragraph" w:customStyle="1" w:styleId="1705">
    <w:name w:val="样式 正文文本 + 首行缩进:  2 字符1"/>
    <w:basedOn w:val="35"/>
    <w:qFormat/>
    <w:uiPriority w:val="0"/>
    <w:pPr>
      <w:spacing w:line="540" w:lineRule="exact"/>
      <w:ind w:firstLine="480" w:firstLineChars="200"/>
    </w:pPr>
    <w:rPr>
      <w:rFonts w:ascii="Calibri" w:hAnsi="Calibri" w:cs="宋体"/>
      <w:sz w:val="24"/>
    </w:rPr>
  </w:style>
  <w:style w:type="paragraph" w:customStyle="1" w:styleId="1706">
    <w:name w:val="wtext"/>
    <w:basedOn w:val="1"/>
    <w:qFormat/>
    <w:uiPriority w:val="0"/>
    <w:pPr>
      <w:widowControl/>
      <w:spacing w:before="30" w:after="30" w:line="312" w:lineRule="auto"/>
      <w:ind w:left="30" w:right="30"/>
      <w:jc w:val="left"/>
    </w:pPr>
    <w:rPr>
      <w:rFonts w:ascii="宋体" w:hAnsi="宋体"/>
      <w:kern w:val="0"/>
      <w:sz w:val="24"/>
    </w:rPr>
  </w:style>
  <w:style w:type="paragraph" w:customStyle="1" w:styleId="1707">
    <w:name w:val="1-表内"/>
    <w:basedOn w:val="1"/>
    <w:qFormat/>
    <w:uiPriority w:val="0"/>
    <w:pPr>
      <w:jc w:val="center"/>
    </w:pPr>
    <w:rPr>
      <w:szCs w:val="21"/>
    </w:rPr>
  </w:style>
  <w:style w:type="paragraph" w:customStyle="1" w:styleId="1708">
    <w:name w:val="表内"/>
    <w:basedOn w:val="1"/>
    <w:qFormat/>
    <w:uiPriority w:val="0"/>
    <w:pPr>
      <w:jc w:val="center"/>
    </w:pPr>
    <w:rPr>
      <w:szCs w:val="24"/>
    </w:rPr>
  </w:style>
  <w:style w:type="paragraph" w:customStyle="1" w:styleId="1709">
    <w:name w:val="Char Char Char5"/>
    <w:basedOn w:val="1"/>
    <w:qFormat/>
    <w:uiPriority w:val="0"/>
    <w:pPr>
      <w:adjustRightInd w:val="0"/>
      <w:snapToGrid w:val="0"/>
    </w:pPr>
    <w:rPr>
      <w:sz w:val="24"/>
      <w:szCs w:val="21"/>
    </w:rPr>
  </w:style>
  <w:style w:type="paragraph" w:customStyle="1" w:styleId="1710">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1711">
    <w:name w:val="Char Char Char Char Char1 Char Char1 Char Char Char2 Char Char Char"/>
    <w:basedOn w:val="7"/>
    <w:qFormat/>
    <w:uiPriority w:val="0"/>
    <w:pPr>
      <w:keepNext/>
      <w:adjustRightInd w:val="0"/>
      <w:snapToGrid w:val="0"/>
      <w:spacing w:line="500" w:lineRule="exact"/>
      <w:ind w:firstLine="480" w:firstLineChars="200"/>
    </w:pPr>
    <w:rPr>
      <w:snapToGrid w:val="0"/>
      <w:kern w:val="0"/>
      <w:sz w:val="24"/>
    </w:rPr>
  </w:style>
  <w:style w:type="paragraph" w:customStyle="1" w:styleId="1712">
    <w:name w:val="Char Char Char Char Char1 Char Char1 Char"/>
    <w:basedOn w:val="7"/>
    <w:qFormat/>
    <w:uiPriority w:val="0"/>
    <w:pPr>
      <w:keepNext/>
      <w:adjustRightInd w:val="0"/>
      <w:snapToGrid w:val="0"/>
      <w:spacing w:line="500" w:lineRule="exact"/>
      <w:ind w:firstLine="480" w:firstLineChars="200"/>
    </w:pPr>
    <w:rPr>
      <w:snapToGrid w:val="0"/>
      <w:kern w:val="0"/>
      <w:sz w:val="24"/>
    </w:rPr>
  </w:style>
  <w:style w:type="paragraph" w:customStyle="1" w:styleId="1713">
    <w:name w:val="样式 标题 4 + 首行缩进:  2 字符1"/>
    <w:basedOn w:val="6"/>
    <w:qFormat/>
    <w:uiPriority w:val="0"/>
    <w:pPr>
      <w:keepNext w:val="0"/>
      <w:keepLines w:val="0"/>
      <w:tabs>
        <w:tab w:val="left" w:pos="142"/>
        <w:tab w:val="left" w:pos="360"/>
      </w:tabs>
      <w:autoSpaceDE w:val="0"/>
      <w:autoSpaceDN w:val="0"/>
      <w:adjustRightInd w:val="0"/>
      <w:snapToGrid w:val="0"/>
      <w:spacing w:before="0" w:after="0" w:line="480" w:lineRule="atLeast"/>
      <w:ind w:firstLine="480" w:firstLineChars="200"/>
    </w:pPr>
    <w:rPr>
      <w:rFonts w:ascii="Times New Roman" w:hAnsi="Times New Roman" w:eastAsia="宋体"/>
      <w:b w:val="0"/>
      <w:bCs w:val="0"/>
      <w:kern w:val="0"/>
      <w:sz w:val="24"/>
      <w:szCs w:val="24"/>
    </w:rPr>
  </w:style>
  <w:style w:type="paragraph" w:customStyle="1" w:styleId="1714">
    <w:name w:val="农业部一"/>
    <w:next w:val="35"/>
    <w:qFormat/>
    <w:uiPriority w:val="0"/>
    <w:pPr>
      <w:widowControl w:val="0"/>
      <w:topLinePunct/>
      <w:spacing w:line="360" w:lineRule="atLeast"/>
      <w:jc w:val="center"/>
    </w:pPr>
    <w:rPr>
      <w:rFonts w:ascii="Times New Roman" w:hAnsi="Times New Roman" w:eastAsia="宋体" w:cs="Times New Roman"/>
      <w:kern w:val="2"/>
      <w:sz w:val="24"/>
      <w:lang w:val="en-US" w:eastAsia="zh-CN" w:bidi="ar-SA"/>
    </w:rPr>
  </w:style>
  <w:style w:type="paragraph" w:customStyle="1" w:styleId="1715">
    <w:name w:val="图1"/>
    <w:basedOn w:val="890"/>
    <w:qFormat/>
    <w:uiPriority w:val="0"/>
    <w:rPr>
      <w:rFonts w:ascii="宋体" w:eastAsia="宋体"/>
      <w:bCs/>
      <w:sz w:val="21"/>
      <w:szCs w:val="21"/>
    </w:rPr>
  </w:style>
  <w:style w:type="paragraph" w:customStyle="1" w:styleId="1716">
    <w:name w:val="Char Char Char12"/>
    <w:basedOn w:val="1"/>
    <w:qFormat/>
    <w:uiPriority w:val="0"/>
    <w:rPr>
      <w:szCs w:val="24"/>
    </w:rPr>
  </w:style>
  <w:style w:type="paragraph" w:customStyle="1" w:styleId="1717">
    <w:name w:val="Char1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18">
    <w:name w:val="样式 标题 3 + 行距: 固定值 24 磅"/>
    <w:basedOn w:val="5"/>
    <w:qFormat/>
    <w:uiPriority w:val="0"/>
    <w:pPr>
      <w:widowControl w:val="0"/>
      <w:adjustRightInd w:val="0"/>
      <w:snapToGrid w:val="0"/>
      <w:spacing w:before="0" w:after="0" w:line="360" w:lineRule="auto"/>
      <w:jc w:val="center"/>
    </w:pPr>
    <w:rPr>
      <w:b w:val="0"/>
      <w:bCs/>
      <w:kern w:val="2"/>
      <w:sz w:val="24"/>
    </w:rPr>
  </w:style>
  <w:style w:type="paragraph" w:customStyle="1" w:styleId="1719">
    <w:name w:val="样式 正文1 + 左侧:  0 厘米 悬挂缩进: 0.14 字符 行距: 固定值 24 磅"/>
    <w:basedOn w:val="108"/>
    <w:qFormat/>
    <w:uiPriority w:val="0"/>
    <w:pPr>
      <w:topLinePunct w:val="0"/>
      <w:adjustRightInd/>
      <w:spacing w:line="480" w:lineRule="exact"/>
    </w:pPr>
    <w:rPr>
      <w:snapToGrid/>
      <w:kern w:val="2"/>
      <w:szCs w:val="24"/>
    </w:rPr>
  </w:style>
  <w:style w:type="paragraph" w:customStyle="1" w:styleId="1720">
    <w:name w:val="二"/>
    <w:basedOn w:val="1"/>
    <w:qFormat/>
    <w:uiPriority w:val="0"/>
    <w:rPr>
      <w:rFonts w:ascii="黑体" w:eastAsia="黑体"/>
      <w:b/>
      <w:sz w:val="24"/>
    </w:rPr>
  </w:style>
  <w:style w:type="paragraph" w:customStyle="1" w:styleId="1721">
    <w:name w:val="p9"/>
    <w:basedOn w:val="1"/>
    <w:qFormat/>
    <w:uiPriority w:val="0"/>
    <w:pPr>
      <w:widowControl/>
      <w:spacing w:before="100" w:beforeAutospacing="1" w:after="100" w:afterAutospacing="1" w:line="336" w:lineRule="auto"/>
      <w:jc w:val="left"/>
    </w:pPr>
    <w:rPr>
      <w:rFonts w:ascii="宋体" w:hAnsi="宋体" w:cs="宋体"/>
      <w:kern w:val="0"/>
      <w:sz w:val="18"/>
      <w:szCs w:val="18"/>
    </w:rPr>
  </w:style>
  <w:style w:type="paragraph" w:customStyle="1" w:styleId="1722">
    <w:name w:val="Default Text"/>
    <w:basedOn w:val="1"/>
    <w:qFormat/>
    <w:uiPriority w:val="0"/>
    <w:pPr>
      <w:autoSpaceDE w:val="0"/>
      <w:autoSpaceDN w:val="0"/>
      <w:adjustRightInd w:val="0"/>
      <w:jc w:val="left"/>
    </w:pPr>
    <w:rPr>
      <w:kern w:val="0"/>
      <w:sz w:val="24"/>
      <w:szCs w:val="24"/>
    </w:rPr>
  </w:style>
  <w:style w:type="paragraph" w:customStyle="1" w:styleId="1723">
    <w:name w:val="样式 标题 1 + 加粗 首行缩进:  0 厘米"/>
    <w:basedOn w:val="3"/>
    <w:qFormat/>
    <w:uiPriority w:val="0"/>
    <w:pPr>
      <w:keepNext/>
      <w:keepLines/>
      <w:pageBreakBefore w:val="0"/>
      <w:widowControl/>
      <w:tabs>
        <w:tab w:val="left" w:pos="0"/>
      </w:tabs>
      <w:adjustRightInd w:val="0"/>
      <w:snapToGrid w:val="0"/>
      <w:spacing w:before="360" w:after="360" w:line="480" w:lineRule="atLeast"/>
    </w:pPr>
    <w:rPr>
      <w:rFonts w:ascii="Calibri" w:hAnsi="Calibri" w:cs="宋体"/>
      <w:sz w:val="32"/>
      <w:szCs w:val="36"/>
    </w:rPr>
  </w:style>
  <w:style w:type="paragraph" w:customStyle="1" w:styleId="1724">
    <w:name w:val="xl283"/>
    <w:basedOn w:val="1"/>
    <w:qFormat/>
    <w:uiPriority w:val="0"/>
    <w:pPr>
      <w:widowControl/>
      <w:spacing w:before="100" w:beforeAutospacing="1" w:after="100" w:afterAutospacing="1"/>
      <w:jc w:val="right"/>
    </w:pPr>
    <w:rPr>
      <w:rFonts w:eastAsia="Times New Roman"/>
      <w:kern w:val="0"/>
      <w:sz w:val="24"/>
      <w:szCs w:val="24"/>
    </w:rPr>
  </w:style>
  <w:style w:type="paragraph" w:customStyle="1" w:styleId="1725">
    <w:name w:val="zi"/>
    <w:basedOn w:val="1"/>
    <w:qFormat/>
    <w:uiPriority w:val="0"/>
    <w:pPr>
      <w:widowControl/>
      <w:spacing w:before="100" w:beforeAutospacing="1" w:after="100" w:afterAutospacing="1"/>
      <w:jc w:val="left"/>
    </w:pPr>
    <w:rPr>
      <w:rFonts w:ascii="宋体" w:hAnsi="宋体" w:cs="宋体"/>
      <w:color w:val="000000"/>
      <w:kern w:val="0"/>
      <w:sz w:val="12"/>
      <w:szCs w:val="12"/>
    </w:rPr>
  </w:style>
  <w:style w:type="paragraph" w:customStyle="1" w:styleId="1726">
    <w:name w:val="直接正文"/>
    <w:qFormat/>
    <w:uiPriority w:val="0"/>
    <w:pPr>
      <w:spacing w:after="156" w:afterLines="50" w:line="360" w:lineRule="auto"/>
      <w:ind w:firstLine="540" w:firstLineChars="200"/>
    </w:pPr>
    <w:rPr>
      <w:rFonts w:ascii="Arial" w:hAnsi="Arial" w:eastAsia="宋体" w:cs="Times New Roman"/>
      <w:snapToGrid w:val="0"/>
      <w:color w:val="FF0000"/>
      <w:spacing w:val="-5"/>
      <w:kern w:val="10"/>
      <w:sz w:val="28"/>
      <w:szCs w:val="28"/>
      <w:lang w:val="en-US" w:eastAsia="zh-CN" w:bidi="he-IL"/>
    </w:rPr>
  </w:style>
  <w:style w:type="paragraph" w:customStyle="1" w:styleId="1727">
    <w:name w:val="表格内容1"/>
    <w:basedOn w:val="1"/>
    <w:link w:val="1728"/>
    <w:qFormat/>
    <w:uiPriority w:val="0"/>
    <w:pPr>
      <w:adjustRightInd w:val="0"/>
      <w:snapToGrid w:val="0"/>
      <w:spacing w:before="46" w:beforeLines="15" w:after="46" w:afterLines="15" w:line="240" w:lineRule="exact"/>
    </w:pPr>
    <w:rPr>
      <w:rFonts w:ascii="宋体"/>
      <w:kern w:val="0"/>
      <w:szCs w:val="24"/>
    </w:rPr>
  </w:style>
  <w:style w:type="character" w:customStyle="1" w:styleId="1728">
    <w:name w:val="表格内容1 Char"/>
    <w:link w:val="1727"/>
    <w:qFormat/>
    <w:uiPriority w:val="0"/>
    <w:rPr>
      <w:rFonts w:ascii="宋体"/>
      <w:sz w:val="21"/>
      <w:szCs w:val="24"/>
    </w:rPr>
  </w:style>
  <w:style w:type="paragraph" w:customStyle="1" w:styleId="1729">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CC00"/>
      <w:spacing w:before="100" w:beforeAutospacing="1" w:after="100" w:afterAutospacing="1"/>
      <w:jc w:val="left"/>
      <w:textAlignment w:val="center"/>
    </w:pPr>
    <w:rPr>
      <w:rFonts w:ascii="Arial Unicode MS" w:hAnsi="Arial Unicode MS" w:eastAsia="Arial Unicode MS" w:cs="Arial Unicode MS"/>
      <w:color w:val="008000"/>
      <w:kern w:val="0"/>
      <w:sz w:val="20"/>
    </w:rPr>
  </w:style>
  <w:style w:type="paragraph" w:customStyle="1" w:styleId="1730">
    <w:name w:val="1-表头"/>
    <w:basedOn w:val="1"/>
    <w:qFormat/>
    <w:uiPriority w:val="0"/>
    <w:pPr>
      <w:spacing w:line="360" w:lineRule="auto"/>
      <w:jc w:val="center"/>
    </w:pPr>
    <w:rPr>
      <w:szCs w:val="21"/>
    </w:rPr>
  </w:style>
  <w:style w:type="paragraph" w:customStyle="1" w:styleId="1731">
    <w:name w:val="样式 标题 1标题 1 Char标1标题 1 Char CharCh一、 + 左 段前: 0 磅 段后: 0 磅..."/>
    <w:basedOn w:val="3"/>
    <w:qFormat/>
    <w:uiPriority w:val="0"/>
    <w:pPr>
      <w:keepNext/>
      <w:keepLines/>
      <w:pageBreakBefore w:val="0"/>
      <w:adjustRightInd w:val="0"/>
      <w:spacing w:before="156" w:beforeLines="50" w:line="360" w:lineRule="auto"/>
      <w:textAlignment w:val="baseline"/>
    </w:pPr>
    <w:rPr>
      <w:rFonts w:eastAsia="黑体"/>
      <w:kern w:val="2"/>
      <w:sz w:val="28"/>
      <w:szCs w:val="20"/>
    </w:rPr>
  </w:style>
  <w:style w:type="paragraph" w:customStyle="1" w:styleId="1732">
    <w:name w:val="8"/>
    <w:basedOn w:val="1"/>
    <w:qFormat/>
    <w:uiPriority w:val="0"/>
    <w:pPr>
      <w:spacing w:line="240" w:lineRule="atLeast"/>
      <w:ind w:left="420" w:firstLine="420"/>
    </w:pPr>
    <w:rPr>
      <w:kern w:val="0"/>
      <w:szCs w:val="21"/>
    </w:rPr>
  </w:style>
  <w:style w:type="paragraph" w:customStyle="1" w:styleId="1733">
    <w:name w:val="正文一"/>
    <w:basedOn w:val="192"/>
    <w:qFormat/>
    <w:uiPriority w:val="0"/>
    <w:pPr>
      <w:ind w:firstLine="200" w:firstLineChars="200"/>
    </w:pPr>
  </w:style>
  <w:style w:type="paragraph" w:customStyle="1" w:styleId="1734">
    <w:name w:val="ch中文正文"/>
    <w:qFormat/>
    <w:uiPriority w:val="0"/>
    <w:pPr>
      <w:spacing w:before="156" w:beforeLines="50" w:after="156" w:afterLines="50" w:line="360" w:lineRule="auto"/>
      <w:ind w:firstLine="200" w:firstLineChars="200"/>
    </w:pPr>
    <w:rPr>
      <w:rFonts w:ascii="Times New Roman" w:hAnsi="Times New Roman" w:eastAsia="宋体" w:cs="Times New Roman"/>
      <w:sz w:val="24"/>
      <w:lang w:val="en-US" w:eastAsia="zh-CN" w:bidi="ar-SA"/>
    </w:rPr>
  </w:style>
  <w:style w:type="paragraph" w:customStyle="1" w:styleId="1735">
    <w:name w:val="Char Char9 Char Char Char Char Char Char Char Char Char1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ascii="Calibri" w:hAnsi="Calibri" w:eastAsia="黑体"/>
      <w:kern w:val="2"/>
      <w:sz w:val="28"/>
      <w:szCs w:val="24"/>
    </w:rPr>
  </w:style>
  <w:style w:type="paragraph" w:customStyle="1" w:styleId="1736">
    <w:name w:val="图"/>
    <w:basedOn w:val="1"/>
    <w:qFormat/>
    <w:uiPriority w:val="0"/>
    <w:pPr>
      <w:jc w:val="center"/>
    </w:pPr>
    <w:rPr>
      <w:rFonts w:ascii="黑体" w:eastAsia="黑体"/>
      <w:sz w:val="24"/>
    </w:rPr>
  </w:style>
  <w:style w:type="paragraph" w:customStyle="1" w:styleId="1737">
    <w:name w:val="正文2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1738">
    <w:name w:val="table"/>
    <w:basedOn w:val="1"/>
    <w:qFormat/>
    <w:uiPriority w:val="0"/>
    <w:pPr>
      <w:adjustRightInd w:val="0"/>
      <w:spacing w:line="240" w:lineRule="atLeast"/>
      <w:textAlignment w:val="baseline"/>
    </w:pPr>
    <w:rPr>
      <w:rFonts w:ascii="Arial" w:hAnsi="Arial"/>
      <w:spacing w:val="-2"/>
      <w:kern w:val="0"/>
    </w:rPr>
  </w:style>
  <w:style w:type="paragraph" w:customStyle="1" w:styleId="1739">
    <w:name w:val="样式 Arial 小四 左 首行缩进:  0.85 厘米 行距: 固定值 26 磅"/>
    <w:basedOn w:val="1"/>
    <w:qFormat/>
    <w:uiPriority w:val="0"/>
    <w:pPr>
      <w:spacing w:line="520" w:lineRule="exact"/>
      <w:ind w:firstLine="482"/>
      <w:jc w:val="left"/>
    </w:pPr>
    <w:rPr>
      <w:rFonts w:ascii="Arial" w:cs="宋体"/>
      <w:sz w:val="24"/>
    </w:rPr>
  </w:style>
  <w:style w:type="paragraph" w:customStyle="1" w:styleId="1740">
    <w:name w:val="11"/>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1">
    <w:name w:val="表格内文字"/>
    <w:basedOn w:val="35"/>
    <w:link w:val="1742"/>
    <w:qFormat/>
    <w:uiPriority w:val="0"/>
    <w:pPr>
      <w:spacing w:line="320" w:lineRule="exact"/>
      <w:jc w:val="center"/>
    </w:pPr>
    <w:rPr>
      <w:spacing w:val="10"/>
      <w:sz w:val="24"/>
    </w:rPr>
  </w:style>
  <w:style w:type="character" w:customStyle="1" w:styleId="1742">
    <w:name w:val="表格内文字 Char"/>
    <w:link w:val="1741"/>
    <w:qFormat/>
    <w:uiPriority w:val="0"/>
    <w:rPr>
      <w:spacing w:val="10"/>
      <w:kern w:val="2"/>
      <w:sz w:val="24"/>
    </w:rPr>
  </w:style>
  <w:style w:type="paragraph" w:customStyle="1" w:styleId="1743">
    <w:name w:val="样式 标题 2节节1节2节11节3节12节4节13节21节111 Char Char Char Char ..."/>
    <w:basedOn w:val="4"/>
    <w:qFormat/>
    <w:uiPriority w:val="0"/>
    <w:pPr>
      <w:keepLines w:val="0"/>
      <w:widowControl/>
      <w:adjustRightInd w:val="0"/>
      <w:spacing w:before="120" w:after="120" w:line="440" w:lineRule="exact"/>
    </w:pPr>
    <w:rPr>
      <w:rFonts w:ascii="宋体" w:hAnsi="宋体" w:eastAsia="宋体" w:cs="宋体"/>
      <w:kern w:val="28"/>
      <w:sz w:val="28"/>
      <w:szCs w:val="24"/>
    </w:rPr>
  </w:style>
  <w:style w:type="paragraph" w:customStyle="1" w:styleId="1744">
    <w:name w:val="CM4"/>
    <w:basedOn w:val="191"/>
    <w:next w:val="191"/>
    <w:qFormat/>
    <w:uiPriority w:val="0"/>
    <w:rPr>
      <w:rFonts w:ascii="HiddenHorzOCl" w:hAnsi="Calibri" w:eastAsia="HiddenHorzOCl" w:cs="Times New Roman"/>
      <w:color w:val="auto"/>
      <w:kern w:val="2"/>
    </w:rPr>
  </w:style>
  <w:style w:type="paragraph" w:customStyle="1" w:styleId="1745">
    <w:name w:val="CM126"/>
    <w:basedOn w:val="1"/>
    <w:next w:val="1"/>
    <w:qFormat/>
    <w:uiPriority w:val="0"/>
    <w:pPr>
      <w:autoSpaceDE w:val="0"/>
      <w:autoSpaceDN w:val="0"/>
      <w:adjustRightInd w:val="0"/>
      <w:spacing w:after="310"/>
      <w:jc w:val="left"/>
    </w:pPr>
    <w:rPr>
      <w:rFonts w:ascii="宋体"/>
      <w:kern w:val="0"/>
      <w:sz w:val="24"/>
    </w:rPr>
  </w:style>
  <w:style w:type="paragraph" w:customStyle="1" w:styleId="1746">
    <w:name w:val="样式 左侧:  0.85 厘米 首行缩进:  2 字符"/>
    <w:basedOn w:val="1"/>
    <w:qFormat/>
    <w:uiPriority w:val="0"/>
    <w:pPr>
      <w:spacing w:line="480" w:lineRule="exact"/>
      <w:ind w:firstLine="200" w:firstLineChars="200"/>
    </w:pPr>
    <w:rPr>
      <w:rFonts w:cs="宋体"/>
      <w:sz w:val="24"/>
    </w:rPr>
  </w:style>
  <w:style w:type="paragraph" w:customStyle="1" w:styleId="1747">
    <w:name w:val="样式 标题 3 + 首行缩进:  2 字符"/>
    <w:basedOn w:val="5"/>
    <w:qFormat/>
    <w:uiPriority w:val="0"/>
    <w:pPr>
      <w:widowControl w:val="0"/>
      <w:spacing w:before="60" w:after="60" w:line="440" w:lineRule="atLeast"/>
      <w:jc w:val="both"/>
    </w:pPr>
    <w:rPr>
      <w:kern w:val="2"/>
      <w:sz w:val="24"/>
    </w:rPr>
  </w:style>
  <w:style w:type="paragraph" w:customStyle="1" w:styleId="1748">
    <w:name w:val="Char Char2 Char Char Char Char Char Char"/>
    <w:basedOn w:val="1"/>
    <w:qFormat/>
    <w:uiPriority w:val="0"/>
    <w:rPr>
      <w:rFonts w:hint="eastAsia" w:ascii="宋体" w:hAnsi="宋体"/>
      <w:sz w:val="22"/>
    </w:rPr>
  </w:style>
  <w:style w:type="paragraph" w:customStyle="1" w:styleId="1749">
    <w:name w:val="Char Char7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50">
    <w:name w:val="表体"/>
    <w:basedOn w:val="35"/>
    <w:qFormat/>
    <w:uiPriority w:val="0"/>
    <w:pPr>
      <w:widowControl/>
      <w:spacing w:line="280" w:lineRule="exact"/>
      <w:jc w:val="center"/>
    </w:pPr>
    <w:rPr>
      <w:rFonts w:ascii="宋体" w:hAnsi="宋体" w:cs="宋体"/>
      <w:sz w:val="18"/>
      <w:szCs w:val="24"/>
    </w:rPr>
  </w:style>
  <w:style w:type="paragraph" w:customStyle="1" w:styleId="1751">
    <w:name w:val="文"/>
    <w:basedOn w:val="1"/>
    <w:qFormat/>
    <w:uiPriority w:val="0"/>
    <w:pPr>
      <w:spacing w:line="360" w:lineRule="auto"/>
      <w:ind w:firstLine="480" w:firstLineChars="200"/>
    </w:pPr>
    <w:rPr>
      <w:sz w:val="24"/>
      <w:szCs w:val="24"/>
    </w:rPr>
  </w:style>
  <w:style w:type="paragraph" w:customStyle="1" w:styleId="1752">
    <w:name w:val="xl29"/>
    <w:basedOn w:val="1"/>
    <w:qFormat/>
    <w:uiPriority w:val="0"/>
    <w:pPr>
      <w:widowControl/>
      <w:pBdr>
        <w:bottom w:val="single" w:color="auto" w:sz="4" w:space="0"/>
        <w:right w:val="single" w:color="auto" w:sz="4" w:space="0"/>
      </w:pBdr>
      <w:spacing w:before="100" w:beforeAutospacing="1" w:after="100" w:afterAutospacing="1"/>
      <w:textAlignment w:val="center"/>
    </w:pPr>
    <w:rPr>
      <w:rFonts w:hint="eastAsia" w:ascii="仿宋_GB2312" w:hAnsi="宋体" w:eastAsia="仿宋_GB2312"/>
      <w:kern w:val="0"/>
      <w:sz w:val="24"/>
      <w:szCs w:val="24"/>
    </w:rPr>
  </w:style>
  <w:style w:type="paragraph" w:customStyle="1" w:styleId="1753">
    <w:name w:val="1级标题"/>
    <w:basedOn w:val="1"/>
    <w:qFormat/>
    <w:uiPriority w:val="0"/>
    <w:pPr>
      <w:spacing w:line="250" w:lineRule="auto"/>
    </w:pPr>
    <w:rPr>
      <w:rFonts w:ascii="黑体" w:hAnsi="宋体" w:eastAsia="黑体"/>
      <w:spacing w:val="5"/>
      <w:sz w:val="29"/>
      <w:szCs w:val="29"/>
    </w:rPr>
  </w:style>
  <w:style w:type="paragraph" w:customStyle="1" w:styleId="1754">
    <w:name w:val="Char Char1 Char Char Char Char2"/>
    <w:basedOn w:val="1"/>
    <w:qFormat/>
    <w:uiPriority w:val="0"/>
    <w:rPr>
      <w:szCs w:val="24"/>
    </w:rPr>
  </w:style>
  <w:style w:type="paragraph" w:customStyle="1" w:styleId="1755">
    <w:name w:val="xl27"/>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756">
    <w:name w:val="纯文本2"/>
    <w:basedOn w:val="1"/>
    <w:qFormat/>
    <w:uiPriority w:val="0"/>
    <w:pPr>
      <w:tabs>
        <w:tab w:val="left" w:pos="0"/>
        <w:tab w:val="left" w:pos="360"/>
        <w:tab w:val="left" w:pos="540"/>
        <w:tab w:val="left" w:pos="900"/>
      </w:tabs>
      <w:autoSpaceDE w:val="0"/>
      <w:autoSpaceDN w:val="0"/>
      <w:adjustRightInd w:val="0"/>
      <w:snapToGrid w:val="0"/>
      <w:spacing w:before="156" w:beforeLines="50" w:line="360" w:lineRule="auto"/>
      <w:ind w:firstLine="480" w:firstLineChars="200"/>
      <w:textAlignment w:val="baseline"/>
    </w:pPr>
    <w:rPr>
      <w:rFonts w:ascii="宋体" w:hAnsi="宋体"/>
      <w:color w:val="000000"/>
      <w:kern w:val="0"/>
      <w:sz w:val="24"/>
      <w:szCs w:val="24"/>
    </w:rPr>
  </w:style>
  <w:style w:type="paragraph" w:customStyle="1" w:styleId="1757">
    <w:name w:val="p18"/>
    <w:basedOn w:val="1"/>
    <w:qFormat/>
    <w:uiPriority w:val="0"/>
    <w:pPr>
      <w:widowControl/>
      <w:jc w:val="center"/>
    </w:pPr>
    <w:rPr>
      <w:kern w:val="0"/>
    </w:rPr>
  </w:style>
  <w:style w:type="paragraph" w:customStyle="1" w:styleId="1758">
    <w:name w:val="样式 样式 标题 2 + 加粗 段前: 1 行 + 四号 首行缩进:  0 厘米"/>
    <w:basedOn w:val="1"/>
    <w:qFormat/>
    <w:uiPriority w:val="0"/>
    <w:pPr>
      <w:keepNext/>
      <w:keepLines/>
      <w:adjustRightInd w:val="0"/>
      <w:spacing w:before="320" w:after="200"/>
      <w:ind w:firstLine="567"/>
      <w:jc w:val="left"/>
      <w:textAlignment w:val="baseline"/>
      <w:outlineLvl w:val="1"/>
    </w:pPr>
    <w:rPr>
      <w:rFonts w:ascii="宋体" w:cs="宋体"/>
      <w:b/>
      <w:bCs/>
      <w:kern w:val="0"/>
      <w:sz w:val="28"/>
    </w:rPr>
  </w:style>
  <w:style w:type="paragraph" w:customStyle="1" w:styleId="1759">
    <w:name w:val="6"/>
    <w:basedOn w:val="1"/>
    <w:next w:val="82"/>
    <w:qFormat/>
    <w:uiPriority w:val="0"/>
    <w:pPr>
      <w:widowControl/>
      <w:spacing w:before="100" w:beforeAutospacing="1" w:after="100" w:afterAutospacing="1"/>
      <w:jc w:val="left"/>
    </w:pPr>
    <w:rPr>
      <w:rFonts w:ascii="宋体" w:hAnsi="宋体" w:cs="宋体"/>
      <w:kern w:val="0"/>
      <w:sz w:val="24"/>
      <w:szCs w:val="24"/>
    </w:rPr>
  </w:style>
  <w:style w:type="paragraph" w:customStyle="1" w:styleId="1760">
    <w:name w:val="Char Char Char16"/>
    <w:basedOn w:val="1"/>
    <w:qFormat/>
    <w:uiPriority w:val="0"/>
    <w:rPr>
      <w:szCs w:val="24"/>
    </w:rPr>
  </w:style>
  <w:style w:type="paragraph" w:customStyle="1" w:styleId="1761">
    <w:name w:val="表、图名"/>
    <w:basedOn w:val="1"/>
    <w:link w:val="1762"/>
    <w:qFormat/>
    <w:uiPriority w:val="0"/>
    <w:pPr>
      <w:adjustRightInd w:val="0"/>
      <w:snapToGrid w:val="0"/>
      <w:ind w:left="-6" w:leftChars="-3" w:firstLine="632" w:firstLineChars="300"/>
    </w:pPr>
    <w:rPr>
      <w:b/>
      <w:bCs/>
      <w:color w:val="000000"/>
      <w:szCs w:val="21"/>
    </w:rPr>
  </w:style>
  <w:style w:type="character" w:customStyle="1" w:styleId="1762">
    <w:name w:val="表、图名 Char Char"/>
    <w:link w:val="1761"/>
    <w:qFormat/>
    <w:uiPriority w:val="0"/>
    <w:rPr>
      <w:b/>
      <w:bCs/>
      <w:color w:val="000000"/>
      <w:kern w:val="2"/>
      <w:sz w:val="21"/>
      <w:szCs w:val="21"/>
    </w:rPr>
  </w:style>
  <w:style w:type="paragraph" w:customStyle="1" w:styleId="1763">
    <w:name w:val="样式8"/>
    <w:basedOn w:val="4"/>
    <w:link w:val="1764"/>
    <w:qFormat/>
    <w:uiPriority w:val="0"/>
    <w:pPr>
      <w:adjustRightInd w:val="0"/>
      <w:snapToGrid w:val="0"/>
      <w:spacing w:before="0" w:after="0" w:line="360" w:lineRule="auto"/>
      <w:jc w:val="left"/>
    </w:pPr>
    <w:rPr>
      <w:rFonts w:ascii="宋体" w:hAnsi="宋体" w:eastAsia="宋体"/>
      <w:bCs w:val="0"/>
      <w:snapToGrid w:val="0"/>
      <w:kern w:val="44"/>
      <w:sz w:val="28"/>
      <w:szCs w:val="44"/>
    </w:rPr>
  </w:style>
  <w:style w:type="character" w:customStyle="1" w:styleId="1764">
    <w:name w:val="样式8 Char"/>
    <w:link w:val="1763"/>
    <w:qFormat/>
    <w:uiPriority w:val="0"/>
    <w:rPr>
      <w:rFonts w:ascii="宋体" w:hAnsi="宋体"/>
      <w:b/>
      <w:snapToGrid w:val="0"/>
      <w:kern w:val="44"/>
      <w:sz w:val="28"/>
      <w:szCs w:val="44"/>
    </w:rPr>
  </w:style>
  <w:style w:type="paragraph" w:customStyle="1" w:styleId="1765">
    <w:name w:val="zz表头"/>
    <w:basedOn w:val="1"/>
    <w:qFormat/>
    <w:uiPriority w:val="0"/>
    <w:pPr>
      <w:spacing w:before="50" w:beforeLines="50" w:line="0" w:lineRule="atLeast"/>
      <w:jc w:val="center"/>
    </w:pPr>
    <w:rPr>
      <w:rFonts w:eastAsia="黑体"/>
      <w:sz w:val="24"/>
      <w:szCs w:val="21"/>
    </w:rPr>
  </w:style>
  <w:style w:type="paragraph" w:customStyle="1" w:styleId="1766">
    <w:name w:val="正文正1"/>
    <w:basedOn w:val="1"/>
    <w:qFormat/>
    <w:uiPriority w:val="0"/>
    <w:pPr>
      <w:tabs>
        <w:tab w:val="left" w:pos="0"/>
      </w:tabs>
      <w:spacing w:line="540" w:lineRule="exact"/>
      <w:jc w:val="center"/>
    </w:pPr>
    <w:rPr>
      <w:kern w:val="0"/>
      <w:sz w:val="24"/>
    </w:rPr>
  </w:style>
  <w:style w:type="paragraph" w:customStyle="1" w:styleId="1767">
    <w:name w:val="Char Char5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68">
    <w:name w:val="表中字"/>
    <w:basedOn w:val="1"/>
    <w:qFormat/>
    <w:uiPriority w:val="0"/>
    <w:pPr>
      <w:spacing w:line="340" w:lineRule="exact"/>
    </w:pPr>
    <w:rPr>
      <w:rFonts w:hAnsi="Calibri" w:eastAsia="仿宋_GB2312"/>
      <w:szCs w:val="22"/>
    </w:rPr>
  </w:style>
  <w:style w:type="paragraph" w:customStyle="1" w:styleId="1769">
    <w:name w:val="Char Char Char1 Char Char Char"/>
    <w:basedOn w:val="5"/>
    <w:qFormat/>
    <w:uiPriority w:val="0"/>
    <w:pPr>
      <w:widowControl w:val="0"/>
      <w:tabs>
        <w:tab w:val="left" w:pos="360"/>
        <w:tab w:val="left" w:pos="900"/>
      </w:tabs>
      <w:snapToGrid w:val="0"/>
      <w:spacing w:before="120" w:after="120" w:line="360" w:lineRule="auto"/>
      <w:ind w:left="-12" w:leftChars="-12" w:firstLine="200" w:firstLineChars="200"/>
    </w:pPr>
    <w:rPr>
      <w:snapToGrid w:val="0"/>
      <w:kern w:val="2"/>
      <w:sz w:val="24"/>
    </w:rPr>
  </w:style>
  <w:style w:type="paragraph" w:customStyle="1" w:styleId="1770">
    <w:name w:val="样式 标题 1标题 1 Char + (中文) 黑体 小三 左 段前: 0 磅 段后: 0 磅"/>
    <w:basedOn w:val="3"/>
    <w:qFormat/>
    <w:uiPriority w:val="0"/>
    <w:pPr>
      <w:keepNext/>
      <w:keepLines/>
      <w:pageBreakBefore w:val="0"/>
      <w:spacing w:line="360" w:lineRule="auto"/>
      <w:ind w:firstLine="300" w:firstLineChars="300"/>
    </w:pPr>
    <w:rPr>
      <w:rFonts w:ascii="Calibri" w:hAnsi="Calibri" w:eastAsia="黑体" w:cs="宋体"/>
      <w:b w:val="0"/>
      <w:kern w:val="2"/>
      <w:sz w:val="24"/>
      <w:szCs w:val="24"/>
    </w:rPr>
  </w:style>
  <w:style w:type="paragraph" w:customStyle="1" w:styleId="1771">
    <w:name w:val="Char Char5 Char Char Char Char Char Char Char Char Char2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72">
    <w:name w:val="Char Char Char Char Char Char1 Char2"/>
    <w:basedOn w:val="1"/>
    <w:qFormat/>
    <w:uiPriority w:val="0"/>
    <w:rPr>
      <w:szCs w:val="24"/>
    </w:rPr>
  </w:style>
  <w:style w:type="paragraph" w:customStyle="1" w:styleId="1773">
    <w:name w:val="CM5"/>
    <w:basedOn w:val="191"/>
    <w:next w:val="191"/>
    <w:qFormat/>
    <w:uiPriority w:val="0"/>
    <w:pPr>
      <w:spacing w:line="488" w:lineRule="atLeast"/>
    </w:pPr>
    <w:rPr>
      <w:rFonts w:ascii="HiddenHorzOCl" w:hAnsi="Calibri" w:eastAsia="HiddenHorzOCl" w:cs="Times New Roman"/>
      <w:color w:val="auto"/>
      <w:kern w:val="2"/>
    </w:rPr>
  </w:style>
  <w:style w:type="paragraph" w:customStyle="1" w:styleId="1774">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1775">
    <w:name w:val="样式 题注 + 两端对齐"/>
    <w:basedOn w:val="23"/>
    <w:qFormat/>
    <w:uiPriority w:val="0"/>
    <w:rPr>
      <w:rFonts w:ascii="Arial" w:cs="Times New Roman"/>
      <w:snapToGrid w:val="0"/>
      <w:sz w:val="28"/>
      <w:szCs w:val="22"/>
    </w:rPr>
  </w:style>
  <w:style w:type="paragraph" w:customStyle="1" w:styleId="1776">
    <w:name w:val="正文文字首航缩2字"/>
    <w:basedOn w:val="1"/>
    <w:qFormat/>
    <w:uiPriority w:val="0"/>
    <w:pPr>
      <w:spacing w:line="360" w:lineRule="auto"/>
      <w:ind w:firstLine="200" w:firstLineChars="200"/>
    </w:pPr>
    <w:rPr>
      <w:sz w:val="24"/>
      <w:szCs w:val="24"/>
    </w:rPr>
  </w:style>
  <w:style w:type="paragraph" w:customStyle="1" w:styleId="1777">
    <w:name w:val="CM7"/>
    <w:basedOn w:val="191"/>
    <w:next w:val="191"/>
    <w:qFormat/>
    <w:uiPriority w:val="0"/>
    <w:pPr>
      <w:spacing w:line="480" w:lineRule="atLeast"/>
    </w:pPr>
    <w:rPr>
      <w:rFonts w:ascii="HiddenHorzOCl" w:hAnsi="Calibri" w:eastAsia="HiddenHorzOCl" w:cs="Times New Roman"/>
      <w:color w:val="auto"/>
      <w:kern w:val="2"/>
    </w:rPr>
  </w:style>
  <w:style w:type="paragraph" w:customStyle="1" w:styleId="1778">
    <w:name w:val="表目录"/>
    <w:basedOn w:val="191"/>
    <w:next w:val="191"/>
    <w:qFormat/>
    <w:uiPriority w:val="0"/>
    <w:pPr>
      <w:spacing w:after="156"/>
    </w:pPr>
    <w:rPr>
      <w:rFonts w:ascii="楷体_GB2312" w:eastAsia="楷体_GB2312" w:cs="Times New Roman" w:hAnsiTheme="minorHAnsi"/>
      <w:color w:val="auto"/>
      <w:kern w:val="2"/>
    </w:rPr>
  </w:style>
  <w:style w:type="paragraph" w:customStyle="1" w:styleId="1779">
    <w:name w:val="样式 首行缩进:  2 字符1"/>
    <w:basedOn w:val="1"/>
    <w:qFormat/>
    <w:uiPriority w:val="0"/>
    <w:pPr>
      <w:widowControl/>
      <w:spacing w:line="480" w:lineRule="exact"/>
      <w:ind w:firstLine="420" w:firstLineChars="200"/>
      <w:jc w:val="left"/>
    </w:pPr>
    <w:rPr>
      <w:rFonts w:ascii="宋体" w:hAnsi="宋体" w:cs="宋体"/>
      <w:kern w:val="0"/>
      <w:sz w:val="24"/>
    </w:rPr>
  </w:style>
  <w:style w:type="paragraph" w:customStyle="1" w:styleId="1780">
    <w:name w:val="样式 首行缩进:  0.99 厘米"/>
    <w:basedOn w:val="1"/>
    <w:qFormat/>
    <w:uiPriority w:val="0"/>
    <w:pPr>
      <w:adjustRightInd w:val="0"/>
      <w:snapToGrid w:val="0"/>
      <w:spacing w:line="500" w:lineRule="exact"/>
      <w:ind w:firstLine="560" w:firstLineChars="200"/>
    </w:pPr>
    <w:rPr>
      <w:rFonts w:ascii="仿宋_GB2312" w:eastAsia="仿宋_GB2312"/>
      <w:color w:val="000000"/>
      <w:sz w:val="28"/>
      <w:szCs w:val="24"/>
    </w:rPr>
  </w:style>
  <w:style w:type="paragraph" w:customStyle="1" w:styleId="1781">
    <w:name w:val="样式 小四 行距: 1.5 倍行距"/>
    <w:basedOn w:val="1"/>
    <w:qFormat/>
    <w:uiPriority w:val="0"/>
    <w:pPr>
      <w:widowControl/>
      <w:spacing w:line="360" w:lineRule="auto"/>
      <w:ind w:firstLine="200" w:firstLineChars="200"/>
      <w:jc w:val="left"/>
    </w:pPr>
    <w:rPr>
      <w:rFonts w:ascii="宋体" w:hAnsi="宋体" w:cs="宋体"/>
      <w:kern w:val="0"/>
      <w:sz w:val="24"/>
      <w:szCs w:val="24"/>
    </w:rPr>
  </w:style>
  <w:style w:type="paragraph" w:customStyle="1" w:styleId="1782">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783">
    <w:name w:val="Char Char7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78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CC00"/>
      <w:spacing w:before="100" w:beforeAutospacing="1" w:after="100" w:afterAutospacing="1"/>
      <w:jc w:val="center"/>
      <w:textAlignment w:val="center"/>
    </w:pPr>
    <w:rPr>
      <w:rFonts w:eastAsia="Arial Unicode MS"/>
      <w:color w:val="008000"/>
      <w:kern w:val="0"/>
      <w:sz w:val="20"/>
    </w:rPr>
  </w:style>
  <w:style w:type="paragraph" w:customStyle="1" w:styleId="1785">
    <w:name w:val="样式10"/>
    <w:basedOn w:val="4"/>
    <w:qFormat/>
    <w:uiPriority w:val="0"/>
    <w:pPr>
      <w:keepLines w:val="0"/>
      <w:adjustRightInd w:val="0"/>
      <w:spacing w:before="0" w:after="0" w:line="240" w:lineRule="auto"/>
      <w:jc w:val="left"/>
    </w:pPr>
    <w:rPr>
      <w:rFonts w:ascii="宋体" w:hAnsi="宋体" w:eastAsia="宋体"/>
      <w:bCs w:val="0"/>
      <w:snapToGrid w:val="0"/>
      <w:kern w:val="0"/>
      <w:sz w:val="28"/>
      <w:szCs w:val="28"/>
    </w:rPr>
  </w:style>
  <w:style w:type="paragraph" w:customStyle="1" w:styleId="1786">
    <w:name w:val="cs10 additive Default Pa"/>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customStyle="1" w:styleId="1787">
    <w:name w:val="样式 正文（首行缩进两字） + 宋体 小四 加粗 行距: 固定值 24 磅"/>
    <w:basedOn w:val="7"/>
    <w:qFormat/>
    <w:uiPriority w:val="0"/>
    <w:pPr>
      <w:adjustRightInd w:val="0"/>
      <w:spacing w:line="480" w:lineRule="exact"/>
      <w:ind w:firstLine="482"/>
      <w:jc w:val="center"/>
      <w:textAlignment w:val="baseline"/>
    </w:pPr>
    <w:rPr>
      <w:rFonts w:ascii="宋体" w:hAnsi="宋体"/>
      <w:sz w:val="24"/>
    </w:rPr>
  </w:style>
  <w:style w:type="paragraph" w:customStyle="1" w:styleId="1788">
    <w:name w:val="样式001"/>
    <w:basedOn w:val="3"/>
    <w:qFormat/>
    <w:uiPriority w:val="0"/>
    <w:pPr>
      <w:keepNext/>
      <w:keepLines/>
      <w:pageBreakBefore w:val="0"/>
      <w:spacing w:before="120" w:line="360" w:lineRule="auto"/>
      <w:jc w:val="both"/>
    </w:pPr>
    <w:rPr>
      <w:rFonts w:ascii="Calibri" w:hAnsi="Calibri" w:eastAsia="黑体"/>
      <w:spacing w:val="16"/>
      <w:sz w:val="28"/>
      <w:szCs w:val="28"/>
    </w:rPr>
  </w:style>
  <w:style w:type="paragraph" w:customStyle="1" w:styleId="1789">
    <w:name w:val="xl31"/>
    <w:basedOn w:val="1"/>
    <w:qFormat/>
    <w:uiPriority w:val="0"/>
    <w:pPr>
      <w:widowControl/>
      <w:pBdr>
        <w:left w:val="single" w:color="auto" w:sz="8" w:space="0"/>
      </w:pBdr>
      <w:spacing w:before="100" w:beforeAutospacing="1" w:after="100" w:afterAutospacing="1"/>
      <w:jc w:val="center"/>
    </w:pPr>
    <w:rPr>
      <w:rFonts w:ascii="宋体" w:hAnsi="宋体"/>
      <w:kern w:val="0"/>
      <w:sz w:val="20"/>
    </w:rPr>
  </w:style>
  <w:style w:type="paragraph" w:customStyle="1" w:styleId="1790">
    <w:name w:val="说明-标题3"/>
    <w:basedOn w:val="5"/>
    <w:qFormat/>
    <w:uiPriority w:val="0"/>
    <w:pPr>
      <w:widowControl w:val="0"/>
      <w:tabs>
        <w:tab w:val="left" w:pos="0"/>
      </w:tabs>
      <w:spacing w:before="312" w:beforeLines="100" w:after="156" w:afterLines="50" w:line="416" w:lineRule="atLeast"/>
      <w:jc w:val="both"/>
    </w:pPr>
    <w:rPr>
      <w:rFonts w:ascii="黑体" w:hAnsi="Calibri" w:eastAsia="黑体" w:cs="宋体"/>
      <w:b w:val="0"/>
      <w:bCs/>
      <w:kern w:val="2"/>
      <w:sz w:val="30"/>
      <w:szCs w:val="30"/>
    </w:rPr>
  </w:style>
  <w:style w:type="paragraph" w:customStyle="1" w:styleId="1791">
    <w:name w:val="Char Char1 Char Char1 Char Char1 Char Char1 Char Char Char Char Char Char Char1"/>
    <w:basedOn w:val="1"/>
    <w:qFormat/>
    <w:uiPriority w:val="0"/>
    <w:rPr>
      <w:rFonts w:ascii="Tahoma" w:hAnsi="Tahoma"/>
      <w:sz w:val="24"/>
      <w:szCs w:val="24"/>
    </w:rPr>
  </w:style>
  <w:style w:type="paragraph" w:customStyle="1" w:styleId="1792">
    <w:name w:val="表头名称"/>
    <w:basedOn w:val="7"/>
    <w:qFormat/>
    <w:uiPriority w:val="0"/>
    <w:pPr>
      <w:autoSpaceDE w:val="0"/>
      <w:autoSpaceDN w:val="0"/>
      <w:adjustRightInd w:val="0"/>
      <w:spacing w:line="360" w:lineRule="auto"/>
      <w:ind w:firstLine="0"/>
      <w:jc w:val="center"/>
    </w:pPr>
    <w:rPr>
      <w:rFonts w:ascii="黑体" w:hAnsi="宋体" w:eastAsia="黑体"/>
      <w:kern w:val="0"/>
      <w:sz w:val="24"/>
    </w:rPr>
  </w:style>
  <w:style w:type="paragraph" w:customStyle="1" w:styleId="1793">
    <w:name w:val="样式 区划正文 + 首行缩进:  2 字符"/>
    <w:basedOn w:val="1586"/>
    <w:qFormat/>
    <w:uiPriority w:val="0"/>
    <w:pPr>
      <w:ind w:firstLine="480"/>
    </w:pPr>
    <w:rPr>
      <w:rFonts w:eastAsia="仿宋_GB2312" w:cs="Times New Roman"/>
    </w:rPr>
  </w:style>
  <w:style w:type="paragraph" w:customStyle="1" w:styleId="1794">
    <w:name w:val="Char Char1 Char Char Char Char1"/>
    <w:basedOn w:val="1"/>
    <w:qFormat/>
    <w:uiPriority w:val="0"/>
    <w:rPr>
      <w:szCs w:val="24"/>
    </w:rPr>
  </w:style>
  <w:style w:type="paragraph" w:customStyle="1" w:styleId="1795">
    <w:name w:val="表格用字"/>
    <w:basedOn w:val="77"/>
    <w:qFormat/>
    <w:uiPriority w:val="0"/>
    <w:pPr>
      <w:spacing w:before="156" w:beforeLines="50" w:after="156" w:afterLines="50" w:line="0" w:lineRule="atLeast"/>
      <w:jc w:val="both"/>
    </w:pPr>
    <w:rPr>
      <w:rFonts w:ascii="宋体" w:hAnsi="Calibri" w:eastAsia="仿宋_GB2312" w:cs="宋体"/>
      <w:bCs/>
      <w:sz w:val="24"/>
      <w:szCs w:val="21"/>
    </w:rPr>
  </w:style>
  <w:style w:type="paragraph" w:customStyle="1" w:styleId="1796">
    <w:name w:val="样式 行距: 固定值 26 磅4"/>
    <w:basedOn w:val="1"/>
    <w:qFormat/>
    <w:uiPriority w:val="0"/>
    <w:pPr>
      <w:spacing w:line="480" w:lineRule="exact"/>
      <w:ind w:firstLine="200" w:firstLineChars="200"/>
      <w:jc w:val="left"/>
      <w:textAlignment w:val="baseline"/>
    </w:pPr>
    <w:rPr>
      <w:rFonts w:ascii="宋体" w:cs="宋体"/>
      <w:kern w:val="0"/>
      <w:sz w:val="26"/>
    </w:rPr>
  </w:style>
  <w:style w:type="paragraph" w:customStyle="1" w:styleId="1797">
    <w:name w:val="Char22"/>
    <w:basedOn w:val="1"/>
    <w:qFormat/>
    <w:uiPriority w:val="0"/>
    <w:pPr>
      <w:snapToGrid w:val="0"/>
      <w:spacing w:line="360" w:lineRule="auto"/>
      <w:ind w:firstLine="200" w:firstLineChars="200"/>
    </w:pPr>
    <w:rPr>
      <w:rFonts w:eastAsia="仿宋_GB2312"/>
      <w:sz w:val="24"/>
      <w:szCs w:val="24"/>
    </w:rPr>
  </w:style>
  <w:style w:type="paragraph" w:customStyle="1" w:styleId="1798">
    <w:name w:val="样式 标题 2 + 宋体 行距: 固定值 30 磅"/>
    <w:basedOn w:val="4"/>
    <w:qFormat/>
    <w:uiPriority w:val="0"/>
    <w:pPr>
      <w:widowControl/>
      <w:spacing w:before="140" w:after="140" w:line="600" w:lineRule="exact"/>
    </w:pPr>
    <w:rPr>
      <w:rFonts w:ascii="宋体" w:hAnsi="宋体" w:eastAsia="宋体" w:cs="宋体"/>
      <w:sz w:val="24"/>
      <w:szCs w:val="20"/>
    </w:rPr>
  </w:style>
  <w:style w:type="paragraph" w:customStyle="1" w:styleId="1799">
    <w:name w:val="规划正文"/>
    <w:basedOn w:val="1"/>
    <w:qFormat/>
    <w:uiPriority w:val="0"/>
    <w:pPr>
      <w:spacing w:line="460" w:lineRule="exact"/>
      <w:ind w:firstLine="200" w:firstLineChars="200"/>
    </w:pPr>
    <w:rPr>
      <w:sz w:val="24"/>
      <w:szCs w:val="24"/>
    </w:rPr>
  </w:style>
  <w:style w:type="paragraph" w:customStyle="1" w:styleId="1800">
    <w:name w:val="文宋"/>
    <w:basedOn w:val="1"/>
    <w:qFormat/>
    <w:uiPriority w:val="0"/>
    <w:pPr>
      <w:spacing w:line="560" w:lineRule="atLeast"/>
      <w:ind w:firstLine="200" w:firstLineChars="200"/>
    </w:pPr>
    <w:rPr>
      <w:spacing w:val="16"/>
      <w:sz w:val="32"/>
      <w:szCs w:val="24"/>
    </w:rPr>
  </w:style>
  <w:style w:type="paragraph" w:customStyle="1" w:styleId="1801">
    <w:name w:val="表格式"/>
    <w:basedOn w:val="67"/>
    <w:qFormat/>
    <w:uiPriority w:val="0"/>
    <w:pPr>
      <w:spacing w:before="156" w:beforeLines="50" w:after="156" w:afterLines="50" w:line="240" w:lineRule="exact"/>
      <w:ind w:firstLine="0" w:firstLineChars="200"/>
      <w:jc w:val="center"/>
    </w:pPr>
    <w:rPr>
      <w:szCs w:val="20"/>
    </w:rPr>
  </w:style>
  <w:style w:type="paragraph" w:customStyle="1" w:styleId="1802">
    <w:name w:val="Char Char Char Char Char Char Char Char Char1 Char"/>
    <w:basedOn w:val="1"/>
    <w:qFormat/>
    <w:uiPriority w:val="0"/>
    <w:pPr>
      <w:spacing w:line="360" w:lineRule="auto"/>
      <w:ind w:firstLine="200" w:firstLineChars="200"/>
    </w:pPr>
    <w:rPr>
      <w:rFonts w:ascii="宋体" w:hAnsi="宋体"/>
      <w:sz w:val="24"/>
    </w:rPr>
  </w:style>
  <w:style w:type="paragraph" w:customStyle="1" w:styleId="1803">
    <w:name w:val="#正文 Char"/>
    <w:basedOn w:val="1"/>
    <w:qFormat/>
    <w:uiPriority w:val="0"/>
    <w:pPr>
      <w:spacing w:before="156" w:line="360" w:lineRule="auto"/>
      <w:ind w:left="208" w:leftChars="100" w:right="100" w:rightChars="100" w:firstLine="200" w:firstLineChars="200"/>
      <w:textAlignment w:val="baseline"/>
    </w:pPr>
    <w:rPr>
      <w:rFonts w:eastAsia="楷体_GB2312"/>
      <w:sz w:val="24"/>
      <w:szCs w:val="24"/>
    </w:rPr>
  </w:style>
  <w:style w:type="paragraph" w:customStyle="1" w:styleId="1804">
    <w:name w:val="正文文本缩进2"/>
    <w:basedOn w:val="1"/>
    <w:qFormat/>
    <w:uiPriority w:val="0"/>
    <w:pPr>
      <w:spacing w:line="360" w:lineRule="exact"/>
      <w:ind w:firstLine="480" w:firstLineChars="200"/>
    </w:pPr>
    <w:rPr>
      <w:sz w:val="24"/>
      <w:szCs w:val="24"/>
    </w:rPr>
  </w:style>
  <w:style w:type="paragraph" w:customStyle="1" w:styleId="1805">
    <w:name w:val="样式 正文文本正文文字body textbt + 首行缩进:  2 字符"/>
    <w:basedOn w:val="1"/>
    <w:qFormat/>
    <w:uiPriority w:val="0"/>
    <w:pPr>
      <w:ind w:firstLine="492" w:firstLineChars="200"/>
    </w:pPr>
    <w:rPr>
      <w:rFonts w:ascii="宋体" w:hAnsi="宋体" w:cs="宋体"/>
      <w:color w:val="FF0000"/>
      <w:kern w:val="0"/>
      <w:sz w:val="24"/>
      <w:szCs w:val="24"/>
    </w:rPr>
  </w:style>
  <w:style w:type="paragraph" w:customStyle="1" w:styleId="1806">
    <w:name w:val="样式4 Char"/>
    <w:basedOn w:val="7"/>
    <w:qFormat/>
    <w:uiPriority w:val="0"/>
    <w:pPr>
      <w:spacing w:line="460" w:lineRule="exact"/>
    </w:pPr>
    <w:rPr>
      <w:rFonts w:ascii="Arial" w:hAnsi="Arial"/>
      <w:sz w:val="24"/>
      <w:szCs w:val="24"/>
    </w:rPr>
  </w:style>
  <w:style w:type="paragraph" w:customStyle="1" w:styleId="1807">
    <w:name w:val="pic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08">
    <w:name w:val="项目符号2"/>
    <w:basedOn w:val="1"/>
    <w:qFormat/>
    <w:uiPriority w:val="0"/>
    <w:pPr>
      <w:tabs>
        <w:tab w:val="left" w:pos="840"/>
      </w:tabs>
      <w:overflowPunct w:val="0"/>
      <w:snapToGrid w:val="0"/>
      <w:spacing w:line="480" w:lineRule="exact"/>
      <w:ind w:left="840" w:hanging="360"/>
    </w:pPr>
    <w:rPr>
      <w:rFonts w:ascii="Arial" w:hAnsi="Arial" w:eastAsia="仿宋_GB2312"/>
      <w:sz w:val="28"/>
    </w:rPr>
  </w:style>
  <w:style w:type="paragraph" w:customStyle="1" w:styleId="1809">
    <w:name w:val="安评 标题 2 + 宋体 四号 黑色 段前: 7.8 磅 段后: 0 磅 行距: 单倍行距"/>
    <w:basedOn w:val="4"/>
    <w:qFormat/>
    <w:uiPriority w:val="0"/>
    <w:pPr>
      <w:adjustRightInd w:val="0"/>
      <w:spacing w:before="156" w:after="0" w:line="240" w:lineRule="auto"/>
    </w:pPr>
    <w:rPr>
      <w:rFonts w:ascii="宋体" w:hAnsi="宋体" w:eastAsia="宋体"/>
      <w:bCs w:val="0"/>
      <w:color w:val="000000"/>
      <w:sz w:val="28"/>
      <w:szCs w:val="20"/>
    </w:rPr>
  </w:style>
  <w:style w:type="paragraph" w:customStyle="1" w:styleId="1810">
    <w:name w:val="Char Char5 Char Char Char Char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bCs/>
      <w:snapToGrid w:val="0"/>
      <w:kern w:val="2"/>
      <w:sz w:val="24"/>
      <w:szCs w:val="24"/>
    </w:rPr>
  </w:style>
  <w:style w:type="paragraph" w:customStyle="1" w:styleId="1811">
    <w:name w:val="Char12"/>
    <w:basedOn w:val="1"/>
    <w:qFormat/>
    <w:uiPriority w:val="0"/>
    <w:rPr>
      <w:szCs w:val="24"/>
    </w:rPr>
  </w:style>
  <w:style w:type="paragraph" w:customStyle="1" w:styleId="1812">
    <w:name w:val="说明书1"/>
    <w:basedOn w:val="1"/>
    <w:qFormat/>
    <w:uiPriority w:val="0"/>
    <w:pPr>
      <w:spacing w:line="520" w:lineRule="exact"/>
      <w:ind w:firstLine="567"/>
    </w:pPr>
    <w:rPr>
      <w:sz w:val="28"/>
    </w:rPr>
  </w:style>
  <w:style w:type="paragraph" w:customStyle="1" w:styleId="1813">
    <w:name w:val="样式 宋体 小四 黑色 行距: 多倍行距 1.3 字行"/>
    <w:basedOn w:val="1"/>
    <w:qFormat/>
    <w:uiPriority w:val="0"/>
    <w:pPr>
      <w:adjustRightInd w:val="0"/>
      <w:snapToGrid w:val="0"/>
      <w:spacing w:line="360" w:lineRule="auto"/>
    </w:pPr>
    <w:rPr>
      <w:rFonts w:ascii="宋体" w:hAnsi="宋体" w:cs="宋体"/>
      <w:color w:val="000000"/>
      <w:sz w:val="24"/>
    </w:rPr>
  </w:style>
  <w:style w:type="paragraph" w:customStyle="1" w:styleId="1814">
    <w:name w:val="样式 样式 宋体 小四 首行缩进:  0.85 厘米 行距: 固定值 23 磅 + 左 行距: 1.5 倍行距"/>
    <w:basedOn w:val="1"/>
    <w:qFormat/>
    <w:uiPriority w:val="0"/>
    <w:pPr>
      <w:tabs>
        <w:tab w:val="left" w:pos="8460"/>
      </w:tabs>
      <w:adjustRightInd w:val="0"/>
      <w:snapToGrid w:val="0"/>
      <w:spacing w:before="50" w:after="50"/>
      <w:ind w:right="100" w:rightChars="100" w:firstLine="400" w:firstLineChars="400"/>
      <w:jc w:val="left"/>
    </w:pPr>
    <w:rPr>
      <w:rFonts w:ascii="宋体"/>
      <w:b/>
      <w:color w:val="000000"/>
      <w:spacing w:val="-8"/>
      <w:sz w:val="24"/>
    </w:rPr>
  </w:style>
  <w:style w:type="paragraph" w:customStyle="1" w:styleId="1815">
    <w:name w:val="Char2 Char Char Char Char Char Char1"/>
    <w:basedOn w:val="1"/>
    <w:qFormat/>
    <w:uiPriority w:val="0"/>
    <w:rPr>
      <w:szCs w:val="24"/>
    </w:rPr>
  </w:style>
  <w:style w:type="paragraph" w:customStyle="1" w:styleId="1816">
    <w:name w:val="正文 New New New New New New New New New New New New"/>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817">
    <w:name w:val="样式 列表 3 + 首行缩进:  2 字符"/>
    <w:basedOn w:val="14"/>
    <w:qFormat/>
    <w:uiPriority w:val="0"/>
    <w:pPr>
      <w:widowControl/>
      <w:tabs>
        <w:tab w:val="left" w:pos="627"/>
      </w:tabs>
      <w:adjustRightInd w:val="0"/>
      <w:snapToGrid w:val="0"/>
      <w:spacing w:line="600" w:lineRule="atLeast"/>
      <w:ind w:left="720" w:leftChars="300" w:firstLine="0" w:firstLineChars="0"/>
    </w:pPr>
    <w:rPr>
      <w:rFonts w:ascii="宋体" w:hAnsi="宋体"/>
      <w:snapToGrid w:val="0"/>
      <w:kern w:val="0"/>
      <w:sz w:val="28"/>
    </w:rPr>
  </w:style>
  <w:style w:type="paragraph" w:customStyle="1" w:styleId="1818">
    <w:name w:val="样式 标题 2节H2h2heading 2+ Indent: Left 0.25 in二级节名1.1  headi..."/>
    <w:basedOn w:val="4"/>
    <w:qFormat/>
    <w:uiPriority w:val="0"/>
    <w:pPr>
      <w:widowControl/>
      <w:spacing w:before="0" w:after="0" w:line="240" w:lineRule="auto"/>
    </w:pPr>
    <w:rPr>
      <w:rFonts w:ascii="Times New Roman" w:hAnsi="Times New Roman" w:cs="宋体"/>
      <w:b w:val="0"/>
      <w:bCs w:val="0"/>
      <w:kern w:val="0"/>
      <w:lang w:eastAsia="en-US" w:bidi="en-US"/>
    </w:rPr>
  </w:style>
  <w:style w:type="paragraph" w:customStyle="1" w:styleId="1819">
    <w:name w:val="正文曹"/>
    <w:basedOn w:val="36"/>
    <w:qFormat/>
    <w:uiPriority w:val="0"/>
    <w:pPr>
      <w:snapToGrid/>
      <w:spacing w:line="320" w:lineRule="exact"/>
      <w:ind w:firstLine="0"/>
      <w:jc w:val="center"/>
    </w:pPr>
    <w:rPr>
      <w:rFonts w:hAnsiTheme="minorHAnsi" w:eastAsiaTheme="minorEastAsia" w:cstheme="minorBidi"/>
      <w:szCs w:val="22"/>
    </w:rPr>
  </w:style>
  <w:style w:type="character" w:customStyle="1" w:styleId="1820">
    <w:name w:val="样式 (符号) 宋体 小四 Char"/>
    <w:link w:val="1821"/>
    <w:qFormat/>
    <w:uiPriority w:val="0"/>
    <w:rPr>
      <w:rFonts w:hAnsi="宋体"/>
      <w:spacing w:val="-4"/>
      <w:kern w:val="2"/>
      <w:position w:val="6"/>
      <w:sz w:val="24"/>
      <w:szCs w:val="24"/>
    </w:rPr>
  </w:style>
  <w:style w:type="paragraph" w:customStyle="1" w:styleId="1821">
    <w:name w:val="样式 (符号) 宋体 小四"/>
    <w:basedOn w:val="1"/>
    <w:link w:val="1820"/>
    <w:qFormat/>
    <w:uiPriority w:val="0"/>
    <w:pPr>
      <w:spacing w:line="360" w:lineRule="auto"/>
      <w:ind w:right="183" w:firstLine="464" w:firstLineChars="200"/>
    </w:pPr>
    <w:rPr>
      <w:rFonts w:hAnsi="宋体"/>
      <w:spacing w:val="-4"/>
      <w:position w:val="6"/>
      <w:sz w:val="24"/>
      <w:szCs w:val="24"/>
    </w:rPr>
  </w:style>
  <w:style w:type="character" w:customStyle="1" w:styleId="1822">
    <w:name w:val="113 Char"/>
    <w:link w:val="1823"/>
    <w:qFormat/>
    <w:uiPriority w:val="0"/>
    <w:rPr>
      <w:rFonts w:ascii="宋体" w:hAnsi="宋体"/>
      <w:b/>
      <w:bCs/>
      <w:kern w:val="2"/>
      <w:sz w:val="24"/>
      <w:szCs w:val="24"/>
    </w:rPr>
  </w:style>
  <w:style w:type="paragraph" w:customStyle="1" w:styleId="1823">
    <w:name w:val="113"/>
    <w:basedOn w:val="3"/>
    <w:link w:val="1822"/>
    <w:qFormat/>
    <w:uiPriority w:val="0"/>
    <w:pPr>
      <w:keepNext/>
      <w:keepLines/>
      <w:pageBreakBefore w:val="0"/>
      <w:spacing w:line="360" w:lineRule="auto"/>
      <w:jc w:val="both"/>
      <w:outlineLvl w:val="2"/>
    </w:pPr>
    <w:rPr>
      <w:rFonts w:ascii="宋体" w:hAnsi="宋体"/>
      <w:kern w:val="2"/>
      <w:sz w:val="24"/>
      <w:szCs w:val="24"/>
    </w:rPr>
  </w:style>
  <w:style w:type="character" w:customStyle="1" w:styleId="1824">
    <w:name w:val="批注主题 Char2"/>
    <w:qFormat/>
    <w:uiPriority w:val="99"/>
    <w:rPr>
      <w:b/>
      <w:bCs/>
      <w:kern w:val="2"/>
      <w:sz w:val="21"/>
      <w:szCs w:val="24"/>
    </w:rPr>
  </w:style>
  <w:style w:type="character" w:customStyle="1" w:styleId="1825">
    <w:name w:val="a1 Char"/>
    <w:link w:val="1826"/>
    <w:qFormat/>
    <w:uiPriority w:val="0"/>
    <w:rPr>
      <w:b/>
      <w:color w:val="000000"/>
      <w:kern w:val="2"/>
      <w:sz w:val="36"/>
      <w:szCs w:val="18"/>
    </w:rPr>
  </w:style>
  <w:style w:type="paragraph" w:customStyle="1" w:styleId="1826">
    <w:name w:val="a1"/>
    <w:basedOn w:val="318"/>
    <w:link w:val="1825"/>
    <w:qFormat/>
    <w:uiPriority w:val="0"/>
    <w:pPr>
      <w:framePr w:wrap="around" w:vAnchor="margin" w:hAnchor="text" w:y="1"/>
      <w:widowControl w:val="0"/>
      <w:spacing w:line="360" w:lineRule="auto"/>
      <w:ind w:firstLine="0" w:firstLineChars="0"/>
      <w:jc w:val="left"/>
    </w:pPr>
    <w:rPr>
      <w:rFonts w:ascii="Times New Roman" w:hAnsi="Times New Roman" w:cs="Times New Roman"/>
      <w:b/>
      <w:snapToGrid/>
      <w:color w:val="000000"/>
      <w:sz w:val="36"/>
      <w:szCs w:val="18"/>
    </w:rPr>
  </w:style>
  <w:style w:type="character" w:customStyle="1" w:styleId="1827">
    <w:name w:val="样式 宋体 小四 行距: 1.5 倍行距 Char"/>
    <w:link w:val="1828"/>
    <w:qFormat/>
    <w:uiPriority w:val="0"/>
    <w:rPr>
      <w:rFonts w:ascii="宋体" w:hAnsi="宋体" w:cs="宋体"/>
      <w:sz w:val="24"/>
    </w:rPr>
  </w:style>
  <w:style w:type="paragraph" w:customStyle="1" w:styleId="1828">
    <w:name w:val="样式 宋体 小四 行距: 1.5 倍行距"/>
    <w:basedOn w:val="1"/>
    <w:link w:val="1827"/>
    <w:qFormat/>
    <w:uiPriority w:val="0"/>
    <w:pPr>
      <w:spacing w:line="360" w:lineRule="auto"/>
      <w:ind w:firstLine="480" w:firstLineChars="200"/>
    </w:pPr>
    <w:rPr>
      <w:rFonts w:ascii="宋体" w:hAnsi="宋体" w:cs="宋体"/>
      <w:kern w:val="0"/>
      <w:sz w:val="24"/>
    </w:rPr>
  </w:style>
  <w:style w:type="character" w:customStyle="1" w:styleId="1829">
    <w:name w:val="（.a正文 Char"/>
    <w:qFormat/>
    <w:uiPriority w:val="0"/>
    <w:rPr>
      <w:rFonts w:cs="Arial"/>
      <w:bCs/>
      <w:kern w:val="2"/>
      <w:sz w:val="24"/>
      <w:szCs w:val="24"/>
      <w:lang w:val="en-US" w:eastAsia="zh-CN" w:bidi="ar-SA"/>
    </w:rPr>
  </w:style>
  <w:style w:type="character" w:customStyle="1" w:styleId="1830">
    <w:name w:val="样式 标题 1章节名称标题11标题 1 + Char"/>
    <w:link w:val="1831"/>
    <w:qFormat/>
    <w:uiPriority w:val="0"/>
    <w:rPr>
      <w:rFonts w:ascii="Arial" w:hAnsi="Arial" w:cs="Arial"/>
      <w:b/>
      <w:kern w:val="2"/>
      <w:sz w:val="28"/>
      <w:szCs w:val="44"/>
    </w:rPr>
  </w:style>
  <w:style w:type="paragraph" w:customStyle="1" w:styleId="1831">
    <w:name w:val="样式 标题 1章节名称标题11标题 1 +"/>
    <w:basedOn w:val="3"/>
    <w:link w:val="1830"/>
    <w:qFormat/>
    <w:uiPriority w:val="0"/>
    <w:pPr>
      <w:keepNext/>
      <w:keepLines/>
      <w:pageBreakBefore w:val="0"/>
      <w:adjustRightInd w:val="0"/>
      <w:snapToGrid w:val="0"/>
      <w:spacing w:line="360" w:lineRule="auto"/>
    </w:pPr>
    <w:rPr>
      <w:rFonts w:ascii="Arial" w:hAnsi="Arial" w:cs="Arial"/>
      <w:bCs w:val="0"/>
      <w:kern w:val="2"/>
      <w:sz w:val="28"/>
    </w:rPr>
  </w:style>
  <w:style w:type="character" w:customStyle="1" w:styleId="1832">
    <w:name w:val="content1"/>
    <w:qFormat/>
    <w:uiPriority w:val="0"/>
    <w:rPr>
      <w:rFonts w:hint="eastAsia" w:ascii="宋体" w:hAnsi="宋体" w:eastAsia="宋体"/>
      <w:color w:val="333333"/>
      <w:sz w:val="21"/>
      <w:szCs w:val="21"/>
    </w:rPr>
  </w:style>
  <w:style w:type="character" w:customStyle="1" w:styleId="1833">
    <w:name w:val="pa-63 Char"/>
    <w:link w:val="1834"/>
    <w:qFormat/>
    <w:uiPriority w:val="0"/>
    <w:rPr>
      <w:rFonts w:ascii="宋体" w:hAnsi="宋体" w:cs="宋体"/>
      <w:sz w:val="24"/>
      <w:szCs w:val="24"/>
    </w:rPr>
  </w:style>
  <w:style w:type="paragraph" w:customStyle="1" w:styleId="1834">
    <w:name w:val="pa-63"/>
    <w:basedOn w:val="1"/>
    <w:link w:val="1833"/>
    <w:qFormat/>
    <w:uiPriority w:val="0"/>
    <w:pPr>
      <w:widowControl/>
      <w:spacing w:line="280" w:lineRule="atLeast"/>
      <w:ind w:firstLine="480"/>
    </w:pPr>
    <w:rPr>
      <w:rFonts w:ascii="宋体" w:hAnsi="宋体" w:cs="宋体"/>
      <w:kern w:val="0"/>
      <w:sz w:val="24"/>
      <w:szCs w:val="24"/>
    </w:rPr>
  </w:style>
  <w:style w:type="character" w:customStyle="1" w:styleId="1835">
    <w:name w:val="style81"/>
    <w:qFormat/>
    <w:uiPriority w:val="0"/>
    <w:rPr>
      <w:sz w:val="24"/>
      <w:szCs w:val="24"/>
    </w:rPr>
  </w:style>
  <w:style w:type="character" w:customStyle="1" w:styleId="1836">
    <w:name w:val="样式 113 + 段前: 0.5 行 段后: 0.5 行 Char"/>
    <w:link w:val="1837"/>
    <w:qFormat/>
    <w:uiPriority w:val="0"/>
    <w:rPr>
      <w:rFonts w:ascii="宋体" w:hAnsi="宋体" w:cs="宋体"/>
      <w:b/>
      <w:bCs/>
      <w:kern w:val="2"/>
      <w:sz w:val="24"/>
      <w:szCs w:val="24"/>
    </w:rPr>
  </w:style>
  <w:style w:type="paragraph" w:customStyle="1" w:styleId="1837">
    <w:name w:val="样式 113 + 段前: 0.5 行 段后: 0.5 行"/>
    <w:basedOn w:val="1823"/>
    <w:link w:val="1836"/>
    <w:semiHidden/>
    <w:qFormat/>
    <w:uiPriority w:val="0"/>
    <w:pPr>
      <w:spacing w:before="156" w:after="156"/>
    </w:pPr>
    <w:rPr>
      <w:rFonts w:cs="宋体"/>
    </w:rPr>
  </w:style>
  <w:style w:type="character" w:customStyle="1" w:styleId="1838">
    <w:name w:val="正文A Char"/>
    <w:link w:val="1839"/>
    <w:qFormat/>
    <w:uiPriority w:val="0"/>
    <w:rPr>
      <w:kern w:val="2"/>
      <w:sz w:val="24"/>
      <w:szCs w:val="21"/>
    </w:rPr>
  </w:style>
  <w:style w:type="paragraph" w:customStyle="1" w:styleId="1839">
    <w:name w:val="正文A"/>
    <w:basedOn w:val="47"/>
    <w:link w:val="1838"/>
    <w:semiHidden/>
    <w:qFormat/>
    <w:uiPriority w:val="0"/>
    <w:pPr>
      <w:snapToGrid w:val="0"/>
      <w:spacing w:line="360" w:lineRule="auto"/>
      <w:ind w:firstLine="201" w:firstLineChars="201"/>
    </w:pPr>
    <w:rPr>
      <w:rFonts w:ascii="Times New Roman" w:hAnsi="Times New Roman"/>
      <w:sz w:val="24"/>
      <w:szCs w:val="21"/>
    </w:rPr>
  </w:style>
  <w:style w:type="character" w:customStyle="1" w:styleId="1840">
    <w:name w:val="页眉 Char3"/>
    <w:qFormat/>
    <w:uiPriority w:val="0"/>
    <w:rPr>
      <w:rFonts w:cs="宋体"/>
      <w:kern w:val="2"/>
      <w:sz w:val="18"/>
      <w:szCs w:val="18"/>
    </w:rPr>
  </w:style>
  <w:style w:type="character" w:customStyle="1" w:styleId="1841">
    <w:name w:val="样式 标题 3 Char Char"/>
    <w:qFormat/>
    <w:uiPriority w:val="0"/>
    <w:rPr>
      <w:rFonts w:ascii="宋体" w:hAnsi="宋体" w:eastAsia="宋体" w:cs="宋体"/>
      <w:b/>
      <w:bCs/>
      <w:kern w:val="2"/>
      <w:sz w:val="24"/>
      <w:szCs w:val="32"/>
      <w:lang w:val="en-US" w:eastAsia="zh-CN" w:bidi="ar-SA"/>
    </w:rPr>
  </w:style>
  <w:style w:type="character" w:customStyle="1" w:styleId="1842">
    <w:name w:val="标题 3 Char3"/>
    <w:qFormat/>
    <w:uiPriority w:val="0"/>
    <w:rPr>
      <w:b/>
      <w:bCs/>
      <w:color w:val="000000"/>
      <w:sz w:val="24"/>
      <w:szCs w:val="24"/>
      <w:lang w:val="en-US" w:eastAsia="zh-CN" w:bidi="ar-SA"/>
    </w:rPr>
  </w:style>
  <w:style w:type="character" w:customStyle="1" w:styleId="1843">
    <w:name w:val="正文缩进 Char2"/>
    <w:qFormat/>
    <w:uiPriority w:val="0"/>
    <w:rPr>
      <w:rFonts w:eastAsia="宋体"/>
      <w:kern w:val="2"/>
      <w:sz w:val="21"/>
      <w:lang w:val="en-US" w:eastAsia="zh-CN" w:bidi="ar-SA"/>
    </w:rPr>
  </w:style>
  <w:style w:type="character" w:customStyle="1" w:styleId="1844">
    <w:name w:val="样式 CC + 段前: 0.3 行 段后: 0.3 行 Char"/>
    <w:link w:val="1845"/>
    <w:qFormat/>
    <w:uiPriority w:val="0"/>
    <w:rPr>
      <w:rFonts w:ascii="宋体" w:hAnsi="宋体"/>
      <w:b/>
      <w:bCs/>
      <w:spacing w:val="8"/>
      <w:kern w:val="2"/>
      <w:sz w:val="24"/>
      <w:szCs w:val="24"/>
    </w:rPr>
  </w:style>
  <w:style w:type="paragraph" w:customStyle="1" w:styleId="1845">
    <w:name w:val="样式 CC + 段前: 0.3 行 段后: 0.3 行"/>
    <w:basedOn w:val="1"/>
    <w:link w:val="1844"/>
    <w:qFormat/>
    <w:uiPriority w:val="0"/>
    <w:pPr>
      <w:keepNext/>
      <w:keepLines/>
      <w:spacing w:before="93" w:beforeLines="30" w:after="93" w:afterLines="30" w:line="360" w:lineRule="auto"/>
      <w:outlineLvl w:val="2"/>
    </w:pPr>
    <w:rPr>
      <w:rFonts w:ascii="宋体" w:hAnsi="宋体"/>
      <w:b/>
      <w:bCs/>
      <w:spacing w:val="8"/>
      <w:sz w:val="24"/>
      <w:szCs w:val="24"/>
    </w:rPr>
  </w:style>
  <w:style w:type="character" w:customStyle="1" w:styleId="1846">
    <w:name w:val="标题 1 Char1"/>
    <w:qFormat/>
    <w:uiPriority w:val="9"/>
    <w:rPr>
      <w:b/>
      <w:sz w:val="36"/>
      <w:lang w:val="en-US" w:eastAsia="zh-CN" w:bidi="ar-SA"/>
    </w:rPr>
  </w:style>
  <w:style w:type="character" w:customStyle="1" w:styleId="1847">
    <w:name w:val="批注框文本 Char3"/>
    <w:qFormat/>
    <w:uiPriority w:val="0"/>
    <w:rPr>
      <w:kern w:val="2"/>
      <w:sz w:val="18"/>
      <w:szCs w:val="18"/>
    </w:rPr>
  </w:style>
  <w:style w:type="character" w:customStyle="1" w:styleId="1848">
    <w:name w:val="表格内文字 Char Char"/>
    <w:qFormat/>
    <w:uiPriority w:val="0"/>
    <w:rPr>
      <w:rFonts w:eastAsia="仿宋_GB2312"/>
      <w:kern w:val="2"/>
      <w:sz w:val="24"/>
      <w:szCs w:val="28"/>
      <w:lang w:val="en-US" w:eastAsia="zh-CN" w:bidi="ar-SA"/>
    </w:rPr>
  </w:style>
  <w:style w:type="character" w:customStyle="1" w:styleId="1849">
    <w:name w:val="文本 Char"/>
    <w:link w:val="1850"/>
    <w:qFormat/>
    <w:locked/>
    <w:uiPriority w:val="0"/>
    <w:rPr>
      <w:rFonts w:ascii="宋体" w:hAnsi="宋体"/>
      <w:kern w:val="2"/>
      <w:sz w:val="28"/>
      <w:szCs w:val="28"/>
    </w:rPr>
  </w:style>
  <w:style w:type="paragraph" w:customStyle="1" w:styleId="1850">
    <w:name w:val="文本"/>
    <w:basedOn w:val="1"/>
    <w:next w:val="1"/>
    <w:link w:val="1849"/>
    <w:semiHidden/>
    <w:qFormat/>
    <w:uiPriority w:val="0"/>
    <w:pPr>
      <w:adjustRightInd w:val="0"/>
      <w:snapToGrid w:val="0"/>
      <w:spacing w:line="360" w:lineRule="auto"/>
      <w:ind w:firstLine="560" w:firstLineChars="200"/>
    </w:pPr>
    <w:rPr>
      <w:rFonts w:ascii="宋体" w:hAnsi="宋体"/>
      <w:sz w:val="28"/>
      <w:szCs w:val="28"/>
    </w:rPr>
  </w:style>
  <w:style w:type="character" w:customStyle="1" w:styleId="1851">
    <w:name w:val="Re-正文 Char"/>
    <w:link w:val="1852"/>
    <w:qFormat/>
    <w:uiPriority w:val="3"/>
    <w:rPr>
      <w:sz w:val="24"/>
      <w:szCs w:val="24"/>
    </w:rPr>
  </w:style>
  <w:style w:type="paragraph" w:customStyle="1" w:styleId="1852">
    <w:name w:val="Re-正文"/>
    <w:basedOn w:val="1"/>
    <w:link w:val="1851"/>
    <w:qFormat/>
    <w:uiPriority w:val="3"/>
    <w:pPr>
      <w:spacing w:line="360" w:lineRule="auto"/>
      <w:ind w:firstLine="200" w:firstLineChars="200"/>
    </w:pPr>
    <w:rPr>
      <w:kern w:val="0"/>
      <w:sz w:val="24"/>
      <w:szCs w:val="24"/>
    </w:rPr>
  </w:style>
  <w:style w:type="character" w:customStyle="1" w:styleId="1853">
    <w:name w:val="表内文字 Char"/>
    <w:qFormat/>
    <w:uiPriority w:val="0"/>
    <w:rPr>
      <w:rFonts w:ascii="宋体" w:hAnsi="Courier New" w:eastAsia="宋体"/>
      <w:kern w:val="2"/>
      <w:sz w:val="21"/>
      <w:lang w:val="en-US" w:eastAsia="zh-CN" w:bidi="ar-SA"/>
    </w:rPr>
  </w:style>
  <w:style w:type="character" w:customStyle="1" w:styleId="1854">
    <w:name w:val="标题 1 Char Char"/>
    <w:qFormat/>
    <w:uiPriority w:val="0"/>
    <w:rPr>
      <w:rFonts w:eastAsia="宋体"/>
      <w:b/>
      <w:bCs/>
      <w:kern w:val="44"/>
      <w:sz w:val="44"/>
      <w:szCs w:val="44"/>
      <w:lang w:val="en-US" w:eastAsia="zh-CN" w:bidi="ar-SA"/>
    </w:rPr>
  </w:style>
  <w:style w:type="character" w:customStyle="1" w:styleId="1855">
    <w:name w:val="样式3 Char Char"/>
    <w:qFormat/>
    <w:uiPriority w:val="0"/>
    <w:rPr>
      <w:rFonts w:eastAsia="宋体"/>
      <w:b/>
      <w:kern w:val="2"/>
      <w:sz w:val="32"/>
      <w:szCs w:val="24"/>
      <w:lang w:val="en-US" w:eastAsia="zh-CN" w:bidi="ar-SA"/>
    </w:rPr>
  </w:style>
  <w:style w:type="character" w:customStyle="1" w:styleId="1856">
    <w:name w:val="正文首行123 Char1"/>
    <w:qFormat/>
    <w:uiPriority w:val="0"/>
    <w:rPr>
      <w:rFonts w:eastAsia="宋体"/>
      <w:kern w:val="2"/>
      <w:sz w:val="24"/>
      <w:lang w:val="en-US" w:eastAsia="zh-CN" w:bidi="ar-SA"/>
    </w:rPr>
  </w:style>
  <w:style w:type="character" w:customStyle="1" w:styleId="1857">
    <w:name w:val="113 Char Char"/>
    <w:qFormat/>
    <w:uiPriority w:val="0"/>
    <w:rPr>
      <w:rFonts w:ascii="宋体" w:hAnsi="宋体" w:eastAsia="仿宋_GB2312"/>
      <w:b/>
      <w:bCs/>
      <w:kern w:val="2"/>
      <w:sz w:val="24"/>
      <w:szCs w:val="24"/>
      <w:lang w:val="en-US" w:eastAsia="zh-CN" w:bidi="ar-SA"/>
    </w:rPr>
  </w:style>
  <w:style w:type="character" w:customStyle="1" w:styleId="1858">
    <w:name w:val="页脚 Char2"/>
    <w:qFormat/>
    <w:uiPriority w:val="99"/>
    <w:rPr>
      <w:rFonts w:cs="宋体"/>
      <w:kern w:val="2"/>
      <w:sz w:val="18"/>
      <w:szCs w:val="18"/>
    </w:rPr>
  </w:style>
  <w:style w:type="paragraph" w:customStyle="1" w:styleId="1859">
    <w:name w:val="样式 列表 2 + 华文仿宋 居中"/>
    <w:basedOn w:val="39"/>
    <w:qFormat/>
    <w:uiPriority w:val="0"/>
    <w:pPr>
      <w:spacing w:line="360" w:lineRule="exact"/>
      <w:ind w:left="0" w:leftChars="0" w:firstLine="0" w:firstLineChars="0"/>
      <w:jc w:val="center"/>
    </w:pPr>
    <w:rPr>
      <w:rFonts w:cs="宋体"/>
      <w:sz w:val="24"/>
      <w:szCs w:val="21"/>
    </w:rPr>
  </w:style>
  <w:style w:type="paragraph" w:customStyle="1" w:styleId="1860">
    <w:name w:val="样式 表文字 + 字符缩放: 90%"/>
    <w:basedOn w:val="1"/>
    <w:qFormat/>
    <w:uiPriority w:val="0"/>
    <w:pPr>
      <w:keepNext/>
      <w:adjustRightInd w:val="0"/>
      <w:spacing w:before="100" w:beforeAutospacing="1" w:after="100" w:afterAutospacing="1" w:line="240" w:lineRule="exact"/>
      <w:ind w:left="-50" w:leftChars="-50" w:right="-50" w:rightChars="-50"/>
      <w:jc w:val="center"/>
      <w:textAlignment w:val="baseline"/>
    </w:pPr>
    <w:rPr>
      <w:rFonts w:cs="宋体"/>
      <w:sz w:val="18"/>
      <w:szCs w:val="18"/>
    </w:rPr>
  </w:style>
  <w:style w:type="paragraph" w:customStyle="1" w:styleId="1861">
    <w:name w:val="Char Char Char Char Char2 Char"/>
    <w:basedOn w:val="1"/>
    <w:qFormat/>
    <w:uiPriority w:val="0"/>
    <w:pPr>
      <w:adjustRightInd w:val="0"/>
      <w:snapToGrid w:val="0"/>
      <w:spacing w:line="360" w:lineRule="auto"/>
      <w:ind w:firstLine="200" w:firstLineChars="200"/>
    </w:pPr>
    <w:rPr>
      <w:rFonts w:cs="宋体"/>
      <w:sz w:val="24"/>
      <w:szCs w:val="24"/>
    </w:rPr>
  </w:style>
  <w:style w:type="paragraph" w:customStyle="1" w:styleId="1862">
    <w:name w:val="AA"/>
    <w:qFormat/>
    <w:uiPriority w:val="0"/>
    <w:pPr>
      <w:spacing w:before="200" w:after="200" w:line="480" w:lineRule="auto"/>
    </w:pPr>
    <w:rPr>
      <w:rFonts w:ascii="宋体" w:hAnsi="宋体" w:eastAsia="宋体" w:cs="Times New Roman"/>
      <w:color w:val="000000"/>
      <w:sz w:val="24"/>
      <w:szCs w:val="24"/>
      <w:lang w:val="en-US" w:eastAsia="zh-CN" w:bidi="ar-SA"/>
    </w:rPr>
  </w:style>
  <w:style w:type="paragraph" w:customStyle="1" w:styleId="1863">
    <w:name w:val="正文五号无缩进表格内容字"/>
    <w:basedOn w:val="1"/>
    <w:qFormat/>
    <w:uiPriority w:val="0"/>
    <w:pPr>
      <w:adjustRightInd w:val="0"/>
      <w:snapToGrid w:val="0"/>
    </w:pPr>
    <w:rPr>
      <w:rFonts w:cs="宋体"/>
      <w:kern w:val="0"/>
      <w:sz w:val="24"/>
      <w:szCs w:val="24"/>
    </w:rPr>
  </w:style>
  <w:style w:type="paragraph" w:customStyle="1" w:styleId="1864">
    <w:name w:val="112"/>
    <w:basedOn w:val="3"/>
    <w:qFormat/>
    <w:uiPriority w:val="0"/>
    <w:pPr>
      <w:keepNext/>
      <w:keepLines/>
      <w:pageBreakBefore w:val="0"/>
      <w:spacing w:line="360" w:lineRule="auto"/>
      <w:jc w:val="both"/>
      <w:outlineLvl w:val="1"/>
    </w:pPr>
    <w:rPr>
      <w:rFonts w:ascii="宋体" w:hAnsi="宋体" w:cs="宋体"/>
      <w:kern w:val="0"/>
      <w:sz w:val="24"/>
      <w:szCs w:val="24"/>
    </w:rPr>
  </w:style>
  <w:style w:type="paragraph" w:customStyle="1" w:styleId="1865">
    <w:name w:val="Char Char Char Char Char Char Char Char Char Char Char Char Char Char Char1 Char Char Char1 Char Char Char"/>
    <w:basedOn w:val="1"/>
    <w:qFormat/>
    <w:uiPriority w:val="0"/>
    <w:pPr>
      <w:spacing w:line="360" w:lineRule="auto"/>
      <w:ind w:firstLine="200" w:firstLineChars="200"/>
    </w:pPr>
    <w:rPr>
      <w:rFonts w:cs="宋体"/>
      <w:sz w:val="24"/>
    </w:rPr>
  </w:style>
  <w:style w:type="paragraph" w:customStyle="1" w:styleId="1866">
    <w:name w:val="默认段落字体 Para Char Char Char Char Char Char Char Char Char Char Char Char Char"/>
    <w:basedOn w:val="1"/>
    <w:qFormat/>
    <w:uiPriority w:val="0"/>
    <w:rPr>
      <w:rFonts w:cs="宋体"/>
      <w:sz w:val="24"/>
      <w:szCs w:val="24"/>
    </w:rPr>
  </w:style>
  <w:style w:type="paragraph" w:customStyle="1" w:styleId="1867">
    <w:name w:val="a2"/>
    <w:basedOn w:val="1"/>
    <w:qFormat/>
    <w:uiPriority w:val="0"/>
    <w:pPr>
      <w:spacing w:line="360" w:lineRule="auto"/>
      <w:jc w:val="left"/>
    </w:pPr>
    <w:rPr>
      <w:rFonts w:cs="宋体"/>
      <w:b/>
      <w:sz w:val="30"/>
      <w:szCs w:val="30"/>
      <w:lang w:val="zh-CN"/>
    </w:rPr>
  </w:style>
  <w:style w:type="paragraph" w:customStyle="1" w:styleId="1868">
    <w:name w:val="xl132"/>
    <w:basedOn w:val="1"/>
    <w:qFormat/>
    <w:uiPriority w:val="0"/>
    <w:pPr>
      <w:widowControl/>
      <w:spacing w:before="100" w:beforeAutospacing="1" w:after="100" w:afterAutospacing="1"/>
      <w:jc w:val="center"/>
      <w:textAlignment w:val="center"/>
    </w:pPr>
    <w:rPr>
      <w:rFonts w:ascii="宋体" w:hAnsi="宋体" w:cs="宋体"/>
      <w:kern w:val="0"/>
      <w:sz w:val="20"/>
    </w:rPr>
  </w:style>
  <w:style w:type="paragraph" w:customStyle="1" w:styleId="1869">
    <w:name w:val="正文 03"/>
    <w:basedOn w:val="1"/>
    <w:qFormat/>
    <w:uiPriority w:val="0"/>
    <w:pPr>
      <w:autoSpaceDE w:val="0"/>
      <w:autoSpaceDN w:val="0"/>
      <w:adjustRightInd w:val="0"/>
      <w:textAlignment w:val="baseline"/>
    </w:pPr>
    <w:rPr>
      <w:rFonts w:eastAsia="楷体_GB2312" w:cs="宋体"/>
      <w:kern w:val="0"/>
      <w:sz w:val="24"/>
    </w:rPr>
  </w:style>
  <w:style w:type="paragraph" w:customStyle="1" w:styleId="1870">
    <w:name w:val="标题三"/>
    <w:basedOn w:val="1"/>
    <w:qFormat/>
    <w:uiPriority w:val="0"/>
    <w:pPr>
      <w:spacing w:line="360" w:lineRule="auto"/>
    </w:pPr>
    <w:rPr>
      <w:rFonts w:cs="宋体"/>
      <w:b/>
      <w:sz w:val="24"/>
      <w:szCs w:val="24"/>
    </w:rPr>
  </w:style>
  <w:style w:type="paragraph" w:customStyle="1" w:styleId="1871">
    <w:name w:val="五号表格"/>
    <w:basedOn w:val="1"/>
    <w:qFormat/>
    <w:uiPriority w:val="0"/>
    <w:pPr>
      <w:jc w:val="center"/>
    </w:pPr>
    <w:rPr>
      <w:rFonts w:cs="宋体"/>
      <w:sz w:val="24"/>
      <w:szCs w:val="24"/>
    </w:rPr>
  </w:style>
  <w:style w:type="paragraph" w:customStyle="1" w:styleId="1872">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20"/>
    </w:rPr>
  </w:style>
  <w:style w:type="paragraph" w:customStyle="1" w:styleId="1873">
    <w:name w:val="内容9"/>
    <w:basedOn w:val="1"/>
    <w:qFormat/>
    <w:uiPriority w:val="0"/>
    <w:pPr>
      <w:spacing w:line="520" w:lineRule="exact"/>
      <w:ind w:firstLine="200" w:firstLineChars="200"/>
    </w:pPr>
    <w:rPr>
      <w:rFonts w:cs="宋体"/>
      <w:sz w:val="24"/>
      <w:szCs w:val="24"/>
    </w:rPr>
  </w:style>
  <w:style w:type="paragraph" w:customStyle="1" w:styleId="1874">
    <w:name w:val="Char Char Char1 Char Char Char Char Char Char Char Char Char Char1"/>
    <w:basedOn w:val="1"/>
    <w:qFormat/>
    <w:uiPriority w:val="0"/>
    <w:rPr>
      <w:rFonts w:cs="宋体"/>
      <w:sz w:val="24"/>
      <w:szCs w:val="24"/>
    </w:rPr>
  </w:style>
  <w:style w:type="paragraph" w:customStyle="1" w:styleId="1875">
    <w:name w:val="BB"/>
    <w:basedOn w:val="4"/>
    <w:qFormat/>
    <w:uiPriority w:val="0"/>
    <w:pPr>
      <w:spacing w:before="60" w:after="60" w:line="360" w:lineRule="auto"/>
    </w:pPr>
    <w:rPr>
      <w:rFonts w:ascii="宋体" w:hAnsi="宋体" w:eastAsia="宋体" w:cs="宋体"/>
      <w:color w:val="000000"/>
      <w:sz w:val="28"/>
      <w:szCs w:val="28"/>
    </w:rPr>
  </w:style>
  <w:style w:type="paragraph" w:customStyle="1" w:styleId="1876">
    <w:name w:val="样式 (中文) 宋体 首行缩进:  2 字符"/>
    <w:basedOn w:val="1"/>
    <w:qFormat/>
    <w:uiPriority w:val="0"/>
    <w:pPr>
      <w:adjustRightInd w:val="0"/>
      <w:snapToGrid w:val="0"/>
      <w:spacing w:line="360" w:lineRule="auto"/>
      <w:ind w:firstLine="480" w:firstLineChars="200"/>
    </w:pPr>
    <w:rPr>
      <w:rFonts w:ascii="宋体" w:hAnsi="宋体" w:cs="宋体"/>
      <w:sz w:val="24"/>
    </w:rPr>
  </w:style>
  <w:style w:type="paragraph" w:customStyle="1" w:styleId="1877">
    <w:name w:val="DD"/>
    <w:basedOn w:val="1"/>
    <w:qFormat/>
    <w:uiPriority w:val="0"/>
    <w:pPr>
      <w:spacing w:line="360" w:lineRule="auto"/>
      <w:ind w:firstLine="200" w:firstLineChars="200"/>
    </w:pPr>
    <w:rPr>
      <w:rFonts w:cs="Arial"/>
      <w:color w:val="000000"/>
      <w:sz w:val="24"/>
      <w:szCs w:val="24"/>
    </w:rPr>
  </w:style>
  <w:style w:type="paragraph" w:customStyle="1" w:styleId="1878">
    <w:name w:val="111"/>
    <w:basedOn w:val="3"/>
    <w:qFormat/>
    <w:uiPriority w:val="0"/>
    <w:pPr>
      <w:keepNext/>
      <w:keepLines/>
      <w:pageBreakBefore w:val="0"/>
      <w:spacing w:before="120" w:after="120" w:line="360" w:lineRule="auto"/>
      <w:jc w:val="both"/>
    </w:pPr>
    <w:rPr>
      <w:rFonts w:ascii="宋体" w:hAnsi="宋体"/>
      <w:color w:val="000000"/>
      <w:sz w:val="28"/>
      <w:szCs w:val="28"/>
    </w:rPr>
  </w:style>
  <w:style w:type="paragraph" w:customStyle="1" w:styleId="1879">
    <w:name w:val="标题一"/>
    <w:qFormat/>
    <w:uiPriority w:val="0"/>
    <w:pPr>
      <w:spacing w:line="360" w:lineRule="auto"/>
    </w:pPr>
    <w:rPr>
      <w:rFonts w:ascii="宋体" w:hAnsi="宋体" w:eastAsia="宋体" w:cs="Times New Roman"/>
      <w:b/>
      <w:bCs/>
      <w:color w:val="000000"/>
      <w:kern w:val="44"/>
      <w:sz w:val="28"/>
      <w:szCs w:val="28"/>
      <w:lang w:val="en-US" w:eastAsia="zh-CN" w:bidi="ar-SA"/>
    </w:rPr>
  </w:style>
  <w:style w:type="paragraph" w:customStyle="1" w:styleId="1880">
    <w:name w:val="..表格"/>
    <w:basedOn w:val="1"/>
    <w:qFormat/>
    <w:uiPriority w:val="0"/>
    <w:pPr>
      <w:widowControl/>
      <w:adjustRightInd w:val="0"/>
      <w:snapToGrid w:val="0"/>
      <w:spacing w:line="240" w:lineRule="atLeast"/>
      <w:jc w:val="center"/>
    </w:pPr>
    <w:rPr>
      <w:spacing w:val="-2"/>
      <w:kern w:val="0"/>
      <w:lang w:val="en-GB"/>
    </w:rPr>
  </w:style>
  <w:style w:type="character" w:customStyle="1" w:styleId="1881">
    <w:name w:val="表文字 Char1"/>
    <w:qFormat/>
    <w:uiPriority w:val="0"/>
    <w:rPr>
      <w:rFonts w:ascii="ˎ̥" w:hAnsi="ˎ̥" w:cs="ˎ̥"/>
      <w:sz w:val="24"/>
      <w:szCs w:val="24"/>
    </w:rPr>
  </w:style>
  <w:style w:type="character" w:customStyle="1" w:styleId="1882">
    <w:name w:val="word221"/>
    <w:qFormat/>
    <w:uiPriority w:val="0"/>
  </w:style>
  <w:style w:type="character" w:customStyle="1" w:styleId="1883">
    <w:name w:val="hang"/>
    <w:qFormat/>
    <w:uiPriority w:val="0"/>
  </w:style>
  <w:style w:type="character" w:customStyle="1" w:styleId="1884">
    <w:name w:val="报告书三级标题 Char"/>
    <w:link w:val="1885"/>
    <w:qFormat/>
    <w:uiPriority w:val="0"/>
    <w:rPr>
      <w:rFonts w:ascii="宋体"/>
      <w:spacing w:val="5"/>
      <w:kern w:val="2"/>
      <w:sz w:val="25"/>
      <w:szCs w:val="25"/>
    </w:rPr>
  </w:style>
  <w:style w:type="paragraph" w:customStyle="1" w:styleId="1885">
    <w:name w:val="报告书三级标题"/>
    <w:basedOn w:val="1"/>
    <w:link w:val="1884"/>
    <w:qFormat/>
    <w:uiPriority w:val="0"/>
    <w:pPr>
      <w:spacing w:line="250" w:lineRule="auto"/>
      <w:outlineLvl w:val="2"/>
    </w:pPr>
    <w:rPr>
      <w:rFonts w:ascii="宋体"/>
      <w:spacing w:val="5"/>
      <w:sz w:val="25"/>
      <w:szCs w:val="25"/>
    </w:rPr>
  </w:style>
  <w:style w:type="character" w:customStyle="1" w:styleId="1886">
    <w:name w:val="目标题 1) Char2"/>
    <w:qFormat/>
    <w:uiPriority w:val="0"/>
    <w:rPr>
      <w:rFonts w:ascii="Arial" w:hAnsi="Arial" w:eastAsia="黑体"/>
      <w:snapToGrid w:val="0"/>
      <w:kern w:val="2"/>
      <w:sz w:val="24"/>
      <w:lang w:val="en-US" w:eastAsia="zh-CN"/>
    </w:rPr>
  </w:style>
  <w:style w:type="character" w:customStyle="1" w:styleId="1887">
    <w:name w:val="宋小四缩 Char Char"/>
    <w:link w:val="1888"/>
    <w:qFormat/>
    <w:uiPriority w:val="0"/>
    <w:rPr>
      <w:rFonts w:ascii="宋体" w:hAnsi="宋体"/>
      <w:color w:val="000000"/>
      <w:sz w:val="24"/>
      <w:szCs w:val="24"/>
    </w:rPr>
  </w:style>
  <w:style w:type="paragraph" w:customStyle="1" w:styleId="1888">
    <w:name w:val="宋小四缩"/>
    <w:basedOn w:val="1"/>
    <w:link w:val="1887"/>
    <w:qFormat/>
    <w:uiPriority w:val="0"/>
    <w:pPr>
      <w:spacing w:line="360" w:lineRule="auto"/>
      <w:ind w:firstLine="480" w:firstLineChars="200"/>
      <w:jc w:val="left"/>
    </w:pPr>
    <w:rPr>
      <w:rFonts w:ascii="宋体" w:hAnsi="宋体"/>
      <w:color w:val="000000"/>
      <w:kern w:val="0"/>
      <w:sz w:val="24"/>
      <w:szCs w:val="24"/>
    </w:rPr>
  </w:style>
  <w:style w:type="character" w:customStyle="1" w:styleId="1889">
    <w:name w:val="正文DG Char Char Char"/>
    <w:qFormat/>
    <w:uiPriority w:val="0"/>
    <w:rPr>
      <w:rFonts w:ascii="新宋体" w:hAnsi="新宋体" w:eastAsia="新宋体"/>
      <w:kern w:val="2"/>
      <w:sz w:val="24"/>
      <w:szCs w:val="24"/>
      <w:lang w:val="en-US" w:eastAsia="zh-CN" w:bidi="ar-SA"/>
    </w:rPr>
  </w:style>
  <w:style w:type="character" w:customStyle="1" w:styleId="1890">
    <w:name w:val="四号正文 Char Char Char"/>
    <w:qFormat/>
    <w:uiPriority w:val="0"/>
    <w:rPr>
      <w:rFonts w:eastAsia="宋体"/>
      <w:snapToGrid w:val="0"/>
      <w:spacing w:val="6"/>
      <w:kern w:val="2"/>
      <w:sz w:val="28"/>
      <w:lang w:val="en-US" w:eastAsia="zh-CN"/>
    </w:rPr>
  </w:style>
  <w:style w:type="character" w:customStyle="1" w:styleId="1891">
    <w:name w:val="文本正文 Char Char"/>
    <w:link w:val="1892"/>
    <w:qFormat/>
    <w:uiPriority w:val="0"/>
    <w:rPr>
      <w:sz w:val="24"/>
      <w:szCs w:val="24"/>
    </w:rPr>
  </w:style>
  <w:style w:type="paragraph" w:customStyle="1" w:styleId="1892">
    <w:name w:val="文本正文"/>
    <w:basedOn w:val="1"/>
    <w:link w:val="1891"/>
    <w:qFormat/>
    <w:uiPriority w:val="0"/>
    <w:pPr>
      <w:tabs>
        <w:tab w:val="left" w:pos="1080"/>
      </w:tabs>
      <w:spacing w:line="360" w:lineRule="auto"/>
      <w:ind w:firstLine="200" w:firstLineChars="200"/>
    </w:pPr>
    <w:rPr>
      <w:kern w:val="0"/>
      <w:sz w:val="24"/>
      <w:szCs w:val="24"/>
    </w:rPr>
  </w:style>
  <w:style w:type="character" w:customStyle="1" w:styleId="1893">
    <w:name w:val="样式 小四 Char Char"/>
    <w:qFormat/>
    <w:uiPriority w:val="0"/>
    <w:rPr>
      <w:rFonts w:eastAsia="宋体"/>
      <w:sz w:val="24"/>
      <w:szCs w:val="21"/>
      <w:lang w:val="en-US" w:eastAsia="zh-CN" w:bidi="ar-SA"/>
    </w:rPr>
  </w:style>
  <w:style w:type="character" w:customStyle="1" w:styleId="1894">
    <w:name w:val="批注引用1"/>
    <w:qFormat/>
    <w:uiPriority w:val="0"/>
    <w:rPr>
      <w:sz w:val="21"/>
      <w:szCs w:val="21"/>
    </w:rPr>
  </w:style>
  <w:style w:type="character" w:customStyle="1" w:styleId="1895">
    <w:name w:val="u正文 Char Char"/>
    <w:qFormat/>
    <w:uiPriority w:val="0"/>
    <w:rPr>
      <w:rFonts w:eastAsia="宋体"/>
      <w:snapToGrid w:val="0"/>
      <w:kern w:val="2"/>
      <w:sz w:val="24"/>
      <w:lang w:val="en-US" w:eastAsia="zh-CN"/>
    </w:rPr>
  </w:style>
  <w:style w:type="character" w:customStyle="1" w:styleId="1896">
    <w:name w:val="px141"/>
    <w:qFormat/>
    <w:uiPriority w:val="0"/>
    <w:rPr>
      <w:sz w:val="21"/>
      <w:szCs w:val="21"/>
    </w:rPr>
  </w:style>
  <w:style w:type="character" w:customStyle="1" w:styleId="1897">
    <w:name w:val="热电厂正文 Char Char Char Char Char"/>
    <w:qFormat/>
    <w:uiPriority w:val="0"/>
    <w:rPr>
      <w:kern w:val="2"/>
      <w:sz w:val="24"/>
    </w:rPr>
  </w:style>
  <w:style w:type="character" w:customStyle="1" w:styleId="1898">
    <w:name w:val="干标题(a) Char2"/>
    <w:qFormat/>
    <w:uiPriority w:val="0"/>
    <w:rPr>
      <w:rFonts w:ascii="Arial" w:hAnsi="Arial" w:eastAsia="黑体"/>
      <w:snapToGrid w:val="0"/>
      <w:kern w:val="2"/>
      <w:sz w:val="21"/>
      <w:lang w:val="en-US" w:eastAsia="zh-CN"/>
    </w:rPr>
  </w:style>
  <w:style w:type="character" w:customStyle="1" w:styleId="1899">
    <w:name w:val="页眉 Char2"/>
    <w:qFormat/>
    <w:uiPriority w:val="99"/>
    <w:rPr>
      <w:sz w:val="18"/>
      <w:szCs w:val="18"/>
    </w:rPr>
  </w:style>
  <w:style w:type="character" w:customStyle="1" w:styleId="1900">
    <w:name w:val="Char Char135"/>
    <w:qFormat/>
    <w:locked/>
    <w:uiPriority w:val="0"/>
    <w:rPr>
      <w:rFonts w:ascii="宋体" w:eastAsia="宋体"/>
      <w:spacing w:val="5"/>
      <w:kern w:val="2"/>
      <w:sz w:val="18"/>
      <w:szCs w:val="18"/>
      <w:lang w:val="en-US" w:eastAsia="zh-CN" w:bidi="ar-SA"/>
    </w:rPr>
  </w:style>
  <w:style w:type="character" w:customStyle="1" w:styleId="1901">
    <w:name w:val="正文样式 Char"/>
    <w:link w:val="201"/>
    <w:qFormat/>
    <w:locked/>
    <w:uiPriority w:val="0"/>
    <w:rPr>
      <w:kern w:val="2"/>
      <w:sz w:val="24"/>
    </w:rPr>
  </w:style>
  <w:style w:type="character" w:customStyle="1" w:styleId="1902">
    <w:name w:val="页眉zxl Char Char"/>
    <w:qFormat/>
    <w:uiPriority w:val="0"/>
    <w:rPr>
      <w:rFonts w:eastAsia="宋体"/>
      <w:kern w:val="2"/>
      <w:sz w:val="18"/>
      <w:szCs w:val="18"/>
      <w:lang w:val="en-US" w:eastAsia="zh-CN" w:bidi="ar-SA"/>
    </w:rPr>
  </w:style>
  <w:style w:type="character" w:customStyle="1" w:styleId="1903">
    <w:name w:val="样式 仪征正文 + 黑色 Char"/>
    <w:link w:val="1904"/>
    <w:qFormat/>
    <w:uiPriority w:val="0"/>
    <w:rPr>
      <w:rFonts w:ascii="ˎ̥" w:hAnsi="ˎ̥" w:eastAsia="Garamond"/>
      <w:color w:val="000000"/>
      <w:sz w:val="24"/>
    </w:rPr>
  </w:style>
  <w:style w:type="paragraph" w:customStyle="1" w:styleId="1904">
    <w:name w:val="样式 仪征正文 + 黑色"/>
    <w:basedOn w:val="1"/>
    <w:link w:val="1903"/>
    <w:qFormat/>
    <w:uiPriority w:val="0"/>
    <w:pPr>
      <w:spacing w:before="120" w:after="120" w:line="360" w:lineRule="exact"/>
      <w:ind w:firstLine="480" w:firstLineChars="200"/>
    </w:pPr>
    <w:rPr>
      <w:rFonts w:ascii="ˎ̥" w:hAnsi="ˎ̥" w:eastAsia="Garamond"/>
      <w:color w:val="000000"/>
      <w:kern w:val="0"/>
      <w:sz w:val="24"/>
    </w:rPr>
  </w:style>
  <w:style w:type="character" w:customStyle="1" w:styleId="1905">
    <w:name w:val="表格用字 +  六号 Char"/>
    <w:qFormat/>
    <w:uiPriority w:val="0"/>
    <w:rPr>
      <w:rFonts w:hint="eastAsia" w:ascii="宋体" w:hAnsi="宋体" w:eastAsia="仿宋_GB2312" w:cs="宋体"/>
      <w:bCs/>
      <w:kern w:val="2"/>
      <w:sz w:val="15"/>
      <w:szCs w:val="21"/>
      <w:lang w:val="en-US" w:eastAsia="zh-CN" w:bidi="ar-SA"/>
    </w:rPr>
  </w:style>
  <w:style w:type="character" w:customStyle="1" w:styleId="1906">
    <w:name w:val="mn_school"/>
    <w:qFormat/>
    <w:uiPriority w:val="0"/>
  </w:style>
  <w:style w:type="character" w:customStyle="1" w:styleId="1907">
    <w:name w:val="标题1.1.1.1.1.1 Char4"/>
    <w:qFormat/>
    <w:uiPriority w:val="0"/>
    <w:rPr>
      <w:rFonts w:eastAsia="宋体"/>
      <w:snapToGrid w:val="0"/>
      <w:spacing w:val="-2"/>
      <w:kern w:val="2"/>
      <w:sz w:val="28"/>
      <w:lang w:val="en-US" w:eastAsia="zh-CN"/>
    </w:rPr>
  </w:style>
  <w:style w:type="character" w:customStyle="1" w:styleId="1908">
    <w:name w:val="正文文字缩进 2 Char"/>
    <w:qFormat/>
    <w:uiPriority w:val="99"/>
    <w:rPr>
      <w:rFonts w:eastAsia="宋体"/>
      <w:color w:val="000000"/>
      <w:sz w:val="28"/>
      <w:lang w:val="en-US" w:eastAsia="zh-CN" w:bidi="ar-SA"/>
    </w:rPr>
  </w:style>
  <w:style w:type="character" w:customStyle="1" w:styleId="1909">
    <w:name w:val="样式 正文文本正文文字 + 仿宋_GB2312 四号 红色 Char"/>
    <w:qFormat/>
    <w:uiPriority w:val="0"/>
    <w:rPr>
      <w:rFonts w:ascii="Garamond" w:hAnsi="Garamond" w:eastAsia="Garamond"/>
      <w:snapToGrid w:val="0"/>
      <w:color w:val="FF0000"/>
      <w:kern w:val="2"/>
      <w:sz w:val="24"/>
      <w:lang w:val="en-US" w:eastAsia="zh-CN"/>
    </w:rPr>
  </w:style>
  <w:style w:type="character" w:customStyle="1" w:styleId="1910">
    <w:name w:val="A2 Char"/>
    <w:link w:val="1911"/>
    <w:qFormat/>
    <w:uiPriority w:val="0"/>
    <w:rPr>
      <w:rFonts w:ascii="Batang" w:hAnsi="Batang" w:eastAsia="宋体-方正超大字符集" w:cs="Batang"/>
      <w:sz w:val="30"/>
      <w:szCs w:val="24"/>
    </w:rPr>
  </w:style>
  <w:style w:type="paragraph" w:customStyle="1" w:styleId="1911">
    <w:name w:val="A2"/>
    <w:basedOn w:val="1"/>
    <w:link w:val="1910"/>
    <w:qFormat/>
    <w:uiPriority w:val="0"/>
    <w:pPr>
      <w:spacing w:line="360" w:lineRule="auto"/>
      <w:ind w:firstLine="570"/>
    </w:pPr>
    <w:rPr>
      <w:rFonts w:ascii="Batang" w:hAnsi="Batang" w:eastAsia="宋体-方正超大字符集" w:cs="Batang"/>
      <w:kern w:val="0"/>
      <w:sz w:val="30"/>
      <w:szCs w:val="24"/>
    </w:rPr>
  </w:style>
  <w:style w:type="character" w:customStyle="1" w:styleId="1912">
    <w:name w:val="html_txt1"/>
    <w:qFormat/>
    <w:uiPriority w:val="0"/>
    <w:rPr>
      <w:color w:val="000000"/>
    </w:rPr>
  </w:style>
  <w:style w:type="character" w:customStyle="1" w:styleId="1913">
    <w:name w:val="标题 3-报告书 Char Char"/>
    <w:qFormat/>
    <w:uiPriority w:val="0"/>
    <w:rPr>
      <w:rFonts w:hint="eastAsia" w:ascii="华文中宋" w:hAnsi="华文中宋" w:eastAsia="华文中宋"/>
      <w:kern w:val="2"/>
      <w:sz w:val="30"/>
      <w:szCs w:val="24"/>
      <w:lang w:val="en-US" w:eastAsia="zh-CN" w:bidi="ar-SA"/>
    </w:rPr>
  </w:style>
  <w:style w:type="character" w:customStyle="1" w:styleId="1914">
    <w:name w:val="样式 正文文本缩进 2正文文字缩进 2 + 自动设置 Char Char"/>
    <w:link w:val="1915"/>
    <w:qFormat/>
    <w:uiPriority w:val="0"/>
    <w:rPr>
      <w:rFonts w:ascii="宋体" w:hAnsi="宋体"/>
      <w:kern w:val="2"/>
      <w:sz w:val="24"/>
    </w:rPr>
  </w:style>
  <w:style w:type="paragraph" w:customStyle="1" w:styleId="1915">
    <w:name w:val="样式 正文文本缩进 2正文文字缩进 2 + 自动设置 Char"/>
    <w:basedOn w:val="1"/>
    <w:link w:val="1914"/>
    <w:qFormat/>
    <w:uiPriority w:val="0"/>
    <w:pPr>
      <w:tabs>
        <w:tab w:val="left" w:pos="4500"/>
      </w:tabs>
      <w:snapToGrid w:val="0"/>
      <w:spacing w:line="440" w:lineRule="exact"/>
      <w:ind w:firstLine="420" w:firstLineChars="200"/>
    </w:pPr>
    <w:rPr>
      <w:rFonts w:ascii="宋体" w:hAnsi="宋体"/>
      <w:sz w:val="24"/>
    </w:rPr>
  </w:style>
  <w:style w:type="character" w:customStyle="1" w:styleId="1916">
    <w:name w:val="tit2"/>
    <w:qFormat/>
    <w:uiPriority w:val="0"/>
    <w:rPr>
      <w:b/>
      <w:sz w:val="48"/>
    </w:rPr>
  </w:style>
  <w:style w:type="character" w:customStyle="1" w:styleId="1917">
    <w:name w:val="表格头 Char"/>
    <w:qFormat/>
    <w:uiPriority w:val="0"/>
    <w:rPr>
      <w:rFonts w:ascii="Tahoma" w:hAnsi="Tahoma" w:eastAsia="黑体"/>
      <w:b/>
      <w:snapToGrid w:val="0"/>
      <w:color w:val="000000"/>
      <w:spacing w:val="-4"/>
      <w:sz w:val="24"/>
      <w:szCs w:val="22"/>
      <w:lang w:bidi="ar-SA"/>
    </w:rPr>
  </w:style>
  <w:style w:type="character" w:customStyle="1" w:styleId="1918">
    <w:name w:val="正文首行缩进＋湿地 Char Char Char"/>
    <w:qFormat/>
    <w:uiPriority w:val="0"/>
    <w:rPr>
      <w:rFonts w:ascii="仿宋_GB2312" w:eastAsia="仿宋_GB2312"/>
      <w:sz w:val="28"/>
      <w:lang w:val="en-US" w:eastAsia="zh-CN" w:bidi="ar-SA"/>
    </w:rPr>
  </w:style>
  <w:style w:type="character" w:customStyle="1" w:styleId="1919">
    <w:name w:val="标题3-自建 Char Char Char Char"/>
    <w:qFormat/>
    <w:uiPriority w:val="0"/>
    <w:rPr>
      <w:rFonts w:eastAsia="宋体"/>
      <w:b/>
      <w:kern w:val="2"/>
      <w:sz w:val="28"/>
      <w:lang w:val="en-US" w:eastAsia="zh-CN"/>
    </w:rPr>
  </w:style>
  <w:style w:type="character" w:customStyle="1" w:styleId="1920">
    <w:name w:val="style21 style24"/>
    <w:qFormat/>
    <w:uiPriority w:val="0"/>
  </w:style>
  <w:style w:type="character" w:customStyle="1" w:styleId="1921">
    <w:name w:val="正式文字 Char Char"/>
    <w:link w:val="1922"/>
    <w:qFormat/>
    <w:uiPriority w:val="0"/>
    <w:rPr>
      <w:rFonts w:ascii="宋体" w:hAnsi="Courier New" w:cs="仿宋_GB2312"/>
      <w:spacing w:val="6"/>
      <w:sz w:val="28"/>
      <w:szCs w:val="21"/>
    </w:rPr>
  </w:style>
  <w:style w:type="paragraph" w:customStyle="1" w:styleId="1922">
    <w:name w:val="正式文字"/>
    <w:basedOn w:val="47"/>
    <w:link w:val="1921"/>
    <w:qFormat/>
    <w:uiPriority w:val="0"/>
    <w:pPr>
      <w:widowControl/>
      <w:adjustRightInd w:val="0"/>
      <w:snapToGrid w:val="0"/>
      <w:spacing w:line="312" w:lineRule="auto"/>
      <w:ind w:firstLine="567"/>
      <w:textAlignment w:val="baseline"/>
    </w:pPr>
    <w:rPr>
      <w:rFonts w:cs="仿宋_GB2312"/>
      <w:spacing w:val="6"/>
      <w:kern w:val="0"/>
      <w:sz w:val="28"/>
      <w:szCs w:val="21"/>
    </w:rPr>
  </w:style>
  <w:style w:type="character" w:customStyle="1" w:styleId="1923">
    <w:name w:val="正文（首行缩进两字） Char Char6"/>
    <w:qFormat/>
    <w:uiPriority w:val="0"/>
    <w:rPr>
      <w:rFonts w:ascii="仿宋_GB2312" w:eastAsia="仿宋_GB2312"/>
      <w:kern w:val="2"/>
      <w:sz w:val="28"/>
      <w:szCs w:val="24"/>
      <w:lang w:val="en-US" w:eastAsia="zh-CN" w:bidi="ar-SA"/>
    </w:rPr>
  </w:style>
  <w:style w:type="character" w:customStyle="1" w:styleId="1924">
    <w:name w:val="样式 宋体 小四 Char"/>
    <w:qFormat/>
    <w:uiPriority w:val="0"/>
    <w:rPr>
      <w:rFonts w:ascii="宋体" w:hAnsi="宋体" w:eastAsia="宋体"/>
      <w:kern w:val="2"/>
      <w:sz w:val="24"/>
      <w:lang w:val="en-US" w:eastAsia="zh-CN"/>
    </w:rPr>
  </w:style>
  <w:style w:type="character" w:customStyle="1" w:styleId="1925">
    <w:name w:val="123YJ Char Char4"/>
    <w:qFormat/>
    <w:uiPriority w:val="0"/>
    <w:rPr>
      <w:rFonts w:ascii="楷体_GB2312" w:eastAsia="楷体_GB2312"/>
      <w:kern w:val="2"/>
      <w:sz w:val="23"/>
      <w:szCs w:val="23"/>
      <w:lang w:val="en-US" w:eastAsia="zh-CN" w:bidi="ar-SA"/>
    </w:rPr>
  </w:style>
  <w:style w:type="character" w:customStyle="1" w:styleId="1926">
    <w:name w:val="hx"/>
    <w:qFormat/>
    <w:uiPriority w:val="0"/>
    <w:rPr>
      <w:rFonts w:eastAsia="黑体"/>
      <w:snapToGrid w:val="0"/>
      <w:kern w:val="2"/>
      <w:sz w:val="24"/>
      <w:lang w:val="en-US" w:eastAsia="zh-CN"/>
    </w:rPr>
  </w:style>
  <w:style w:type="character" w:customStyle="1" w:styleId="1927">
    <w:name w:val="标题6 Char"/>
    <w:link w:val="1928"/>
    <w:qFormat/>
    <w:uiPriority w:val="0"/>
    <w:rPr>
      <w:kern w:val="2"/>
      <w:sz w:val="28"/>
    </w:rPr>
  </w:style>
  <w:style w:type="paragraph" w:customStyle="1" w:styleId="1928">
    <w:name w:val="标题6"/>
    <w:basedOn w:val="1"/>
    <w:next w:val="87"/>
    <w:link w:val="1927"/>
    <w:qFormat/>
    <w:uiPriority w:val="0"/>
    <w:pPr>
      <w:keepNext/>
      <w:spacing w:line="360" w:lineRule="auto"/>
      <w:ind w:firstLine="567"/>
      <w:jc w:val="left"/>
      <w:outlineLvl w:val="5"/>
    </w:pPr>
    <w:rPr>
      <w:sz w:val="28"/>
    </w:rPr>
  </w:style>
  <w:style w:type="character" w:customStyle="1" w:styleId="1929">
    <w:name w:val="标题5 Char Char"/>
    <w:qFormat/>
    <w:uiPriority w:val="0"/>
    <w:rPr>
      <w:rFonts w:ascii="宋体" w:hAnsi="宋体" w:eastAsia="宋体"/>
      <w:kern w:val="2"/>
      <w:sz w:val="24"/>
      <w:szCs w:val="24"/>
      <w:lang w:val="en-US" w:eastAsia="zh-CN" w:bidi="ar-SA"/>
    </w:rPr>
  </w:style>
  <w:style w:type="character" w:customStyle="1" w:styleId="1930">
    <w:name w:val="报告书表格 Char"/>
    <w:qFormat/>
    <w:uiPriority w:val="0"/>
    <w:rPr>
      <w:rFonts w:eastAsia="宋体"/>
      <w:sz w:val="21"/>
      <w:lang w:val="en-US" w:eastAsia="zh-CN" w:bidi="ar-SA"/>
    </w:rPr>
  </w:style>
  <w:style w:type="character" w:customStyle="1" w:styleId="1931">
    <w:name w:val="表格头 Char Char"/>
    <w:link w:val="1932"/>
    <w:qFormat/>
    <w:uiPriority w:val="0"/>
    <w:rPr>
      <w:rFonts w:eastAsia="华文中宋"/>
      <w:sz w:val="24"/>
      <w:szCs w:val="24"/>
    </w:rPr>
  </w:style>
  <w:style w:type="paragraph" w:customStyle="1" w:styleId="1932">
    <w:name w:val="表格头"/>
    <w:next w:val="1"/>
    <w:link w:val="1931"/>
    <w:qFormat/>
    <w:uiPriority w:val="0"/>
    <w:pPr>
      <w:keepNext/>
      <w:tabs>
        <w:tab w:val="center" w:pos="4620"/>
      </w:tabs>
    </w:pPr>
    <w:rPr>
      <w:rFonts w:ascii="Times New Roman" w:hAnsi="Times New Roman" w:eastAsia="华文中宋" w:cs="Times New Roman"/>
      <w:sz w:val="24"/>
      <w:szCs w:val="24"/>
      <w:lang w:val="en-US" w:eastAsia="zh-CN" w:bidi="ar-SA"/>
    </w:rPr>
  </w:style>
  <w:style w:type="paragraph" w:customStyle="1" w:styleId="1933">
    <w:name w:val="_Style 375"/>
    <w:qFormat/>
    <w:uiPriority w:val="99"/>
    <w:pPr>
      <w:widowControl w:val="0"/>
      <w:jc w:val="both"/>
    </w:pPr>
    <w:rPr>
      <w:rFonts w:ascii="Times New Roman" w:hAnsi="Times New Roman" w:eastAsia="宋体" w:cs="宋体"/>
      <w:kern w:val="2"/>
      <w:sz w:val="24"/>
      <w:szCs w:val="24"/>
      <w:lang w:val="en-US" w:eastAsia="zh-CN" w:bidi="ar-SA"/>
    </w:rPr>
  </w:style>
  <w:style w:type="character" w:customStyle="1" w:styleId="1934">
    <w:name w:val="lh131"/>
    <w:basedOn w:val="92"/>
    <w:qFormat/>
    <w:uiPriority w:val="0"/>
  </w:style>
  <w:style w:type="character" w:customStyle="1" w:styleId="1935">
    <w:name w:val="样式 标题 2标题2二级 标题 2H2h2第一层条标题 2 Char节标题节11 Char标题 2 Cha...3 Char"/>
    <w:link w:val="1936"/>
    <w:qFormat/>
    <w:uiPriority w:val="0"/>
    <w:rPr>
      <w:rFonts w:ascii="ˎ̥" w:hAnsi="ˎ̥" w:eastAsia="仿宋体"/>
      <w:b/>
    </w:rPr>
  </w:style>
  <w:style w:type="paragraph" w:customStyle="1" w:styleId="1936">
    <w:name w:val="样式 标题 2标题2二级 标题 2H2h2第一层条标题 2 Char节标题节11 Char标题 2 Cha...3"/>
    <w:basedOn w:val="4"/>
    <w:link w:val="1935"/>
    <w:qFormat/>
    <w:uiPriority w:val="0"/>
    <w:pPr>
      <w:keepNext w:val="0"/>
      <w:keepLines w:val="0"/>
      <w:adjustRightInd w:val="0"/>
      <w:spacing w:before="240" w:after="240" w:line="360" w:lineRule="exact"/>
      <w:ind w:left="578" w:hanging="578" w:firstLineChars="200"/>
      <w:textAlignment w:val="baseline"/>
    </w:pPr>
    <w:rPr>
      <w:rFonts w:ascii="ˎ̥" w:hAnsi="ˎ̥" w:eastAsia="仿宋体"/>
      <w:bCs w:val="0"/>
      <w:kern w:val="0"/>
      <w:sz w:val="20"/>
      <w:szCs w:val="20"/>
    </w:rPr>
  </w:style>
  <w:style w:type="character" w:customStyle="1" w:styleId="1937">
    <w:name w:val="孙普文字 Char Char"/>
    <w:qFormat/>
    <w:uiPriority w:val="0"/>
    <w:rPr>
      <w:rFonts w:ascii="宋体" w:hAnsi="Courier New" w:eastAsia="宋体"/>
      <w:snapToGrid w:val="0"/>
      <w:spacing w:val="5"/>
      <w:kern w:val="2"/>
      <w:sz w:val="25"/>
      <w:lang w:val="en-US" w:eastAsia="zh-CN"/>
    </w:rPr>
  </w:style>
  <w:style w:type="character" w:customStyle="1" w:styleId="1938">
    <w:name w:val="样式2 Char Char Char"/>
    <w:qFormat/>
    <w:uiPriority w:val="0"/>
    <w:rPr>
      <w:rFonts w:ascii="楷体_GB2312" w:eastAsia="楷体_GB2312"/>
      <w:spacing w:val="5"/>
      <w:kern w:val="2"/>
      <w:sz w:val="23"/>
      <w:lang w:val="en-US" w:eastAsia="zh-CN" w:bidi="ar-SA"/>
    </w:rPr>
  </w:style>
  <w:style w:type="character" w:customStyle="1" w:styleId="1939">
    <w:name w:val="默认段落 Char Char"/>
    <w:link w:val="1940"/>
    <w:qFormat/>
    <w:uiPriority w:val="0"/>
    <w:rPr>
      <w:rFonts w:cs="宋体"/>
      <w:sz w:val="24"/>
    </w:rPr>
  </w:style>
  <w:style w:type="paragraph" w:customStyle="1" w:styleId="1940">
    <w:name w:val="默认段落"/>
    <w:basedOn w:val="1"/>
    <w:link w:val="1939"/>
    <w:qFormat/>
    <w:uiPriority w:val="0"/>
    <w:pPr>
      <w:spacing w:line="360" w:lineRule="auto"/>
      <w:ind w:firstLine="480" w:firstLineChars="200"/>
    </w:pPr>
    <w:rPr>
      <w:rFonts w:cs="宋体"/>
      <w:kern w:val="0"/>
      <w:sz w:val="24"/>
    </w:rPr>
  </w:style>
  <w:style w:type="character" w:customStyle="1" w:styleId="1941">
    <w:name w:val="Char Char93"/>
    <w:qFormat/>
    <w:uiPriority w:val="0"/>
    <w:rPr>
      <w:rFonts w:ascii="宋体" w:hAnsi="Times New Roman" w:eastAsia="宋体" w:cs="Times New Roman"/>
      <w:sz w:val="18"/>
      <w:szCs w:val="18"/>
    </w:rPr>
  </w:style>
  <w:style w:type="character" w:customStyle="1" w:styleId="1942">
    <w:name w:val="批注引用11"/>
    <w:qFormat/>
    <w:uiPriority w:val="0"/>
    <w:rPr>
      <w:sz w:val="21"/>
      <w:szCs w:val="21"/>
    </w:rPr>
  </w:style>
  <w:style w:type="character" w:customStyle="1" w:styleId="1943">
    <w:name w:val="标题 9 Char1"/>
    <w:qFormat/>
    <w:uiPriority w:val="0"/>
    <w:rPr>
      <w:rFonts w:ascii="Cambria" w:hAnsi="Cambria" w:eastAsia="宋体" w:cs="Times New Roman"/>
      <w:sz w:val="21"/>
      <w:szCs w:val="21"/>
    </w:rPr>
  </w:style>
  <w:style w:type="character" w:customStyle="1" w:styleId="1944">
    <w:name w:val="hui141"/>
    <w:qFormat/>
    <w:uiPriority w:val="0"/>
    <w:rPr>
      <w:color w:val="B3B2B2"/>
      <w:sz w:val="21"/>
      <w:szCs w:val="21"/>
    </w:rPr>
  </w:style>
  <w:style w:type="character" w:customStyle="1" w:styleId="1945">
    <w:name w:val="show"/>
    <w:basedOn w:val="92"/>
    <w:qFormat/>
    <w:uiPriority w:val="0"/>
  </w:style>
  <w:style w:type="character" w:customStyle="1" w:styleId="1946">
    <w:name w:val="样式 样式 首行缩进:  2 字符 行距: 最小值 24 磅 + 首行缩进:  2 字符 Char Char Char"/>
    <w:link w:val="1947"/>
    <w:qFormat/>
    <w:uiPriority w:val="0"/>
    <w:rPr>
      <w:kern w:val="2"/>
      <w:sz w:val="24"/>
    </w:rPr>
  </w:style>
  <w:style w:type="paragraph" w:customStyle="1" w:styleId="1947">
    <w:name w:val="样式 样式 首行缩进:  2 字符 行距: 最小值 24 磅 + 首行缩进:  2 字符 Char Char"/>
    <w:basedOn w:val="1"/>
    <w:link w:val="1946"/>
    <w:qFormat/>
    <w:uiPriority w:val="0"/>
    <w:pPr>
      <w:spacing w:line="480" w:lineRule="atLeast"/>
      <w:ind w:firstLine="480" w:firstLineChars="200"/>
    </w:pPr>
    <w:rPr>
      <w:sz w:val="24"/>
    </w:rPr>
  </w:style>
  <w:style w:type="character" w:customStyle="1" w:styleId="1948">
    <w:name w:val="tpc_content"/>
    <w:basedOn w:val="92"/>
    <w:qFormat/>
    <w:uiPriority w:val="0"/>
  </w:style>
  <w:style w:type="character" w:customStyle="1" w:styleId="1949">
    <w:name w:val="表头及表尾 Char"/>
    <w:qFormat/>
    <w:uiPriority w:val="0"/>
    <w:rPr>
      <w:rFonts w:eastAsia="Vladimir Script"/>
      <w:b/>
      <w:snapToGrid w:val="0"/>
      <w:sz w:val="21"/>
      <w:lang w:val="en-US" w:eastAsia="zh-CN" w:bidi="ar-SA"/>
    </w:rPr>
  </w:style>
  <w:style w:type="character" w:customStyle="1" w:styleId="1950">
    <w:name w:val="引入重点"/>
    <w:qFormat/>
    <w:uiPriority w:val="0"/>
    <w:rPr>
      <w:rFonts w:ascii="Arial" w:hAnsi="Arial" w:eastAsia="黑体"/>
      <w:b/>
      <w:spacing w:val="-4"/>
      <w:sz w:val="21"/>
    </w:rPr>
  </w:style>
  <w:style w:type="character" w:customStyle="1" w:styleId="1951">
    <w:name w:val="p1481"/>
    <w:qFormat/>
    <w:uiPriority w:val="0"/>
    <w:rPr>
      <w:color w:val="515151"/>
      <w:sz w:val="22"/>
      <w:szCs w:val="22"/>
    </w:rPr>
  </w:style>
  <w:style w:type="character" w:customStyle="1" w:styleId="1952">
    <w:name w:val="超链接11"/>
    <w:qFormat/>
    <w:uiPriority w:val="0"/>
    <w:rPr>
      <w:color w:val="auto"/>
      <w:sz w:val="18"/>
      <w:u w:val="none"/>
    </w:rPr>
  </w:style>
  <w:style w:type="character" w:customStyle="1" w:styleId="1953">
    <w:name w:val="style12"/>
    <w:qFormat/>
    <w:uiPriority w:val="0"/>
  </w:style>
  <w:style w:type="character" w:customStyle="1" w:styleId="1954">
    <w:name w:val="lemmatitleh1"/>
    <w:qFormat/>
    <w:uiPriority w:val="0"/>
  </w:style>
  <w:style w:type="character" w:customStyle="1" w:styleId="1955">
    <w:name w:val="表格题注 Char"/>
    <w:link w:val="1956"/>
    <w:qFormat/>
    <w:uiPriority w:val="0"/>
    <w:rPr>
      <w:rFonts w:ascii="Sim Sun"/>
      <w:sz w:val="24"/>
      <w:szCs w:val="24"/>
    </w:rPr>
  </w:style>
  <w:style w:type="paragraph" w:customStyle="1" w:styleId="1956">
    <w:name w:val="表格题注"/>
    <w:basedOn w:val="1"/>
    <w:link w:val="1955"/>
    <w:qFormat/>
    <w:uiPriority w:val="0"/>
    <w:pPr>
      <w:spacing w:line="440" w:lineRule="exact"/>
      <w:ind w:firstLine="200" w:firstLineChars="200"/>
      <w:jc w:val="center"/>
    </w:pPr>
    <w:rPr>
      <w:rFonts w:ascii="Sim Sun"/>
      <w:kern w:val="0"/>
      <w:sz w:val="24"/>
      <w:szCs w:val="24"/>
    </w:rPr>
  </w:style>
  <w:style w:type="character" w:customStyle="1" w:styleId="1957">
    <w:name w:val="文本正文 Char1"/>
    <w:qFormat/>
    <w:uiPriority w:val="0"/>
    <w:rPr>
      <w:rFonts w:eastAsia="宋体"/>
      <w:kern w:val="2"/>
      <w:sz w:val="24"/>
      <w:szCs w:val="24"/>
      <w:lang w:val="en-US" w:eastAsia="zh-CN" w:bidi="ar-SA"/>
    </w:rPr>
  </w:style>
  <w:style w:type="character" w:customStyle="1" w:styleId="1958">
    <w:name w:val="tit02"/>
    <w:basedOn w:val="92"/>
    <w:qFormat/>
    <w:uiPriority w:val="0"/>
  </w:style>
  <w:style w:type="character" w:customStyle="1" w:styleId="1959">
    <w:name w:val="t_tag hover"/>
    <w:basedOn w:val="92"/>
    <w:qFormat/>
    <w:uiPriority w:val="0"/>
  </w:style>
  <w:style w:type="character" w:customStyle="1" w:styleId="1960">
    <w:name w:val="show1"/>
    <w:qFormat/>
    <w:uiPriority w:val="0"/>
    <w:rPr>
      <w:sz w:val="23"/>
      <w:szCs w:val="23"/>
    </w:rPr>
  </w:style>
  <w:style w:type="character" w:customStyle="1" w:styleId="1961">
    <w:name w:val="zhengw11"/>
    <w:qFormat/>
    <w:uiPriority w:val="0"/>
    <w:rPr>
      <w:rFonts w:hint="default"/>
      <w:sz w:val="21"/>
      <w:szCs w:val="21"/>
    </w:rPr>
  </w:style>
  <w:style w:type="character" w:customStyle="1" w:styleId="1962">
    <w:name w:val="l12"/>
    <w:basedOn w:val="92"/>
    <w:qFormat/>
    <w:uiPriority w:val="0"/>
  </w:style>
  <w:style w:type="character" w:customStyle="1" w:styleId="1963">
    <w:name w:val="样式 样式 正文@ + 首行缩进:  2 字符 字距调整小四 紧缩量  0.2 磅 + 首行缩进:  2 字符 Char Char"/>
    <w:qFormat/>
    <w:uiPriority w:val="0"/>
    <w:rPr>
      <w:rFonts w:ascii="宋体" w:hAnsi="宋体"/>
      <w:kern w:val="24"/>
      <w:sz w:val="24"/>
    </w:rPr>
  </w:style>
  <w:style w:type="character" w:customStyle="1" w:styleId="1964">
    <w:name w:val="Char Char83"/>
    <w:qFormat/>
    <w:uiPriority w:val="0"/>
    <w:rPr>
      <w:rFonts w:ascii="Calibri" w:hAnsi="Calibri" w:eastAsia="宋体"/>
      <w:kern w:val="2"/>
      <w:sz w:val="21"/>
      <w:szCs w:val="22"/>
      <w:lang w:val="en-US" w:eastAsia="zh-CN" w:bidi="ar-SA"/>
    </w:rPr>
  </w:style>
  <w:style w:type="character" w:customStyle="1" w:styleId="1965">
    <w:name w:val="批注文字 Char1"/>
    <w:basedOn w:val="92"/>
    <w:qFormat/>
    <w:uiPriority w:val="99"/>
  </w:style>
  <w:style w:type="character" w:customStyle="1" w:styleId="1966">
    <w:name w:val="正文文字缩进 21 Char"/>
    <w:qFormat/>
    <w:uiPriority w:val="0"/>
    <w:rPr>
      <w:rFonts w:eastAsia="宋体"/>
      <w:kern w:val="2"/>
      <w:sz w:val="21"/>
      <w:szCs w:val="24"/>
      <w:lang w:val="en-US" w:eastAsia="zh-CN" w:bidi="ar-SA"/>
    </w:rPr>
  </w:style>
  <w:style w:type="character" w:customStyle="1" w:styleId="1967">
    <w:name w:val="正文-自建 Char Char"/>
    <w:qFormat/>
    <w:uiPriority w:val="0"/>
    <w:rPr>
      <w:sz w:val="28"/>
    </w:rPr>
  </w:style>
  <w:style w:type="character" w:customStyle="1" w:styleId="1968">
    <w:name w:val="hps"/>
    <w:qFormat/>
    <w:uiPriority w:val="0"/>
  </w:style>
  <w:style w:type="character" w:customStyle="1" w:styleId="1969">
    <w:name w:val="text3_blu"/>
    <w:qFormat/>
    <w:uiPriority w:val="0"/>
  </w:style>
  <w:style w:type="character" w:customStyle="1" w:styleId="1970">
    <w:name w:val="样式 标题 4 + 蓝色 Char"/>
    <w:link w:val="1971"/>
    <w:qFormat/>
    <w:uiPriority w:val="0"/>
    <w:rPr>
      <w:rFonts w:ascii="新宋体" w:hAnsi="Arial" w:eastAsia="新宋体"/>
      <w:b/>
      <w:bCs/>
      <w:color w:val="0000FF"/>
      <w:sz w:val="28"/>
      <w:szCs w:val="28"/>
    </w:rPr>
  </w:style>
  <w:style w:type="paragraph" w:customStyle="1" w:styleId="1971">
    <w:name w:val="样式 标题 4 + 蓝色"/>
    <w:basedOn w:val="6"/>
    <w:link w:val="1970"/>
    <w:qFormat/>
    <w:uiPriority w:val="0"/>
    <w:pPr>
      <w:spacing w:before="0" w:after="0" w:line="520" w:lineRule="exact"/>
      <w:jc w:val="left"/>
    </w:pPr>
    <w:rPr>
      <w:rFonts w:ascii="新宋体" w:eastAsia="新宋体"/>
      <w:color w:val="0000FF"/>
      <w:kern w:val="0"/>
    </w:rPr>
  </w:style>
  <w:style w:type="character" w:customStyle="1" w:styleId="1972">
    <w:name w:val="字体--自建"/>
    <w:qFormat/>
    <w:uiPriority w:val="0"/>
    <w:rPr>
      <w:rFonts w:eastAsia="宋体"/>
      <w:sz w:val="28"/>
    </w:rPr>
  </w:style>
  <w:style w:type="character" w:customStyle="1" w:styleId="1973">
    <w:name w:val="书籍标题1"/>
    <w:qFormat/>
    <w:uiPriority w:val="0"/>
    <w:rPr>
      <w:rFonts w:ascii="Cambria" w:hAnsi="Cambria" w:eastAsia="宋体" w:cs="Times New Roman"/>
      <w:b/>
      <w:bCs/>
      <w:smallCaps/>
      <w:color w:val="auto"/>
      <w:u w:val="single"/>
    </w:rPr>
  </w:style>
  <w:style w:type="character" w:customStyle="1" w:styleId="1974">
    <w:name w:val="font-gray"/>
    <w:basedOn w:val="92"/>
    <w:qFormat/>
    <w:uiPriority w:val="0"/>
  </w:style>
  <w:style w:type="character" w:customStyle="1" w:styleId="1975">
    <w:name w:val="样式 标题 2标题2H2h2第一层条 + 小三 Char Char"/>
    <w:link w:val="1976"/>
    <w:qFormat/>
    <w:uiPriority w:val="0"/>
    <w:rPr>
      <w:rFonts w:ascii="Arial" w:hAnsi="Arial" w:eastAsia="黑体"/>
      <w:b/>
      <w:bCs/>
      <w:sz w:val="30"/>
      <w:szCs w:val="24"/>
    </w:rPr>
  </w:style>
  <w:style w:type="paragraph" w:customStyle="1" w:styleId="1976">
    <w:name w:val="样式 标题 2标题2H2h2第一层条 + 小三"/>
    <w:basedOn w:val="4"/>
    <w:link w:val="1975"/>
    <w:qFormat/>
    <w:uiPriority w:val="0"/>
    <w:pPr>
      <w:tabs>
        <w:tab w:val="left" w:pos="756"/>
        <w:tab w:val="left" w:pos="3000"/>
      </w:tabs>
      <w:adjustRightInd w:val="0"/>
      <w:spacing w:before="120" w:after="120" w:line="416" w:lineRule="atLeast"/>
      <w:ind w:left="756" w:hanging="576"/>
      <w:textAlignment w:val="baseline"/>
    </w:pPr>
    <w:rPr>
      <w:kern w:val="0"/>
      <w:sz w:val="30"/>
      <w:szCs w:val="24"/>
    </w:rPr>
  </w:style>
  <w:style w:type="character" w:customStyle="1" w:styleId="1977">
    <w:name w:val="font12_line181"/>
    <w:qFormat/>
    <w:uiPriority w:val="0"/>
    <w:rPr>
      <w:sz w:val="19"/>
      <w:szCs w:val="19"/>
    </w:rPr>
  </w:style>
  <w:style w:type="character" w:customStyle="1" w:styleId="1978">
    <w:name w:val="Char Char213"/>
    <w:qFormat/>
    <w:uiPriority w:val="0"/>
    <w:rPr>
      <w:rFonts w:eastAsia="宋体"/>
      <w:sz w:val="18"/>
      <w:lang w:val="en-US" w:eastAsia="zh-CN" w:bidi="ar-SA"/>
    </w:rPr>
  </w:style>
  <w:style w:type="character" w:customStyle="1" w:styleId="1979">
    <w:name w:val="表样式1 Char Char"/>
    <w:link w:val="1980"/>
    <w:qFormat/>
    <w:uiPriority w:val="0"/>
    <w:rPr>
      <w:b/>
      <w:sz w:val="24"/>
      <w:szCs w:val="24"/>
    </w:rPr>
  </w:style>
  <w:style w:type="paragraph" w:customStyle="1" w:styleId="1980">
    <w:name w:val="表样式1"/>
    <w:basedOn w:val="1"/>
    <w:link w:val="1979"/>
    <w:qFormat/>
    <w:uiPriority w:val="0"/>
    <w:pPr>
      <w:widowControl/>
      <w:spacing w:line="460" w:lineRule="exact"/>
      <w:jc w:val="center"/>
    </w:pPr>
    <w:rPr>
      <w:b/>
      <w:kern w:val="0"/>
      <w:sz w:val="24"/>
      <w:szCs w:val="24"/>
    </w:rPr>
  </w:style>
  <w:style w:type="character" w:customStyle="1" w:styleId="1981">
    <w:name w:val="四号 正文 Char"/>
    <w:qFormat/>
    <w:uiPriority w:val="0"/>
    <w:rPr>
      <w:rFonts w:ascii="黑体" w:hAnsi="宋体" w:eastAsia="黑体"/>
      <w:b/>
      <w:spacing w:val="6"/>
      <w:kern w:val="2"/>
      <w:sz w:val="24"/>
      <w:szCs w:val="24"/>
      <w:lang w:val="en-US" w:eastAsia="zh-CN" w:bidi="ar-SA"/>
    </w:rPr>
  </w:style>
  <w:style w:type="character" w:customStyle="1" w:styleId="1982">
    <w:name w:val="f12 fgy"/>
    <w:basedOn w:val="92"/>
    <w:qFormat/>
    <w:uiPriority w:val="0"/>
  </w:style>
  <w:style w:type="character" w:customStyle="1" w:styleId="1983">
    <w:name w:val="title-blue1"/>
    <w:qFormat/>
    <w:uiPriority w:val="0"/>
    <w:rPr>
      <w:rFonts w:hint="default" w:ascii="Chicago" w:hAnsi="Chicago"/>
      <w:b/>
      <w:bCs/>
      <w:color w:val="CC3300"/>
      <w:sz w:val="21"/>
      <w:szCs w:val="21"/>
      <w:u w:val="none"/>
    </w:rPr>
  </w:style>
  <w:style w:type="character" w:customStyle="1" w:styleId="1984">
    <w:name w:val="nfont14black"/>
    <w:basedOn w:val="92"/>
    <w:qFormat/>
    <w:uiPriority w:val="0"/>
  </w:style>
  <w:style w:type="character" w:customStyle="1" w:styleId="1985">
    <w:name w:val="(use for tables) Char2"/>
    <w:qFormat/>
    <w:uiPriority w:val="0"/>
    <w:rPr>
      <w:rFonts w:ascii="Arial" w:hAnsi="Arial" w:eastAsia="黑体"/>
      <w:snapToGrid w:val="0"/>
      <w:kern w:val="2"/>
      <w:sz w:val="21"/>
      <w:lang w:val="en-US" w:eastAsia="zh-CN"/>
    </w:rPr>
  </w:style>
  <w:style w:type="character" w:customStyle="1" w:styleId="1986">
    <w:name w:val="正文文字 Char3"/>
    <w:qFormat/>
    <w:uiPriority w:val="0"/>
    <w:rPr>
      <w:rFonts w:ascii="宋体" w:eastAsia="宋体"/>
      <w:spacing w:val="5"/>
      <w:kern w:val="2"/>
      <w:sz w:val="25"/>
      <w:szCs w:val="24"/>
      <w:lang w:val="en-US" w:eastAsia="zh-CN" w:bidi="ar-SA"/>
    </w:rPr>
  </w:style>
  <w:style w:type="character" w:customStyle="1" w:styleId="1987">
    <w:name w:val="正文样式 Char1"/>
    <w:qFormat/>
    <w:uiPriority w:val="0"/>
    <w:rPr>
      <w:rFonts w:ascii="宋体" w:hAnsi="宋体" w:cs="宋体"/>
      <w:color w:val="000000"/>
      <w:sz w:val="24"/>
      <w:szCs w:val="24"/>
    </w:rPr>
  </w:style>
  <w:style w:type="character" w:customStyle="1" w:styleId="1988">
    <w:name w:val="t Char Char"/>
    <w:link w:val="1989"/>
    <w:qFormat/>
    <w:uiPriority w:val="0"/>
    <w:rPr>
      <w:rFonts w:ascii="宋体" w:hAnsi="宋体"/>
      <w:b/>
      <w:sz w:val="24"/>
      <w:szCs w:val="24"/>
    </w:rPr>
  </w:style>
  <w:style w:type="paragraph" w:customStyle="1" w:styleId="1989">
    <w:name w:val="t"/>
    <w:basedOn w:val="1"/>
    <w:link w:val="1988"/>
    <w:qFormat/>
    <w:uiPriority w:val="0"/>
    <w:pPr>
      <w:tabs>
        <w:tab w:val="left" w:pos="2145"/>
        <w:tab w:val="left" w:pos="5040"/>
      </w:tabs>
      <w:adjustRightInd w:val="0"/>
      <w:snapToGrid w:val="0"/>
      <w:spacing w:line="288" w:lineRule="auto"/>
      <w:ind w:firstLine="361" w:firstLineChars="150"/>
    </w:pPr>
    <w:rPr>
      <w:rFonts w:ascii="宋体" w:hAnsi="宋体"/>
      <w:b/>
      <w:kern w:val="0"/>
      <w:sz w:val="24"/>
      <w:szCs w:val="24"/>
    </w:rPr>
  </w:style>
  <w:style w:type="character" w:customStyle="1" w:styleId="1990">
    <w:name w:val="图表注 Char"/>
    <w:qFormat/>
    <w:uiPriority w:val="0"/>
    <w:rPr>
      <w:rFonts w:ascii="宋体" w:hAnsi="Arial" w:eastAsia="宋体" w:cs="Arial"/>
      <w:kern w:val="2"/>
      <w:sz w:val="24"/>
      <w:szCs w:val="24"/>
      <w:lang w:val="en-US" w:eastAsia="zh-CN" w:bidi="ar-SA"/>
    </w:rPr>
  </w:style>
  <w:style w:type="character" w:customStyle="1" w:styleId="1991">
    <w:name w:val="表格命名 Char Char"/>
    <w:link w:val="1992"/>
    <w:qFormat/>
    <w:uiPriority w:val="0"/>
    <w:rPr>
      <w:rFonts w:hAnsi="宋体"/>
      <w:b/>
      <w:bCs/>
      <w:sz w:val="28"/>
      <w:szCs w:val="28"/>
    </w:rPr>
  </w:style>
  <w:style w:type="paragraph" w:customStyle="1" w:styleId="1992">
    <w:name w:val="表格命名"/>
    <w:basedOn w:val="1"/>
    <w:link w:val="1991"/>
    <w:qFormat/>
    <w:uiPriority w:val="0"/>
    <w:pPr>
      <w:widowControl/>
      <w:spacing w:afterLines="50" w:line="480" w:lineRule="exact"/>
      <w:ind w:right="4"/>
      <w:jc w:val="center"/>
    </w:pPr>
    <w:rPr>
      <w:rFonts w:hAnsi="宋体"/>
      <w:b/>
      <w:bCs/>
      <w:kern w:val="0"/>
      <w:sz w:val="28"/>
      <w:szCs w:val="28"/>
    </w:rPr>
  </w:style>
  <w:style w:type="character" w:customStyle="1" w:styleId="1993">
    <w:name w:val="about1"/>
    <w:qFormat/>
    <w:uiPriority w:val="0"/>
    <w:rPr>
      <w:color w:val="000000"/>
      <w:sz w:val="18"/>
      <w:szCs w:val="18"/>
    </w:rPr>
  </w:style>
  <w:style w:type="character" w:customStyle="1" w:styleId="1994">
    <w:name w:val="Achievement Char"/>
    <w:qFormat/>
    <w:uiPriority w:val="0"/>
    <w:rPr>
      <w:rFonts w:hint="eastAsia" w:ascii="宋体" w:hAnsi="宋体" w:eastAsia="宋体"/>
      <w:lang w:val="en-US" w:eastAsia="zh-CN" w:bidi="ar-SA"/>
    </w:rPr>
  </w:style>
  <w:style w:type="character" w:customStyle="1" w:styleId="1995">
    <w:name w:val="scrolltop"/>
    <w:basedOn w:val="92"/>
    <w:qFormat/>
    <w:uiPriority w:val="0"/>
  </w:style>
  <w:style w:type="character" w:customStyle="1" w:styleId="1996">
    <w:name w:val="样式 表格文字 Char + 段前: 0.5 行 Char Char"/>
    <w:link w:val="1997"/>
    <w:qFormat/>
    <w:uiPriority w:val="0"/>
    <w:rPr>
      <w:sz w:val="24"/>
    </w:rPr>
  </w:style>
  <w:style w:type="paragraph" w:customStyle="1" w:styleId="1997">
    <w:name w:val="样式 表格文字 Char + 段前: 0.5 行"/>
    <w:basedOn w:val="1"/>
    <w:link w:val="1996"/>
    <w:qFormat/>
    <w:uiPriority w:val="0"/>
    <w:pPr>
      <w:spacing w:beforeLines="50"/>
      <w:jc w:val="center"/>
    </w:pPr>
    <w:rPr>
      <w:kern w:val="0"/>
      <w:sz w:val="24"/>
    </w:rPr>
  </w:style>
  <w:style w:type="character" w:customStyle="1" w:styleId="1998">
    <w:name w:val="标题 211"/>
    <w:qFormat/>
    <w:uiPriority w:val="0"/>
    <w:rPr>
      <w:rFonts w:hint="default" w:ascii="Arial" w:hAnsi="Arial" w:eastAsia="黑体" w:cs="Arial"/>
      <w:b/>
      <w:kern w:val="2"/>
      <w:sz w:val="32"/>
      <w:lang w:val="en-US" w:eastAsia="zh-CN"/>
    </w:rPr>
  </w:style>
  <w:style w:type="character" w:customStyle="1" w:styleId="1999">
    <w:name w:val="正文黑体 Char"/>
    <w:link w:val="2000"/>
    <w:qFormat/>
    <w:uiPriority w:val="0"/>
    <w:rPr>
      <w:rFonts w:ascii="黑体" w:eastAsia="黑体"/>
      <w:kern w:val="2"/>
      <w:sz w:val="24"/>
      <w:szCs w:val="24"/>
      <w:u w:val="single"/>
    </w:rPr>
  </w:style>
  <w:style w:type="paragraph" w:customStyle="1" w:styleId="2000">
    <w:name w:val="正文黑体"/>
    <w:basedOn w:val="1"/>
    <w:link w:val="1999"/>
    <w:qFormat/>
    <w:uiPriority w:val="0"/>
    <w:pPr>
      <w:tabs>
        <w:tab w:val="left" w:pos="0"/>
        <w:tab w:val="left" w:pos="1440"/>
      </w:tabs>
      <w:spacing w:line="400" w:lineRule="atLeast"/>
      <w:ind w:left="1080" w:leftChars="450"/>
    </w:pPr>
    <w:rPr>
      <w:rFonts w:ascii="黑体" w:eastAsia="黑体"/>
      <w:sz w:val="24"/>
      <w:szCs w:val="24"/>
      <w:u w:val="single"/>
    </w:rPr>
  </w:style>
  <w:style w:type="character" w:customStyle="1" w:styleId="2001">
    <w:name w:val="【正文】 Char"/>
    <w:link w:val="2002"/>
    <w:qFormat/>
    <w:uiPriority w:val="0"/>
    <w:rPr>
      <w:rFonts w:cs="宋体"/>
      <w:sz w:val="24"/>
    </w:rPr>
  </w:style>
  <w:style w:type="paragraph" w:customStyle="1" w:styleId="2002">
    <w:name w:val="【正文】"/>
    <w:basedOn w:val="1"/>
    <w:link w:val="2001"/>
    <w:qFormat/>
    <w:uiPriority w:val="0"/>
    <w:pPr>
      <w:spacing w:before="120" w:after="120" w:line="312" w:lineRule="auto"/>
      <w:ind w:firstLine="200" w:firstLineChars="200"/>
    </w:pPr>
    <w:rPr>
      <w:rFonts w:cs="宋体"/>
      <w:kern w:val="0"/>
      <w:sz w:val="24"/>
    </w:rPr>
  </w:style>
  <w:style w:type="character" w:customStyle="1" w:styleId="2003">
    <w:name w:val="标题1.1.1.1.1.1 Char Char"/>
    <w:qFormat/>
    <w:uiPriority w:val="0"/>
    <w:rPr>
      <w:rFonts w:ascii="Arial" w:hAnsi="Arial" w:eastAsia="黑体"/>
      <w:b/>
      <w:bCs/>
      <w:spacing w:val="5"/>
      <w:kern w:val="2"/>
      <w:sz w:val="24"/>
      <w:szCs w:val="24"/>
      <w:lang w:val="en-US" w:eastAsia="zh-CN" w:bidi="ar-SA"/>
    </w:rPr>
  </w:style>
  <w:style w:type="character" w:customStyle="1" w:styleId="2004">
    <w:name w:val="HTML 变量1"/>
    <w:qFormat/>
    <w:uiPriority w:val="0"/>
    <w:rPr>
      <w:i/>
      <w:iCs/>
    </w:rPr>
  </w:style>
  <w:style w:type="character" w:customStyle="1" w:styleId="2005">
    <w:name w:val="Job"/>
    <w:basedOn w:val="92"/>
    <w:qFormat/>
    <w:uiPriority w:val="0"/>
  </w:style>
  <w:style w:type="character" w:customStyle="1" w:styleId="2006">
    <w:name w:val="格式正 Char Char"/>
    <w:link w:val="2007"/>
    <w:qFormat/>
    <w:uiPriority w:val="0"/>
    <w:rPr>
      <w:b/>
      <w:sz w:val="24"/>
      <w:szCs w:val="24"/>
    </w:rPr>
  </w:style>
  <w:style w:type="paragraph" w:customStyle="1" w:styleId="2007">
    <w:name w:val="格式正"/>
    <w:basedOn w:val="35"/>
    <w:link w:val="2006"/>
    <w:qFormat/>
    <w:uiPriority w:val="0"/>
    <w:pPr>
      <w:snapToGrid w:val="0"/>
      <w:jc w:val="center"/>
    </w:pPr>
    <w:rPr>
      <w:b/>
      <w:kern w:val="0"/>
      <w:sz w:val="24"/>
      <w:szCs w:val="24"/>
    </w:rPr>
  </w:style>
  <w:style w:type="character" w:customStyle="1" w:styleId="2008">
    <w:name w:val="ttilte1"/>
    <w:qFormat/>
    <w:uiPriority w:val="0"/>
    <w:rPr>
      <w:rFonts w:hint="default"/>
      <w:b/>
      <w:bCs/>
      <w:color w:val="000099"/>
      <w:sz w:val="24"/>
      <w:szCs w:val="24"/>
    </w:rPr>
  </w:style>
  <w:style w:type="character" w:customStyle="1" w:styleId="2009">
    <w:name w:val="text_he1"/>
    <w:qFormat/>
    <w:uiPriority w:val="0"/>
    <w:rPr>
      <w:sz w:val="24"/>
      <w:szCs w:val="24"/>
    </w:rPr>
  </w:style>
  <w:style w:type="character" w:customStyle="1" w:styleId="2010">
    <w:name w:val="图表名称 Char Char"/>
    <w:qFormat/>
    <w:uiPriority w:val="0"/>
    <w:rPr>
      <w:rFonts w:eastAsia="黑体"/>
      <w:kern w:val="2"/>
      <w:sz w:val="24"/>
    </w:rPr>
  </w:style>
  <w:style w:type="character" w:customStyle="1" w:styleId="2011">
    <w:name w:val="宏文本 Char2"/>
    <w:qFormat/>
    <w:uiPriority w:val="0"/>
    <w:rPr>
      <w:rFonts w:ascii="Courier New" w:hAnsi="Courier New" w:cs="Courier New"/>
      <w:spacing w:val="5"/>
      <w:kern w:val="2"/>
      <w:sz w:val="24"/>
      <w:szCs w:val="24"/>
    </w:rPr>
  </w:style>
  <w:style w:type="character" w:customStyle="1" w:styleId="2012">
    <w:name w:val="条-成果 Char Char"/>
    <w:qFormat/>
    <w:uiPriority w:val="0"/>
    <w:rPr>
      <w:rFonts w:hint="eastAsia" w:ascii="宋体" w:hAnsi="宋体" w:eastAsia="宋体" w:cs="宋体"/>
      <w:bCs/>
      <w:kern w:val="2"/>
      <w:sz w:val="24"/>
      <w:szCs w:val="30"/>
      <w:lang w:val="en-US" w:eastAsia="zh-CN" w:bidi="ar-SA"/>
    </w:rPr>
  </w:style>
  <w:style w:type="character" w:customStyle="1" w:styleId="2013">
    <w:name w:val="主标题 Char Char"/>
    <w:qFormat/>
    <w:uiPriority w:val="0"/>
    <w:rPr>
      <w:rFonts w:ascii="Arial" w:hAnsi="Arial" w:eastAsia="宋体" w:cs="Arial"/>
      <w:b/>
      <w:bCs/>
      <w:spacing w:val="5"/>
      <w:kern w:val="2"/>
      <w:sz w:val="32"/>
      <w:szCs w:val="32"/>
      <w:lang w:val="en-US" w:eastAsia="zh-CN" w:bidi="ar-SA"/>
    </w:rPr>
  </w:style>
  <w:style w:type="character" w:customStyle="1" w:styleId="2014">
    <w:name w:val="图表名 Char"/>
    <w:qFormat/>
    <w:uiPriority w:val="0"/>
    <w:rPr>
      <w:rFonts w:ascii="宋体" w:hAnsi="Courier New" w:eastAsia="宋体" w:cs="Courier New"/>
      <w:b/>
      <w:bCs/>
      <w:sz w:val="24"/>
      <w:szCs w:val="28"/>
      <w:lang w:val="en-US" w:eastAsia="zh-CN" w:bidi="ar-SA"/>
    </w:rPr>
  </w:style>
  <w:style w:type="character" w:customStyle="1" w:styleId="2015">
    <w:name w:val="题注 Char1"/>
    <w:qFormat/>
    <w:locked/>
    <w:uiPriority w:val="0"/>
    <w:rPr>
      <w:rFonts w:ascii="Arial" w:hAnsi="Arial" w:eastAsia="黑体" w:cs="Arial"/>
      <w:kern w:val="2"/>
    </w:rPr>
  </w:style>
  <w:style w:type="character" w:customStyle="1" w:styleId="2016">
    <w:name w:val="题注AT Char"/>
    <w:qFormat/>
    <w:uiPriority w:val="0"/>
    <w:rPr>
      <w:rFonts w:ascii="Arial" w:hAnsi="Arial" w:eastAsia="黑体"/>
      <w:snapToGrid w:val="0"/>
      <w:spacing w:val="5"/>
      <w:kern w:val="2"/>
      <w:sz w:val="24"/>
      <w:lang w:val="en-US" w:eastAsia="zh-CN"/>
    </w:rPr>
  </w:style>
  <w:style w:type="character" w:customStyle="1" w:styleId="2017">
    <w:name w:val="亚行正文 Char"/>
    <w:qFormat/>
    <w:uiPriority w:val="0"/>
    <w:rPr>
      <w:rFonts w:eastAsia="宋体"/>
      <w:kern w:val="2"/>
      <w:sz w:val="24"/>
      <w:szCs w:val="24"/>
      <w:lang w:val="en-US" w:eastAsia="zh-CN" w:bidi="ar-SA"/>
    </w:rPr>
  </w:style>
  <w:style w:type="character" w:customStyle="1" w:styleId="2018">
    <w:name w:val="Char Char Char Char Char Char Char Char Char Char Char Char Char Char Char Char Char Char Char Char"/>
    <w:link w:val="2019"/>
    <w:qFormat/>
    <w:uiPriority w:val="0"/>
    <w:rPr>
      <w:rFonts w:eastAsia="黑体"/>
      <w:snapToGrid w:val="0"/>
      <w:kern w:val="2"/>
      <w:sz w:val="24"/>
      <w:szCs w:val="24"/>
    </w:rPr>
  </w:style>
  <w:style w:type="paragraph" w:customStyle="1" w:styleId="2019">
    <w:name w:val="Char Char Char Char Char Char Char Char Char Char Char Char Char Char Char Char21"/>
    <w:basedOn w:val="5"/>
    <w:link w:val="2018"/>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character" w:customStyle="1" w:styleId="2020">
    <w:name w:val="标题1.1.1.1.1 Char3"/>
    <w:qFormat/>
    <w:uiPriority w:val="0"/>
    <w:rPr>
      <w:rFonts w:ascii="宋体" w:eastAsia="宋体"/>
      <w:b/>
      <w:snapToGrid w:val="0"/>
      <w:spacing w:val="5"/>
      <w:kern w:val="2"/>
      <w:sz w:val="28"/>
      <w:lang w:val="en-US" w:eastAsia="zh-CN"/>
    </w:rPr>
  </w:style>
  <w:style w:type="character" w:customStyle="1" w:styleId="2021">
    <w:name w:val="二级条 Char"/>
    <w:qFormat/>
    <w:uiPriority w:val="0"/>
    <w:rPr>
      <w:rFonts w:hint="eastAsia" w:ascii="宋体" w:hAnsi="宋体" w:eastAsia="宋体"/>
      <w:sz w:val="24"/>
      <w:lang w:val="en-US" w:eastAsia="zh-CN" w:bidi="ar-SA"/>
    </w:rPr>
  </w:style>
  <w:style w:type="character" w:customStyle="1" w:styleId="2022">
    <w:name w:val="middle"/>
    <w:qFormat/>
    <w:uiPriority w:val="0"/>
    <w:rPr>
      <w:rFonts w:eastAsia="黑体"/>
      <w:snapToGrid w:val="0"/>
      <w:kern w:val="2"/>
      <w:sz w:val="24"/>
      <w:lang w:val="en-US" w:eastAsia="zh-CN"/>
    </w:rPr>
  </w:style>
  <w:style w:type="character" w:customStyle="1" w:styleId="2023">
    <w:name w:val="珠江啤酒正文 Char Char Char"/>
    <w:qFormat/>
    <w:uiPriority w:val="0"/>
    <w:rPr>
      <w:sz w:val="24"/>
      <w:lang w:bidi="ar-SA"/>
    </w:rPr>
  </w:style>
  <w:style w:type="character" w:customStyle="1" w:styleId="2024">
    <w:name w:val="red_f30_12"/>
    <w:basedOn w:val="92"/>
    <w:qFormat/>
    <w:uiPriority w:val="0"/>
  </w:style>
  <w:style w:type="character" w:customStyle="1" w:styleId="2025">
    <w:name w:val="t_tag2"/>
    <w:basedOn w:val="92"/>
    <w:qFormat/>
    <w:uiPriority w:val="0"/>
  </w:style>
  <w:style w:type="character" w:customStyle="1" w:styleId="2026">
    <w:name w:val="干标题(a) Char3"/>
    <w:qFormat/>
    <w:uiPriority w:val="0"/>
    <w:rPr>
      <w:rFonts w:ascii="Arial" w:hAnsi="Arial" w:eastAsia="黑体"/>
      <w:snapToGrid w:val="0"/>
      <w:kern w:val="2"/>
      <w:sz w:val="21"/>
      <w:lang w:val="en-US" w:eastAsia="zh-CN"/>
    </w:rPr>
  </w:style>
  <w:style w:type="character" w:customStyle="1" w:styleId="2027">
    <w:name w:val="样式 正文（首行缩进两字） + 行距: 固定值 20 磅 Char"/>
    <w:link w:val="2028"/>
    <w:qFormat/>
    <w:uiPriority w:val="0"/>
    <w:rPr>
      <w:rFonts w:eastAsia="Garamond"/>
      <w:sz w:val="24"/>
    </w:rPr>
  </w:style>
  <w:style w:type="paragraph" w:customStyle="1" w:styleId="2028">
    <w:name w:val="样式 正文（首行缩进两字） + 行距: 固定值 20 磅"/>
    <w:basedOn w:val="2029"/>
    <w:link w:val="2027"/>
    <w:qFormat/>
    <w:uiPriority w:val="0"/>
    <w:pPr>
      <w:tabs>
        <w:tab w:val="left" w:pos="0"/>
      </w:tabs>
      <w:spacing w:afterLines="20" w:line="400" w:lineRule="exact"/>
      <w:jc w:val="both"/>
    </w:pPr>
    <w:rPr>
      <w:rFonts w:ascii="Times New Roman" w:hAnsi="Times New Roman" w:eastAsia="Garamond" w:cs="Times New Roman"/>
      <w:kern w:val="0"/>
      <w:szCs w:val="20"/>
    </w:rPr>
  </w:style>
  <w:style w:type="paragraph" w:customStyle="1" w:styleId="2029">
    <w:name w:val="正文缩进5"/>
    <w:basedOn w:val="1"/>
    <w:qFormat/>
    <w:uiPriority w:val="0"/>
    <w:pPr>
      <w:tabs>
        <w:tab w:val="left" w:pos="0"/>
      </w:tabs>
      <w:spacing w:line="480" w:lineRule="exact"/>
      <w:ind w:firstLine="480" w:firstLineChars="200"/>
      <w:jc w:val="left"/>
    </w:pPr>
    <w:rPr>
      <w:rFonts w:ascii="Arial" w:hAnsi="Arial" w:cs="Arial"/>
      <w:sz w:val="24"/>
      <w:szCs w:val="22"/>
    </w:rPr>
  </w:style>
  <w:style w:type="character" w:customStyle="1" w:styleId="2030">
    <w:name w:val="标题2-自建 Char Char"/>
    <w:qFormat/>
    <w:uiPriority w:val="0"/>
    <w:rPr>
      <w:rFonts w:ascii="Arial" w:hAnsi="Arial"/>
      <w:b/>
      <w:sz w:val="28"/>
    </w:rPr>
  </w:style>
  <w:style w:type="character" w:customStyle="1" w:styleId="2031">
    <w:name w:val="报告书二级标题 Char Char"/>
    <w:qFormat/>
    <w:uiPriority w:val="0"/>
    <w:rPr>
      <w:rFonts w:ascii="黑体" w:eastAsia="黑体"/>
      <w:spacing w:val="5"/>
      <w:kern w:val="2"/>
      <w:sz w:val="25"/>
      <w:lang w:val="zh-CN" w:eastAsia="zh-CN"/>
    </w:rPr>
  </w:style>
  <w:style w:type="character" w:customStyle="1" w:styleId="2032">
    <w:name w:val="正文缩进2 Char"/>
    <w:qFormat/>
    <w:uiPriority w:val="0"/>
    <w:rPr>
      <w:rFonts w:ascii="Sim Sun" w:hAnsi="Sim Sun" w:eastAsia="Sim Sun"/>
      <w:kern w:val="2"/>
      <w:sz w:val="24"/>
      <w:lang w:val="en-US" w:eastAsia="zh-CN"/>
    </w:rPr>
  </w:style>
  <w:style w:type="character" w:customStyle="1" w:styleId="2033">
    <w:name w:val="aa"/>
    <w:basedOn w:val="92"/>
    <w:qFormat/>
    <w:uiPriority w:val="0"/>
  </w:style>
  <w:style w:type="character" w:customStyle="1" w:styleId="2034">
    <w:name w:val="_正文格式 Char Char Char"/>
    <w:link w:val="2035"/>
    <w:qFormat/>
    <w:uiPriority w:val="0"/>
    <w:rPr>
      <w:rFonts w:eastAsia="仿宋_GB2312"/>
      <w:snapToGrid w:val="0"/>
      <w:kern w:val="2"/>
      <w:sz w:val="28"/>
    </w:rPr>
  </w:style>
  <w:style w:type="paragraph" w:customStyle="1" w:styleId="2035">
    <w:name w:val="_正文格式"/>
    <w:basedOn w:val="1"/>
    <w:link w:val="2034"/>
    <w:qFormat/>
    <w:uiPriority w:val="0"/>
    <w:pPr>
      <w:spacing w:line="560" w:lineRule="exact"/>
      <w:ind w:firstLine="200" w:firstLineChars="200"/>
    </w:pPr>
    <w:rPr>
      <w:rFonts w:eastAsia="仿宋_GB2312"/>
      <w:snapToGrid w:val="0"/>
      <w:sz w:val="28"/>
    </w:rPr>
  </w:style>
  <w:style w:type="character" w:customStyle="1" w:styleId="2036">
    <w:name w:val="s1"/>
    <w:qFormat/>
    <w:uiPriority w:val="0"/>
    <w:rPr>
      <w:rFonts w:hint="eastAsia" w:ascii="宋体" w:hAnsi="宋体" w:eastAsia="宋体"/>
      <w:sz w:val="18"/>
    </w:rPr>
  </w:style>
  <w:style w:type="character" w:customStyle="1" w:styleId="2037">
    <w:name w:val="Footer1 Char2"/>
    <w:qFormat/>
    <w:uiPriority w:val="0"/>
    <w:rPr>
      <w:rFonts w:hint="eastAsia" w:ascii="宋体" w:hAnsi="宋体" w:eastAsia="宋体"/>
      <w:spacing w:val="8"/>
      <w:kern w:val="2"/>
      <w:sz w:val="18"/>
      <w:lang w:val="en-US" w:eastAsia="zh-CN" w:bidi="ar-SA"/>
    </w:rPr>
  </w:style>
  <w:style w:type="character" w:customStyle="1" w:styleId="2038">
    <w:name w:val="众联表头 Char"/>
    <w:link w:val="2039"/>
    <w:qFormat/>
    <w:locked/>
    <w:uiPriority w:val="0"/>
    <w:rPr>
      <w:rFonts w:ascii="宋体"/>
      <w:spacing w:val="5"/>
      <w:kern w:val="2"/>
      <w:sz w:val="25"/>
      <w:szCs w:val="25"/>
    </w:rPr>
  </w:style>
  <w:style w:type="paragraph" w:customStyle="1" w:styleId="2039">
    <w:name w:val="众联表头"/>
    <w:basedOn w:val="1"/>
    <w:link w:val="2038"/>
    <w:qFormat/>
    <w:uiPriority w:val="0"/>
    <w:pPr>
      <w:spacing w:line="460" w:lineRule="exact"/>
      <w:ind w:firstLine="520" w:firstLineChars="200"/>
    </w:pPr>
    <w:rPr>
      <w:rFonts w:ascii="宋体"/>
      <w:spacing w:val="5"/>
      <w:sz w:val="25"/>
      <w:szCs w:val="25"/>
    </w:rPr>
  </w:style>
  <w:style w:type="character" w:customStyle="1" w:styleId="2040">
    <w:name w:val="Char Char127"/>
    <w:qFormat/>
    <w:uiPriority w:val="0"/>
    <w:rPr>
      <w:rFonts w:ascii="宋体" w:hAnsi="Times New Roman" w:eastAsia="宋体" w:cs="Times New Roman"/>
      <w:spacing w:val="5"/>
      <w:sz w:val="18"/>
      <w:szCs w:val="18"/>
    </w:rPr>
  </w:style>
  <w:style w:type="character" w:customStyle="1" w:styleId="2041">
    <w:name w:val="页眉1 Char3"/>
    <w:qFormat/>
    <w:uiPriority w:val="0"/>
    <w:rPr>
      <w:rFonts w:ascii="楷体_GB2312" w:hAnsi="Times New Roman" w:eastAsia="楷体_GB2312"/>
      <w:snapToGrid w:val="0"/>
      <w:spacing w:val="5"/>
      <w:kern w:val="2"/>
      <w:sz w:val="23"/>
      <w:lang w:val="en-US" w:eastAsia="zh-CN"/>
    </w:rPr>
  </w:style>
  <w:style w:type="character" w:customStyle="1" w:styleId="2042">
    <w:name w:val="ljsh Char"/>
    <w:qFormat/>
    <w:uiPriority w:val="0"/>
    <w:rPr>
      <w:rFonts w:ascii="宋体" w:hAnsi="宋体" w:eastAsia="宋体"/>
      <w:snapToGrid w:val="0"/>
      <w:color w:val="000000"/>
      <w:lang w:val="en-US" w:eastAsia="zh-CN" w:bidi="ar-SA"/>
    </w:rPr>
  </w:style>
  <w:style w:type="character" w:customStyle="1" w:styleId="2043">
    <w:name w:val="不明显强调1"/>
    <w:qFormat/>
    <w:uiPriority w:val="0"/>
    <w:rPr>
      <w:rFonts w:eastAsia="黑体"/>
      <w:i/>
      <w:snapToGrid w:val="0"/>
      <w:color w:val="808080"/>
      <w:kern w:val="2"/>
      <w:sz w:val="24"/>
      <w:lang w:val="en-US" w:eastAsia="zh-CN"/>
    </w:rPr>
  </w:style>
  <w:style w:type="character" w:customStyle="1" w:styleId="2044">
    <w:name w:val="0031"/>
    <w:qFormat/>
    <w:uiPriority w:val="0"/>
    <w:rPr>
      <w:sz w:val="21"/>
      <w:szCs w:val="21"/>
    </w:rPr>
  </w:style>
  <w:style w:type="character" w:customStyle="1" w:styleId="2045">
    <w:name w:val="自己的正文 Char"/>
    <w:link w:val="2046"/>
    <w:qFormat/>
    <w:uiPriority w:val="0"/>
    <w:rPr>
      <w:rFonts w:ascii="Calibri" w:hAnsi="Calibri"/>
    </w:rPr>
  </w:style>
  <w:style w:type="paragraph" w:customStyle="1" w:styleId="2046">
    <w:name w:val="自己的正文"/>
    <w:link w:val="2045"/>
    <w:qFormat/>
    <w:uiPriority w:val="0"/>
    <w:rPr>
      <w:rFonts w:ascii="Calibri" w:hAnsi="Calibri" w:eastAsia="宋体" w:cs="Times New Roman"/>
      <w:lang w:val="en-US" w:eastAsia="zh-CN" w:bidi="ar-SA"/>
    </w:rPr>
  </w:style>
  <w:style w:type="character" w:customStyle="1" w:styleId="2047">
    <w:name w:val="正文文字 Char Char"/>
    <w:qFormat/>
    <w:uiPriority w:val="0"/>
    <w:rPr>
      <w:rFonts w:eastAsia="宋体"/>
      <w:kern w:val="2"/>
      <w:sz w:val="24"/>
      <w:lang w:val="en-US" w:eastAsia="zh-CN" w:bidi="ar-SA"/>
    </w:rPr>
  </w:style>
  <w:style w:type="character" w:customStyle="1" w:styleId="2048">
    <w:name w:val="replybtn"/>
    <w:basedOn w:val="92"/>
    <w:qFormat/>
    <w:uiPriority w:val="0"/>
  </w:style>
  <w:style w:type="character" w:customStyle="1" w:styleId="2049">
    <w:name w:val="Char Char431"/>
    <w:qFormat/>
    <w:uiPriority w:val="0"/>
    <w:rPr>
      <w:rFonts w:hint="eastAsia" w:ascii="宋体" w:hAnsi="宋体" w:eastAsia="宋体"/>
      <w:sz w:val="18"/>
    </w:rPr>
  </w:style>
  <w:style w:type="character" w:customStyle="1" w:styleId="2050">
    <w:name w:val="dfgdfg Char"/>
    <w:qFormat/>
    <w:uiPriority w:val="0"/>
    <w:rPr>
      <w:rFonts w:ascii="ˎ̥" w:hAnsi="ˎ̥" w:eastAsia="仿宋体"/>
      <w:kern w:val="2"/>
      <w:sz w:val="24"/>
      <w:lang w:val="en-US" w:eastAsia="zh-CN"/>
    </w:rPr>
  </w:style>
  <w:style w:type="character" w:customStyle="1" w:styleId="2051">
    <w:name w:val="标题 4 Char2"/>
    <w:qFormat/>
    <w:uiPriority w:val="0"/>
    <w:rPr>
      <w:rFonts w:ascii="Arial" w:hAnsi="Arial" w:eastAsia="黑体"/>
      <w:b/>
      <w:bCs/>
      <w:spacing w:val="5"/>
      <w:kern w:val="2"/>
      <w:sz w:val="28"/>
      <w:szCs w:val="28"/>
      <w:lang w:val="en-US" w:eastAsia="zh-CN" w:bidi="ar-SA"/>
    </w:rPr>
  </w:style>
  <w:style w:type="character" w:customStyle="1" w:styleId="2052">
    <w:name w:val="13级正文 Char Char"/>
    <w:link w:val="2053"/>
    <w:qFormat/>
    <w:uiPriority w:val="0"/>
    <w:rPr>
      <w:rFonts w:ascii="宋体" w:hAnsi="Arial"/>
      <w:spacing w:val="6"/>
      <w:kern w:val="2"/>
      <w:sz w:val="24"/>
    </w:rPr>
  </w:style>
  <w:style w:type="paragraph" w:customStyle="1" w:styleId="2053">
    <w:name w:val="13级正文"/>
    <w:basedOn w:val="1"/>
    <w:link w:val="2052"/>
    <w:qFormat/>
    <w:uiPriority w:val="0"/>
    <w:pPr>
      <w:adjustRightInd w:val="0"/>
      <w:snapToGrid w:val="0"/>
      <w:spacing w:line="360" w:lineRule="auto"/>
      <w:ind w:left="980" w:leftChars="350" w:firstLine="504" w:firstLineChars="200"/>
      <w:jc w:val="left"/>
    </w:pPr>
    <w:rPr>
      <w:rFonts w:ascii="宋体" w:hAnsi="Arial"/>
      <w:spacing w:val="6"/>
      <w:sz w:val="24"/>
    </w:rPr>
  </w:style>
  <w:style w:type="character" w:customStyle="1" w:styleId="2054">
    <w:name w:val="doc_class"/>
    <w:basedOn w:val="92"/>
    <w:qFormat/>
    <w:uiPriority w:val="0"/>
  </w:style>
  <w:style w:type="character" w:customStyle="1" w:styleId="2055">
    <w:name w:val="样式 正文A + (中文) PMingLiU Char Char"/>
    <w:qFormat/>
    <w:uiPriority w:val="0"/>
    <w:rPr>
      <w:rFonts w:hint="eastAsia" w:ascii="宋体" w:hAnsi="宋体" w:eastAsia="宋体" w:cs="宋体"/>
      <w:kern w:val="2"/>
      <w:sz w:val="24"/>
      <w:szCs w:val="24"/>
      <w:lang w:val="en-US" w:eastAsia="zh-CN" w:bidi="ar-SA"/>
    </w:rPr>
  </w:style>
  <w:style w:type="character" w:customStyle="1" w:styleId="2056">
    <w:name w:val="1.标题 1 Char Char"/>
    <w:qFormat/>
    <w:uiPriority w:val="0"/>
    <w:rPr>
      <w:rFonts w:eastAsia="仿宋体"/>
      <w:b/>
      <w:kern w:val="44"/>
      <w:sz w:val="28"/>
      <w:lang w:val="en-US" w:eastAsia="zh-CN"/>
    </w:rPr>
  </w:style>
  <w:style w:type="character" w:customStyle="1" w:styleId="2057">
    <w:name w:val="样式表 Char"/>
    <w:link w:val="2058"/>
    <w:qFormat/>
    <w:uiPriority w:val="0"/>
    <w:rPr>
      <w:snapToGrid w:val="0"/>
      <w:sz w:val="24"/>
      <w:szCs w:val="24"/>
    </w:rPr>
  </w:style>
  <w:style w:type="paragraph" w:customStyle="1" w:styleId="2058">
    <w:name w:val="样式表"/>
    <w:basedOn w:val="23"/>
    <w:link w:val="2057"/>
    <w:qFormat/>
    <w:uiPriority w:val="0"/>
    <w:pPr>
      <w:widowControl/>
      <w:adjustRightInd w:val="0"/>
      <w:snapToGrid w:val="0"/>
      <w:ind w:firstLine="840" w:firstLineChars="350"/>
      <w:jc w:val="both"/>
    </w:pPr>
    <w:rPr>
      <w:rFonts w:ascii="Times New Roman" w:hAnsi="Times New Roman" w:cs="Times New Roman"/>
      <w:snapToGrid w:val="0"/>
      <w:kern w:val="0"/>
      <w:sz w:val="24"/>
      <w:szCs w:val="24"/>
    </w:rPr>
  </w:style>
  <w:style w:type="character" w:customStyle="1" w:styleId="2059">
    <w:name w:val="标题 Char Char"/>
    <w:qFormat/>
    <w:uiPriority w:val="0"/>
    <w:rPr>
      <w:rFonts w:eastAsia="宋体" w:cs="Arial"/>
      <w:b/>
      <w:bCs/>
      <w:kern w:val="2"/>
      <w:sz w:val="30"/>
      <w:szCs w:val="24"/>
      <w:lang w:val="en-US" w:eastAsia="zh-CN" w:bidi="ar-SA"/>
    </w:rPr>
  </w:style>
  <w:style w:type="character" w:customStyle="1" w:styleId="2060">
    <w:name w:val="表格中的文字 Char"/>
    <w:link w:val="2061"/>
    <w:qFormat/>
    <w:uiPriority w:val="0"/>
    <w:rPr>
      <w:rFonts w:ascii="宋体" w:hAnsi="宋体" w:cs="宋体"/>
    </w:rPr>
  </w:style>
  <w:style w:type="paragraph" w:customStyle="1" w:styleId="2061">
    <w:name w:val="表格中的文字"/>
    <w:basedOn w:val="1"/>
    <w:link w:val="2060"/>
    <w:qFormat/>
    <w:uiPriority w:val="0"/>
    <w:pPr>
      <w:jc w:val="center"/>
    </w:pPr>
    <w:rPr>
      <w:rFonts w:ascii="宋体" w:hAnsi="宋体" w:cs="宋体"/>
      <w:kern w:val="0"/>
      <w:sz w:val="20"/>
    </w:rPr>
  </w:style>
  <w:style w:type="character" w:customStyle="1" w:styleId="2062">
    <w:name w:val="燕山正文 Char Char Char Char"/>
    <w:link w:val="2063"/>
    <w:qFormat/>
    <w:uiPriority w:val="0"/>
    <w:rPr>
      <w:color w:val="000000"/>
      <w:sz w:val="24"/>
      <w:szCs w:val="24"/>
    </w:rPr>
  </w:style>
  <w:style w:type="paragraph" w:customStyle="1" w:styleId="2063">
    <w:name w:val="燕山正文 Char Char"/>
    <w:basedOn w:val="1"/>
    <w:link w:val="2062"/>
    <w:qFormat/>
    <w:uiPriority w:val="0"/>
    <w:pPr>
      <w:tabs>
        <w:tab w:val="left" w:pos="4680"/>
      </w:tabs>
      <w:adjustRightInd w:val="0"/>
      <w:snapToGrid w:val="0"/>
      <w:spacing w:beforeLines="50" w:afterLines="50" w:line="560" w:lineRule="exact"/>
      <w:ind w:firstLine="480" w:firstLineChars="200"/>
    </w:pPr>
    <w:rPr>
      <w:color w:val="000000"/>
      <w:kern w:val="0"/>
      <w:sz w:val="24"/>
      <w:szCs w:val="24"/>
    </w:rPr>
  </w:style>
  <w:style w:type="character" w:customStyle="1" w:styleId="2064">
    <w:name w:val="重点"/>
    <w:qFormat/>
    <w:uiPriority w:val="0"/>
    <w:rPr>
      <w:i/>
    </w:rPr>
  </w:style>
  <w:style w:type="character" w:customStyle="1" w:styleId="2065">
    <w:name w:val="样式 正文文字 + Char1"/>
    <w:qFormat/>
    <w:uiPriority w:val="0"/>
    <w:rPr>
      <w:rFonts w:eastAsia="Garamond"/>
      <w:sz w:val="24"/>
      <w:lang w:val="en-US" w:eastAsia="zh-CN"/>
    </w:rPr>
  </w:style>
  <w:style w:type="character" w:customStyle="1" w:styleId="2066">
    <w:name w:val="Char Char1611"/>
    <w:qFormat/>
    <w:locked/>
    <w:uiPriority w:val="0"/>
    <w:rPr>
      <w:rFonts w:ascii="楷体_GB2312" w:eastAsia="楷体_GB2312"/>
      <w:spacing w:val="5"/>
      <w:kern w:val="2"/>
      <w:sz w:val="23"/>
      <w:szCs w:val="23"/>
      <w:lang w:val="en-US" w:eastAsia="zh-CN" w:bidi="ar-SA"/>
    </w:rPr>
  </w:style>
  <w:style w:type="character" w:customStyle="1" w:styleId="2067">
    <w:name w:val="样式 标题 5 + 宋体 加粗 Char"/>
    <w:qFormat/>
    <w:uiPriority w:val="0"/>
    <w:rPr>
      <w:rFonts w:ascii="宋体" w:hAnsi="宋体" w:eastAsia="宋体"/>
      <w:b/>
      <w:bCs/>
      <w:kern w:val="2"/>
      <w:sz w:val="28"/>
      <w:lang w:val="en-US" w:eastAsia="zh-CN" w:bidi="ar-SA"/>
    </w:rPr>
  </w:style>
  <w:style w:type="character" w:customStyle="1" w:styleId="2068">
    <w:name w:val="Message Header Label"/>
    <w:qFormat/>
    <w:uiPriority w:val="0"/>
    <w:rPr>
      <w:rFonts w:hint="default" w:ascii="Arial Black" w:hAnsi="Arial Black"/>
      <w:sz w:val="18"/>
    </w:rPr>
  </w:style>
  <w:style w:type="character" w:customStyle="1" w:styleId="2069">
    <w:name w:val="表注 Char Char"/>
    <w:link w:val="2070"/>
    <w:qFormat/>
    <w:uiPriority w:val="0"/>
    <w:rPr>
      <w:rFonts w:ascii="宋体" w:hAnsi="宋体" w:cs="宋体"/>
      <w:b/>
      <w:spacing w:val="20"/>
      <w:sz w:val="28"/>
    </w:rPr>
  </w:style>
  <w:style w:type="paragraph" w:customStyle="1" w:styleId="2070">
    <w:name w:val="表注"/>
    <w:basedOn w:val="1"/>
    <w:link w:val="2069"/>
    <w:qFormat/>
    <w:uiPriority w:val="0"/>
    <w:pPr>
      <w:widowControl/>
      <w:tabs>
        <w:tab w:val="left" w:pos="625"/>
      </w:tabs>
      <w:overflowPunct w:val="0"/>
      <w:topLinePunct/>
      <w:autoSpaceDE w:val="0"/>
      <w:adjustRightInd w:val="0"/>
      <w:snapToGrid w:val="0"/>
      <w:spacing w:before="120" w:afterLines="50" w:line="288" w:lineRule="auto"/>
      <w:ind w:left="625" w:hanging="425"/>
      <w:jc w:val="center"/>
      <w:textAlignment w:val="baseline"/>
    </w:pPr>
    <w:rPr>
      <w:rFonts w:ascii="宋体" w:hAnsi="宋体" w:cs="宋体"/>
      <w:b/>
      <w:spacing w:val="20"/>
      <w:kern w:val="0"/>
      <w:sz w:val="28"/>
    </w:rPr>
  </w:style>
  <w:style w:type="character" w:customStyle="1" w:styleId="2071">
    <w:name w:val="样式 正文首行缩进＋湿地 + 首行缩进:  2 字符1 Char Char"/>
    <w:qFormat/>
    <w:uiPriority w:val="0"/>
    <w:rPr>
      <w:rFonts w:ascii="仿宋_GB2312" w:hAnsi="宋体" w:eastAsia="仿宋_GB2312" w:cs="宋体"/>
      <w:sz w:val="28"/>
      <w:lang w:val="en-US" w:eastAsia="zh-CN" w:bidi="ar-SA"/>
    </w:rPr>
  </w:style>
  <w:style w:type="character" w:customStyle="1" w:styleId="2072">
    <w:name w:val="2级标题2 Char"/>
    <w:link w:val="2073"/>
    <w:qFormat/>
    <w:uiPriority w:val="0"/>
    <w:rPr>
      <w:rFonts w:ascii="宋体" w:hAnsi="Calibri" w:eastAsia="仿宋_GB2312" w:cs="宋体"/>
      <w:b/>
      <w:color w:val="000000"/>
      <w:sz w:val="30"/>
      <w:szCs w:val="30"/>
      <w:u w:color="000000"/>
    </w:rPr>
  </w:style>
  <w:style w:type="paragraph" w:customStyle="1" w:styleId="2073">
    <w:name w:val="2级标题2"/>
    <w:basedOn w:val="1"/>
    <w:link w:val="2072"/>
    <w:qFormat/>
    <w:uiPriority w:val="0"/>
    <w:pPr>
      <w:autoSpaceDE w:val="0"/>
      <w:autoSpaceDN w:val="0"/>
      <w:adjustRightInd w:val="0"/>
      <w:spacing w:line="360" w:lineRule="auto"/>
      <w:ind w:firstLine="200" w:firstLineChars="200"/>
      <w:jc w:val="left"/>
      <w:outlineLvl w:val="1"/>
    </w:pPr>
    <w:rPr>
      <w:rFonts w:ascii="宋体" w:hAnsi="Calibri" w:eastAsia="仿宋_GB2312" w:cs="宋体"/>
      <w:b/>
      <w:color w:val="000000"/>
      <w:kern w:val="0"/>
      <w:sz w:val="30"/>
      <w:szCs w:val="30"/>
      <w:u w:color="000000"/>
    </w:rPr>
  </w:style>
  <w:style w:type="character" w:customStyle="1" w:styleId="2074">
    <w:name w:val="Char Char124"/>
    <w:qFormat/>
    <w:uiPriority w:val="0"/>
    <w:rPr>
      <w:rFonts w:ascii="宋体"/>
      <w:spacing w:val="5"/>
      <w:kern w:val="2"/>
      <w:sz w:val="25"/>
      <w:szCs w:val="25"/>
      <w:lang w:val="en-US" w:eastAsia="zh-CN"/>
    </w:rPr>
  </w:style>
  <w:style w:type="character" w:customStyle="1" w:styleId="2075">
    <w:name w:val="一级条标题 Char"/>
    <w:qFormat/>
    <w:uiPriority w:val="0"/>
    <w:rPr>
      <w:rFonts w:hint="eastAsia" w:ascii="黑体" w:eastAsia="黑体"/>
      <w:sz w:val="24"/>
      <w:lang w:val="en-US" w:eastAsia="zh-CN" w:bidi="ar-SA"/>
    </w:rPr>
  </w:style>
  <w:style w:type="character" w:customStyle="1" w:styleId="2076">
    <w:name w:val="正文(首行缩进) Char Char Char"/>
    <w:qFormat/>
    <w:uiPriority w:val="0"/>
    <w:rPr>
      <w:rFonts w:eastAsia="宋体"/>
      <w:snapToGrid w:val="0"/>
      <w:kern w:val="2"/>
      <w:sz w:val="24"/>
      <w:lang w:val="en-US" w:eastAsia="zh-CN"/>
    </w:rPr>
  </w:style>
  <w:style w:type="character" w:customStyle="1" w:styleId="2077">
    <w:name w:val="正文2 Char Char Char"/>
    <w:qFormat/>
    <w:uiPriority w:val="0"/>
    <w:rPr>
      <w:rFonts w:eastAsia="Times New Roman"/>
      <w:spacing w:val="18"/>
      <w:sz w:val="32"/>
      <w:lang w:val="en-US" w:eastAsia="zh-CN" w:bidi="ar-SA"/>
    </w:rPr>
  </w:style>
  <w:style w:type="character" w:customStyle="1" w:styleId="2078">
    <w:name w:val="新正文样式 Char Char"/>
    <w:qFormat/>
    <w:uiPriority w:val="0"/>
    <w:rPr>
      <w:spacing w:val="20"/>
      <w:kern w:val="2"/>
      <w:sz w:val="24"/>
    </w:rPr>
  </w:style>
  <w:style w:type="character" w:customStyle="1" w:styleId="2079">
    <w:name w:val="hei141"/>
    <w:qFormat/>
    <w:uiPriority w:val="0"/>
    <w:rPr>
      <w:color w:val="000000"/>
      <w:sz w:val="21"/>
    </w:rPr>
  </w:style>
  <w:style w:type="character" w:customStyle="1" w:styleId="2080">
    <w:name w:val="发布"/>
    <w:qFormat/>
    <w:uiPriority w:val="0"/>
    <w:rPr>
      <w:rFonts w:hint="eastAsia" w:ascii="黑体" w:eastAsia="黑体"/>
      <w:spacing w:val="22"/>
      <w:w w:val="100"/>
      <w:position w:val="3"/>
      <w:sz w:val="28"/>
    </w:rPr>
  </w:style>
  <w:style w:type="character" w:customStyle="1" w:styleId="2081">
    <w:name w:val="正文小四首缩1.3行距 Char Char Char"/>
    <w:qFormat/>
    <w:uiPriority w:val="0"/>
    <w:rPr>
      <w:kern w:val="2"/>
      <w:sz w:val="24"/>
    </w:rPr>
  </w:style>
  <w:style w:type="character" w:customStyle="1" w:styleId="2082">
    <w:name w:val="表 头 Char1"/>
    <w:link w:val="2083"/>
    <w:qFormat/>
    <w:uiPriority w:val="0"/>
    <w:rPr>
      <w:rFonts w:eastAsia="黑体"/>
      <w:spacing w:val="10"/>
      <w:sz w:val="24"/>
    </w:rPr>
  </w:style>
  <w:style w:type="paragraph" w:customStyle="1" w:styleId="2083">
    <w:name w:val="表 头"/>
    <w:basedOn w:val="1"/>
    <w:link w:val="2082"/>
    <w:qFormat/>
    <w:uiPriority w:val="0"/>
    <w:pPr>
      <w:adjustRightInd w:val="0"/>
      <w:spacing w:before="120" w:after="120" w:line="360" w:lineRule="atLeast"/>
      <w:jc w:val="center"/>
    </w:pPr>
    <w:rPr>
      <w:rFonts w:eastAsia="黑体"/>
      <w:spacing w:val="10"/>
      <w:kern w:val="0"/>
      <w:sz w:val="24"/>
    </w:rPr>
  </w:style>
  <w:style w:type="character" w:customStyle="1" w:styleId="2084">
    <w:name w:val="标题7"/>
    <w:basedOn w:val="92"/>
    <w:qFormat/>
    <w:uiPriority w:val="0"/>
  </w:style>
  <w:style w:type="character" w:customStyle="1" w:styleId="2085">
    <w:name w:val="z-窗体底端 字符1"/>
    <w:link w:val="2086"/>
    <w:qFormat/>
    <w:uiPriority w:val="0"/>
    <w:rPr>
      <w:rFonts w:ascii="Arial" w:hAnsi="Arial" w:cs="Arial"/>
      <w:vanish/>
      <w:sz w:val="16"/>
      <w:szCs w:val="16"/>
    </w:rPr>
  </w:style>
  <w:style w:type="paragraph" w:customStyle="1" w:styleId="2086">
    <w:name w:val="z-窗体底端2"/>
    <w:basedOn w:val="1"/>
    <w:next w:val="1"/>
    <w:link w:val="2085"/>
    <w:qFormat/>
    <w:uiPriority w:val="0"/>
    <w:pPr>
      <w:widowControl/>
      <w:pBdr>
        <w:top w:val="single" w:color="auto" w:sz="6" w:space="1"/>
      </w:pBdr>
      <w:jc w:val="center"/>
    </w:pPr>
    <w:rPr>
      <w:rFonts w:ascii="Arial" w:hAnsi="Arial" w:cs="Arial"/>
      <w:vanish/>
      <w:kern w:val="0"/>
      <w:sz w:val="16"/>
      <w:szCs w:val="16"/>
    </w:rPr>
  </w:style>
  <w:style w:type="character" w:customStyle="1" w:styleId="2087">
    <w:name w:val="消息标题号"/>
    <w:qFormat/>
    <w:uiPriority w:val="0"/>
    <w:rPr>
      <w:rFonts w:hint="default" w:ascii="Arial Black" w:hAnsi="Arial Black" w:eastAsia="黑体"/>
      <w:b/>
      <w:sz w:val="21"/>
      <w:lang w:eastAsia="zh-CN"/>
    </w:rPr>
  </w:style>
  <w:style w:type="character" w:customStyle="1" w:styleId="2088">
    <w:name w:val="报告书 正文 Char"/>
    <w:link w:val="2089"/>
    <w:qFormat/>
    <w:uiPriority w:val="0"/>
    <w:rPr>
      <w:rFonts w:ascii="宋体"/>
      <w:spacing w:val="5"/>
      <w:kern w:val="2"/>
      <w:sz w:val="25"/>
      <w:szCs w:val="25"/>
    </w:rPr>
  </w:style>
  <w:style w:type="paragraph" w:customStyle="1" w:styleId="2089">
    <w:name w:val="报告书 正文"/>
    <w:basedOn w:val="1"/>
    <w:link w:val="2088"/>
    <w:qFormat/>
    <w:uiPriority w:val="0"/>
    <w:pPr>
      <w:spacing w:line="250" w:lineRule="auto"/>
      <w:ind w:firstLine="527" w:firstLineChars="200"/>
    </w:pPr>
    <w:rPr>
      <w:rFonts w:ascii="宋体"/>
      <w:spacing w:val="5"/>
      <w:sz w:val="25"/>
      <w:szCs w:val="25"/>
    </w:rPr>
  </w:style>
  <w:style w:type="character" w:customStyle="1" w:styleId="2090">
    <w:name w:val="正文首行缩进＋湿地 Char Char"/>
    <w:qFormat/>
    <w:uiPriority w:val="0"/>
    <w:rPr>
      <w:rFonts w:ascii="仿宋_GB2312" w:eastAsia="仿宋_GB2312"/>
      <w:sz w:val="28"/>
      <w:lang w:val="en-US" w:eastAsia="zh-CN" w:bidi="ar-SA"/>
    </w:rPr>
  </w:style>
  <w:style w:type="character" w:customStyle="1" w:styleId="2091">
    <w:name w:val="jianjie_index"/>
    <w:qFormat/>
    <w:uiPriority w:val="0"/>
  </w:style>
  <w:style w:type="character" w:customStyle="1" w:styleId="2092">
    <w:name w:val="Char Char165"/>
    <w:qFormat/>
    <w:locked/>
    <w:uiPriority w:val="0"/>
    <w:rPr>
      <w:rFonts w:ascii="楷体_GB2312" w:eastAsia="楷体_GB2312"/>
      <w:spacing w:val="5"/>
      <w:kern w:val="2"/>
      <w:sz w:val="23"/>
      <w:szCs w:val="23"/>
      <w:lang w:val="en-US" w:eastAsia="zh-CN" w:bidi="ar-SA"/>
    </w:rPr>
  </w:style>
  <w:style w:type="character" w:customStyle="1" w:styleId="2093">
    <w:name w:val="Cathy正文 Char"/>
    <w:link w:val="2094"/>
    <w:qFormat/>
    <w:uiPriority w:val="0"/>
    <w:rPr>
      <w:rFonts w:ascii="宋体" w:hAnsi="宋体"/>
      <w:kern w:val="2"/>
      <w:sz w:val="24"/>
    </w:rPr>
  </w:style>
  <w:style w:type="paragraph" w:customStyle="1" w:styleId="2094">
    <w:name w:val="Cathy正文"/>
    <w:basedOn w:val="1"/>
    <w:link w:val="2093"/>
    <w:qFormat/>
    <w:uiPriority w:val="0"/>
    <w:pPr>
      <w:spacing w:line="360" w:lineRule="auto"/>
      <w:ind w:firstLine="200"/>
    </w:pPr>
    <w:rPr>
      <w:rFonts w:ascii="宋体" w:hAnsi="宋体"/>
      <w:sz w:val="24"/>
    </w:rPr>
  </w:style>
  <w:style w:type="character" w:customStyle="1" w:styleId="2095">
    <w:name w:val="unnamed41"/>
    <w:qFormat/>
    <w:uiPriority w:val="0"/>
    <w:rPr>
      <w:color w:val="666666"/>
      <w:spacing w:val="384"/>
      <w:sz w:val="24"/>
      <w:szCs w:val="24"/>
    </w:rPr>
  </w:style>
  <w:style w:type="character" w:customStyle="1" w:styleId="2096">
    <w:name w:val="p4"/>
    <w:basedOn w:val="92"/>
    <w:qFormat/>
    <w:uiPriority w:val="0"/>
  </w:style>
  <w:style w:type="character" w:customStyle="1" w:styleId="2097">
    <w:name w:val="占位符文本1"/>
    <w:qFormat/>
    <w:uiPriority w:val="0"/>
    <w:rPr>
      <w:color w:val="808080"/>
    </w:rPr>
  </w:style>
  <w:style w:type="character" w:customStyle="1" w:styleId="2098">
    <w:name w:val="日期 Char Char"/>
    <w:link w:val="2099"/>
    <w:qFormat/>
    <w:uiPriority w:val="0"/>
    <w:rPr>
      <w:rFonts w:eastAsia="楷体_GB2312"/>
      <w:b/>
      <w:sz w:val="28"/>
    </w:rPr>
  </w:style>
  <w:style w:type="paragraph" w:customStyle="1" w:styleId="2099">
    <w:name w:val="日期1"/>
    <w:basedOn w:val="1"/>
    <w:next w:val="1"/>
    <w:link w:val="2098"/>
    <w:qFormat/>
    <w:uiPriority w:val="0"/>
    <w:pPr>
      <w:adjustRightInd w:val="0"/>
      <w:spacing w:line="360" w:lineRule="atLeast"/>
      <w:ind w:firstLine="590"/>
      <w:textAlignment w:val="baseline"/>
    </w:pPr>
    <w:rPr>
      <w:rFonts w:eastAsia="楷体_GB2312"/>
      <w:b/>
      <w:kern w:val="0"/>
      <w:sz w:val="28"/>
    </w:rPr>
  </w:style>
  <w:style w:type="character" w:customStyle="1" w:styleId="2100">
    <w:name w:val="正文文字缩进 2 Char4"/>
    <w:qFormat/>
    <w:uiPriority w:val="0"/>
    <w:rPr>
      <w:rFonts w:ascii="宋体" w:eastAsia="宋体"/>
      <w:snapToGrid w:val="0"/>
      <w:spacing w:val="5"/>
      <w:kern w:val="2"/>
      <w:sz w:val="25"/>
      <w:lang w:val="en-US" w:eastAsia="zh-CN"/>
    </w:rPr>
  </w:style>
  <w:style w:type="character" w:customStyle="1" w:styleId="2101">
    <w:name w:val="z-窗体底端 Char Char Char"/>
    <w:qFormat/>
    <w:uiPriority w:val="0"/>
    <w:rPr>
      <w:rFonts w:ascii="Arial"/>
      <w:vanish/>
      <w:sz w:val="16"/>
      <w:lang w:bidi="ar-SA"/>
    </w:rPr>
  </w:style>
  <w:style w:type="character" w:customStyle="1" w:styleId="2102">
    <w:name w:val="表格正文 Char"/>
    <w:qFormat/>
    <w:uiPriority w:val="0"/>
    <w:rPr>
      <w:rFonts w:ascii="Times New Roman" w:hAnsi="Times New Roman" w:eastAsia="宋体" w:cs="Times New Roman"/>
      <w:sz w:val="24"/>
      <w:szCs w:val="24"/>
    </w:rPr>
  </w:style>
  <w:style w:type="character" w:customStyle="1" w:styleId="2103">
    <w:name w:val="ljsh Char Char"/>
    <w:link w:val="2104"/>
    <w:qFormat/>
    <w:uiPriority w:val="0"/>
    <w:rPr>
      <w:rFonts w:ascii="宋体" w:hAnsi="宋体"/>
      <w:color w:val="000000"/>
    </w:rPr>
  </w:style>
  <w:style w:type="paragraph" w:customStyle="1" w:styleId="2104">
    <w:name w:val="ljsh"/>
    <w:link w:val="2103"/>
    <w:qFormat/>
    <w:uiPriority w:val="0"/>
    <w:pPr>
      <w:adjustRightInd w:val="0"/>
      <w:snapToGrid w:val="0"/>
      <w:spacing w:line="360" w:lineRule="auto"/>
      <w:ind w:left="350" w:leftChars="350" w:firstLine="200" w:firstLineChars="200"/>
    </w:pPr>
    <w:rPr>
      <w:rFonts w:ascii="宋体" w:hAnsi="宋体" w:eastAsia="宋体" w:cs="Times New Roman"/>
      <w:color w:val="000000"/>
      <w:lang w:val="en-US" w:eastAsia="zh-CN" w:bidi="ar-SA"/>
    </w:rPr>
  </w:style>
  <w:style w:type="character" w:customStyle="1" w:styleId="2105">
    <w:name w:val="小表左 Char Char"/>
    <w:link w:val="2106"/>
    <w:qFormat/>
    <w:uiPriority w:val="0"/>
    <w:rPr>
      <w:rFonts w:ascii="宋体" w:hAnsi="宋体"/>
      <w:szCs w:val="21"/>
    </w:rPr>
  </w:style>
  <w:style w:type="paragraph" w:customStyle="1" w:styleId="2106">
    <w:name w:val="小表左"/>
    <w:basedOn w:val="1"/>
    <w:link w:val="2105"/>
    <w:qFormat/>
    <w:uiPriority w:val="0"/>
    <w:pPr>
      <w:keepNext/>
      <w:adjustRightInd w:val="0"/>
      <w:snapToGrid w:val="0"/>
      <w:spacing w:line="240" w:lineRule="atLeast"/>
    </w:pPr>
    <w:rPr>
      <w:rFonts w:ascii="宋体" w:hAnsi="宋体"/>
      <w:kern w:val="0"/>
      <w:sz w:val="20"/>
      <w:szCs w:val="21"/>
    </w:rPr>
  </w:style>
  <w:style w:type="character" w:customStyle="1" w:styleId="2107">
    <w:name w:val="样式 四号"/>
    <w:qFormat/>
    <w:uiPriority w:val="0"/>
    <w:rPr>
      <w:sz w:val="24"/>
    </w:rPr>
  </w:style>
  <w:style w:type="character" w:customStyle="1" w:styleId="2108">
    <w:name w:val="正文dg Char Char"/>
    <w:qFormat/>
    <w:uiPriority w:val="0"/>
    <w:rPr>
      <w:rFonts w:ascii="新宋体" w:hAnsi="新宋体" w:eastAsia="新宋体"/>
      <w:sz w:val="24"/>
      <w:szCs w:val="24"/>
    </w:rPr>
  </w:style>
  <w:style w:type="character" w:customStyle="1" w:styleId="2109">
    <w:name w:val="表头文字 Char Char Char"/>
    <w:qFormat/>
    <w:uiPriority w:val="0"/>
    <w:rPr>
      <w:rFonts w:eastAsia="黑体"/>
      <w:kern w:val="2"/>
      <w:sz w:val="24"/>
      <w:lang w:val="en-US" w:eastAsia="zh-CN" w:bidi="ar-SA"/>
    </w:rPr>
  </w:style>
  <w:style w:type="character" w:customStyle="1" w:styleId="2110">
    <w:name w:val="小标 Char Char"/>
    <w:link w:val="2111"/>
    <w:qFormat/>
    <w:uiPriority w:val="0"/>
    <w:rPr>
      <w:sz w:val="24"/>
      <w:szCs w:val="24"/>
    </w:rPr>
  </w:style>
  <w:style w:type="paragraph" w:customStyle="1" w:styleId="2111">
    <w:name w:val="小标"/>
    <w:basedOn w:val="1"/>
    <w:link w:val="2110"/>
    <w:qFormat/>
    <w:uiPriority w:val="0"/>
    <w:pPr>
      <w:tabs>
        <w:tab w:val="left" w:pos="0"/>
        <w:tab w:val="left" w:pos="1320"/>
      </w:tabs>
      <w:adjustRightInd w:val="0"/>
      <w:snapToGrid w:val="0"/>
      <w:spacing w:line="360" w:lineRule="auto"/>
      <w:ind w:left="1320" w:hanging="420"/>
    </w:pPr>
    <w:rPr>
      <w:kern w:val="0"/>
      <w:sz w:val="24"/>
      <w:szCs w:val="24"/>
    </w:rPr>
  </w:style>
  <w:style w:type="character" w:customStyle="1" w:styleId="2112">
    <w:name w:val="正文01 Char Char Char Char"/>
    <w:qFormat/>
    <w:uiPriority w:val="0"/>
    <w:rPr>
      <w:color w:val="000000"/>
      <w:sz w:val="24"/>
    </w:rPr>
  </w:style>
  <w:style w:type="character" w:customStyle="1" w:styleId="2113">
    <w:name w:val="样式 标题4 + 五号 Char"/>
    <w:link w:val="2114"/>
    <w:qFormat/>
    <w:uiPriority w:val="0"/>
    <w:rPr>
      <w:b/>
      <w:bCs/>
      <w:szCs w:val="32"/>
    </w:rPr>
  </w:style>
  <w:style w:type="paragraph" w:customStyle="1" w:styleId="2114">
    <w:name w:val="样式 标题4 + 五号"/>
    <w:basedOn w:val="194"/>
    <w:link w:val="2113"/>
    <w:qFormat/>
    <w:uiPriority w:val="0"/>
    <w:pPr>
      <w:ind w:firstLine="200"/>
      <w:jc w:val="both"/>
    </w:pPr>
    <w:rPr>
      <w:rFonts w:ascii="Times New Roman" w:hAnsi="Times New Roman" w:cs="Times New Roman"/>
      <w:kern w:val="0"/>
      <w:sz w:val="20"/>
      <w:szCs w:val="32"/>
    </w:rPr>
  </w:style>
  <w:style w:type="character" w:customStyle="1" w:styleId="2115">
    <w:name w:val="_正文格式 Char Char"/>
    <w:qFormat/>
    <w:uiPriority w:val="0"/>
    <w:rPr>
      <w:rFonts w:eastAsia="仿宋_GB2312"/>
      <w:snapToGrid w:val="0"/>
      <w:kern w:val="2"/>
      <w:sz w:val="28"/>
      <w:lang w:val="en-US" w:eastAsia="zh-CN"/>
    </w:rPr>
  </w:style>
  <w:style w:type="character" w:customStyle="1" w:styleId="2116">
    <w:name w:val="样式 正文文字缩进 + 左侧:  -0.05 字符 悬挂缩进: 0.05 字符"/>
    <w:qFormat/>
    <w:uiPriority w:val="0"/>
    <w:rPr>
      <w:rFonts w:hint="eastAsia" w:ascii="宋体" w:hAnsi="宋体" w:eastAsia="宋体"/>
      <w:b/>
      <w:sz w:val="24"/>
    </w:rPr>
  </w:style>
  <w:style w:type="character" w:customStyle="1" w:styleId="2117">
    <w:name w:val="标题 6 Char Char1"/>
    <w:qFormat/>
    <w:uiPriority w:val="0"/>
    <w:rPr>
      <w:rFonts w:ascii="黑体" w:hAnsi="Arial" w:eastAsia="黑体"/>
      <w:bCs/>
      <w:kern w:val="2"/>
      <w:sz w:val="24"/>
      <w:szCs w:val="24"/>
      <w:lang w:val="en-US" w:eastAsia="zh-CN" w:bidi="ar-SA"/>
    </w:rPr>
  </w:style>
  <w:style w:type="character" w:customStyle="1" w:styleId="2118">
    <w:name w:val="Font Style18"/>
    <w:qFormat/>
    <w:uiPriority w:val="0"/>
    <w:rPr>
      <w:rFonts w:ascii="黑体" w:eastAsia="黑体" w:cs="黑体"/>
      <w:sz w:val="22"/>
      <w:szCs w:val="22"/>
    </w:rPr>
  </w:style>
  <w:style w:type="character" w:customStyle="1" w:styleId="2119">
    <w:name w:val="da1"/>
    <w:qFormat/>
    <w:uiPriority w:val="0"/>
    <w:rPr>
      <w:rFonts w:hint="default"/>
      <w:color w:val="000000"/>
      <w:sz w:val="21"/>
      <w:u w:val="none"/>
    </w:rPr>
  </w:style>
  <w:style w:type="character" w:customStyle="1" w:styleId="2120">
    <w:name w:val="通用正文 Char Char"/>
    <w:qFormat/>
    <w:uiPriority w:val="0"/>
    <w:rPr>
      <w:rFonts w:ascii="新宋体" w:hAnsi="新宋体" w:eastAsia="新宋体"/>
      <w:sz w:val="24"/>
      <w:szCs w:val="24"/>
    </w:rPr>
  </w:style>
  <w:style w:type="character" w:customStyle="1" w:styleId="2121">
    <w:name w:val="标准 Char Char"/>
    <w:qFormat/>
    <w:uiPriority w:val="0"/>
    <w:rPr>
      <w:rFonts w:eastAsia="宋体"/>
      <w:sz w:val="28"/>
      <w:lang w:val="en-GB" w:eastAsia="zh-CN"/>
    </w:rPr>
  </w:style>
  <w:style w:type="character" w:customStyle="1" w:styleId="2122">
    <w:name w:val="dan7-1 Char Char"/>
    <w:qFormat/>
    <w:uiPriority w:val="0"/>
    <w:rPr>
      <w:sz w:val="24"/>
      <w:szCs w:val="24"/>
    </w:rPr>
  </w:style>
  <w:style w:type="character" w:customStyle="1" w:styleId="2123">
    <w:name w:val="段 Char"/>
    <w:qFormat/>
    <w:uiPriority w:val="0"/>
    <w:rPr>
      <w:rFonts w:ascii="宋体" w:eastAsia="宋体"/>
      <w:sz w:val="21"/>
      <w:lang w:val="en-US" w:eastAsia="zh-CN" w:bidi="ar-SA"/>
    </w:rPr>
  </w:style>
  <w:style w:type="character" w:customStyle="1" w:styleId="2124">
    <w:name w:val="样式 热电厂正文 + 首行缩进:  2 字符 Char Char Char Char"/>
    <w:link w:val="2125"/>
    <w:qFormat/>
    <w:uiPriority w:val="0"/>
    <w:rPr>
      <w:kern w:val="2"/>
      <w:sz w:val="24"/>
    </w:rPr>
  </w:style>
  <w:style w:type="paragraph" w:customStyle="1" w:styleId="2125">
    <w:name w:val="样式 热电厂正文 + 首行缩进:  2 字符 Char Char Char"/>
    <w:basedOn w:val="1"/>
    <w:link w:val="2124"/>
    <w:qFormat/>
    <w:uiPriority w:val="0"/>
    <w:pPr>
      <w:spacing w:line="480" w:lineRule="exact"/>
      <w:ind w:firstLine="480" w:firstLineChars="200"/>
    </w:pPr>
    <w:rPr>
      <w:sz w:val="24"/>
    </w:rPr>
  </w:style>
  <w:style w:type="character" w:customStyle="1" w:styleId="2126">
    <w:name w:val="新标题3x Char"/>
    <w:link w:val="2127"/>
    <w:qFormat/>
    <w:uiPriority w:val="0"/>
    <w:rPr>
      <w:rFonts w:ascii="黑体" w:eastAsia="黑体" w:cs="宋体"/>
      <w:b/>
      <w:bCs/>
      <w:color w:val="000000"/>
      <w:sz w:val="24"/>
      <w:szCs w:val="24"/>
      <w:lang w:val="zh-CN"/>
    </w:rPr>
  </w:style>
  <w:style w:type="paragraph" w:customStyle="1" w:styleId="2127">
    <w:name w:val="标题3x"/>
    <w:basedOn w:val="1"/>
    <w:link w:val="2126"/>
    <w:qFormat/>
    <w:uiPriority w:val="0"/>
    <w:pPr>
      <w:keepNext/>
      <w:keepLines/>
      <w:spacing w:before="120" w:line="360" w:lineRule="auto"/>
      <w:outlineLvl w:val="2"/>
    </w:pPr>
    <w:rPr>
      <w:rFonts w:ascii="黑体" w:eastAsia="黑体" w:cs="宋体"/>
      <w:b/>
      <w:bCs/>
      <w:color w:val="000000"/>
      <w:kern w:val="0"/>
      <w:sz w:val="24"/>
      <w:szCs w:val="24"/>
      <w:lang w:val="zh-CN"/>
    </w:rPr>
  </w:style>
  <w:style w:type="character" w:customStyle="1" w:styleId="2128">
    <w:name w:val="正文的 Char"/>
    <w:link w:val="2129"/>
    <w:qFormat/>
    <w:uiPriority w:val="0"/>
    <w:rPr>
      <w:rFonts w:ascii="Arial" w:hAnsi="Arial" w:cs="Arial"/>
      <w:color w:val="000000"/>
      <w:spacing w:val="8"/>
      <w:sz w:val="26"/>
      <w:szCs w:val="26"/>
    </w:rPr>
  </w:style>
  <w:style w:type="paragraph" w:customStyle="1" w:styleId="2129">
    <w:name w:val="正文的"/>
    <w:basedOn w:val="1"/>
    <w:link w:val="2128"/>
    <w:qFormat/>
    <w:uiPriority w:val="0"/>
    <w:pPr>
      <w:widowControl/>
      <w:spacing w:line="360" w:lineRule="atLeast"/>
      <w:ind w:firstLine="552" w:firstLineChars="200"/>
      <w:jc w:val="left"/>
    </w:pPr>
    <w:rPr>
      <w:rFonts w:ascii="Arial" w:hAnsi="Arial" w:cs="Arial"/>
      <w:color w:val="000000"/>
      <w:spacing w:val="8"/>
      <w:kern w:val="0"/>
      <w:sz w:val="26"/>
      <w:szCs w:val="26"/>
    </w:rPr>
  </w:style>
  <w:style w:type="character" w:customStyle="1" w:styleId="2130">
    <w:name w:val="样式 报告书表格 + Char Char"/>
    <w:link w:val="2131"/>
    <w:qFormat/>
    <w:uiPriority w:val="0"/>
    <w:rPr>
      <w:color w:val="000000"/>
      <w:sz w:val="24"/>
      <w:szCs w:val="24"/>
    </w:rPr>
  </w:style>
  <w:style w:type="paragraph" w:customStyle="1" w:styleId="2131">
    <w:name w:val="样式 报告书表格 +"/>
    <w:basedOn w:val="1"/>
    <w:link w:val="2130"/>
    <w:qFormat/>
    <w:uiPriority w:val="0"/>
    <w:pPr>
      <w:overflowPunct w:val="0"/>
      <w:spacing w:line="360" w:lineRule="auto"/>
      <w:ind w:firstLine="480" w:firstLineChars="200"/>
      <w:jc w:val="left"/>
    </w:pPr>
    <w:rPr>
      <w:color w:val="000000"/>
      <w:kern w:val="0"/>
      <w:sz w:val="24"/>
      <w:szCs w:val="24"/>
    </w:rPr>
  </w:style>
  <w:style w:type="character" w:customStyle="1" w:styleId="2132">
    <w:name w:val="海南化工城正文 Char Char Char"/>
    <w:link w:val="2133"/>
    <w:qFormat/>
    <w:locked/>
    <w:uiPriority w:val="0"/>
    <w:rPr>
      <w:rFonts w:ascii="宋体" w:hAnsi="宋体"/>
      <w:sz w:val="24"/>
      <w:szCs w:val="24"/>
    </w:rPr>
  </w:style>
  <w:style w:type="paragraph" w:customStyle="1" w:styleId="2133">
    <w:name w:val="海南化工城正文 Char Char"/>
    <w:basedOn w:val="1"/>
    <w:link w:val="2132"/>
    <w:qFormat/>
    <w:uiPriority w:val="0"/>
    <w:pPr>
      <w:spacing w:line="324" w:lineRule="auto"/>
      <w:ind w:firstLine="480" w:firstLineChars="200"/>
    </w:pPr>
    <w:rPr>
      <w:rFonts w:ascii="宋体" w:hAnsi="宋体"/>
      <w:kern w:val="0"/>
      <w:sz w:val="24"/>
      <w:szCs w:val="24"/>
    </w:rPr>
  </w:style>
  <w:style w:type="character" w:customStyle="1" w:styleId="2134">
    <w:name w:val="标题4，攀 Char Char Char"/>
    <w:qFormat/>
    <w:uiPriority w:val="0"/>
    <w:rPr>
      <w:rFonts w:ascii="宋体" w:hAnsi="宋体" w:eastAsia="黑体"/>
      <w:b/>
      <w:color w:val="000000"/>
      <w:kern w:val="2"/>
      <w:sz w:val="24"/>
      <w:lang w:val="en-US" w:eastAsia="zh-CN"/>
    </w:rPr>
  </w:style>
  <w:style w:type="character" w:customStyle="1" w:styleId="2135">
    <w:name w:val="标题 4。 Char"/>
    <w:qFormat/>
    <w:uiPriority w:val="0"/>
    <w:rPr>
      <w:b/>
      <w:bCs/>
      <w:kern w:val="2"/>
      <w:sz w:val="32"/>
      <w:szCs w:val="32"/>
    </w:rPr>
  </w:style>
  <w:style w:type="character" w:customStyle="1" w:styleId="2136">
    <w:name w:val="主标题 Char Char3"/>
    <w:qFormat/>
    <w:uiPriority w:val="0"/>
    <w:rPr>
      <w:rFonts w:ascii="Arial" w:hAnsi="Arial" w:eastAsia="宋体"/>
      <w:b/>
      <w:spacing w:val="5"/>
      <w:kern w:val="2"/>
      <w:sz w:val="32"/>
      <w:lang w:val="en-US" w:eastAsia="zh-CN"/>
    </w:rPr>
  </w:style>
  <w:style w:type="character" w:customStyle="1" w:styleId="2137">
    <w:name w:val="样式 黑色"/>
    <w:qFormat/>
    <w:uiPriority w:val="0"/>
    <w:rPr>
      <w:color w:val="auto"/>
    </w:rPr>
  </w:style>
  <w:style w:type="character" w:customStyle="1" w:styleId="2138">
    <w:name w:val="正文段落 Char1"/>
    <w:qFormat/>
    <w:uiPriority w:val="0"/>
    <w:rPr>
      <w:rFonts w:eastAsia="宋体"/>
      <w:bCs/>
      <w:kern w:val="2"/>
      <w:sz w:val="24"/>
      <w:szCs w:val="24"/>
      <w:lang w:val="en-US" w:eastAsia="zh-CN" w:bidi="ar-SA"/>
    </w:rPr>
  </w:style>
  <w:style w:type="character" w:customStyle="1" w:styleId="2139">
    <w:name w:val="样式 首行缩进:  1 字符 Char Char"/>
    <w:link w:val="2140"/>
    <w:qFormat/>
    <w:uiPriority w:val="0"/>
    <w:rPr>
      <w:rFonts w:ascii="宋体" w:cs="宋体"/>
      <w:sz w:val="24"/>
      <w:szCs w:val="24"/>
    </w:rPr>
  </w:style>
  <w:style w:type="paragraph" w:customStyle="1" w:styleId="2140">
    <w:name w:val="样式 首行缩进:  1 字符"/>
    <w:basedOn w:val="1"/>
    <w:link w:val="2139"/>
    <w:qFormat/>
    <w:uiPriority w:val="0"/>
    <w:pPr>
      <w:adjustRightInd w:val="0"/>
      <w:snapToGrid w:val="0"/>
      <w:spacing w:line="360" w:lineRule="auto"/>
      <w:ind w:firstLine="200" w:firstLineChars="200"/>
    </w:pPr>
    <w:rPr>
      <w:rFonts w:ascii="宋体" w:cs="宋体"/>
      <w:kern w:val="0"/>
      <w:sz w:val="24"/>
      <w:szCs w:val="24"/>
    </w:rPr>
  </w:style>
  <w:style w:type="character" w:customStyle="1" w:styleId="2141">
    <w:name w:val="font10pt"/>
    <w:basedOn w:val="92"/>
    <w:qFormat/>
    <w:uiPriority w:val="0"/>
  </w:style>
  <w:style w:type="character" w:customStyle="1" w:styleId="2142">
    <w:name w:val="表格文字居中 Char1"/>
    <w:qFormat/>
    <w:locked/>
    <w:uiPriority w:val="0"/>
    <w:rPr>
      <w:rFonts w:hint="eastAsia" w:ascii="宋体" w:hAnsi="宋体" w:eastAsia="宋体"/>
      <w:kern w:val="2"/>
      <w:sz w:val="24"/>
      <w:szCs w:val="21"/>
    </w:rPr>
  </w:style>
  <w:style w:type="character" w:customStyle="1" w:styleId="2143">
    <w:name w:val="070706正文样式 Char"/>
    <w:link w:val="2144"/>
    <w:qFormat/>
    <w:uiPriority w:val="0"/>
    <w:rPr>
      <w:rFonts w:ascii="宋体" w:hAnsi="宋体"/>
      <w:sz w:val="24"/>
    </w:rPr>
  </w:style>
  <w:style w:type="paragraph" w:customStyle="1" w:styleId="2144">
    <w:name w:val="070706正文样式"/>
    <w:basedOn w:val="36"/>
    <w:link w:val="2143"/>
    <w:qFormat/>
    <w:uiPriority w:val="0"/>
    <w:pPr>
      <w:adjustRightInd w:val="0"/>
      <w:spacing w:line="336" w:lineRule="auto"/>
      <w:ind w:firstLine="480" w:firstLineChars="200"/>
    </w:pPr>
    <w:rPr>
      <w:rFonts w:hAnsi="宋体"/>
      <w:kern w:val="0"/>
    </w:rPr>
  </w:style>
  <w:style w:type="character" w:customStyle="1" w:styleId="2145">
    <w:name w:val="表格标题 (2) + Dotum3"/>
    <w:qFormat/>
    <w:uiPriority w:val="99"/>
    <w:rPr>
      <w:rFonts w:ascii="Dotum" w:hAnsi="黑体" w:eastAsia="Dotum" w:cs="Dotum"/>
      <w:sz w:val="18"/>
      <w:szCs w:val="18"/>
      <w:shd w:val="clear" w:color="auto" w:fill="FFFFFF"/>
    </w:rPr>
  </w:style>
  <w:style w:type="character" w:customStyle="1" w:styleId="2146">
    <w:name w:val="正文格式 Char Char Char"/>
    <w:qFormat/>
    <w:uiPriority w:val="0"/>
    <w:rPr>
      <w:rFonts w:eastAsia="宋体" w:cs="宋体"/>
      <w:kern w:val="2"/>
      <w:sz w:val="24"/>
      <w:szCs w:val="24"/>
      <w:lang w:val="en-US" w:eastAsia="zh-CN" w:bidi="ar-SA"/>
    </w:rPr>
  </w:style>
  <w:style w:type="character" w:customStyle="1" w:styleId="2147">
    <w:name w:val="题注+ Char Char"/>
    <w:qFormat/>
    <w:uiPriority w:val="0"/>
    <w:rPr>
      <w:rFonts w:ascii="黑体" w:hAnsi="Arial" w:eastAsia="黑体"/>
      <w:sz w:val="24"/>
      <w:lang w:val="en-US" w:eastAsia="zh-CN" w:bidi="ar-SA"/>
    </w:rPr>
  </w:style>
  <w:style w:type="character" w:customStyle="1" w:styleId="2148">
    <w:name w:val="正文样式1 Char1"/>
    <w:qFormat/>
    <w:uiPriority w:val="0"/>
    <w:rPr>
      <w:sz w:val="24"/>
    </w:rPr>
  </w:style>
  <w:style w:type="character" w:customStyle="1" w:styleId="2149">
    <w:name w:val="样式 表图头@ + 段前: 0.5 行 Char Char"/>
    <w:qFormat/>
    <w:uiPriority w:val="0"/>
    <w:rPr>
      <w:rFonts w:ascii="宋体" w:hAnsi="宋体"/>
      <w:kern w:val="2"/>
      <w:sz w:val="21"/>
    </w:rPr>
  </w:style>
  <w:style w:type="character" w:customStyle="1" w:styleId="2150">
    <w:name w:val="落款 Char Char"/>
    <w:qFormat/>
    <w:uiPriority w:val="0"/>
    <w:rPr>
      <w:rFonts w:eastAsia="宋体"/>
      <w:kern w:val="28"/>
      <w:sz w:val="28"/>
      <w:lang w:val="en-US" w:eastAsia="zh-CN" w:bidi="ar-SA"/>
    </w:rPr>
  </w:style>
  <w:style w:type="character" w:customStyle="1" w:styleId="2151">
    <w:name w:val="段落1 Char1"/>
    <w:link w:val="185"/>
    <w:qFormat/>
    <w:uiPriority w:val="0"/>
    <w:rPr>
      <w:rFonts w:ascii="Calibri" w:hAnsi="Calibri"/>
      <w:kern w:val="2"/>
      <w:sz w:val="24"/>
    </w:rPr>
  </w:style>
  <w:style w:type="character" w:customStyle="1" w:styleId="2152">
    <w:name w:val="四号 正文 Char Char Char"/>
    <w:qFormat/>
    <w:uiPriority w:val="0"/>
    <w:rPr>
      <w:rFonts w:eastAsia="宋体"/>
      <w:snapToGrid w:val="0"/>
      <w:spacing w:val="6"/>
      <w:kern w:val="2"/>
      <w:sz w:val="28"/>
      <w:lang w:val="en-US" w:eastAsia="zh-CN"/>
    </w:rPr>
  </w:style>
  <w:style w:type="character" w:customStyle="1" w:styleId="2153">
    <w:name w:val="syh2级标题 Char"/>
    <w:link w:val="2154"/>
    <w:qFormat/>
    <w:uiPriority w:val="0"/>
    <w:rPr>
      <w:rFonts w:ascii="黑体" w:hAnsi="宋体" w:eastAsia="黑体"/>
      <w:b/>
      <w:sz w:val="28"/>
      <w:szCs w:val="28"/>
      <w:lang w:val="zh-CN"/>
    </w:rPr>
  </w:style>
  <w:style w:type="paragraph" w:customStyle="1" w:styleId="2154">
    <w:name w:val="syh2级标题"/>
    <w:basedOn w:val="1"/>
    <w:link w:val="2153"/>
    <w:qFormat/>
    <w:uiPriority w:val="0"/>
    <w:pPr>
      <w:keepNext/>
      <w:widowControl/>
      <w:spacing w:line="520" w:lineRule="exact"/>
      <w:jc w:val="left"/>
      <w:outlineLvl w:val="1"/>
    </w:pPr>
    <w:rPr>
      <w:rFonts w:ascii="黑体" w:hAnsi="宋体" w:eastAsia="黑体"/>
      <w:b/>
      <w:kern w:val="0"/>
      <w:sz w:val="28"/>
      <w:szCs w:val="28"/>
      <w:lang w:val="zh-CN"/>
    </w:rPr>
  </w:style>
  <w:style w:type="character" w:customStyle="1" w:styleId="2155">
    <w:name w:val="正文01 Char Char Char Char Char"/>
    <w:qFormat/>
    <w:uiPriority w:val="0"/>
    <w:rPr>
      <w:rFonts w:eastAsia="宋体"/>
      <w:snapToGrid w:val="0"/>
      <w:color w:val="000000"/>
      <w:sz w:val="24"/>
      <w:lang w:val="en-US" w:eastAsia="zh-CN" w:bidi="ar-SA"/>
    </w:rPr>
  </w:style>
  <w:style w:type="character" w:customStyle="1" w:styleId="2156">
    <w:name w:val="正文首行缩进 Char Char"/>
    <w:qFormat/>
    <w:uiPriority w:val="0"/>
    <w:rPr>
      <w:rFonts w:ascii="Arial" w:hAnsi="Arial" w:eastAsia="宋体"/>
      <w:kern w:val="28"/>
      <w:sz w:val="24"/>
      <w:lang w:val="en-US" w:eastAsia="zh-CN"/>
    </w:rPr>
  </w:style>
  <w:style w:type="character" w:customStyle="1" w:styleId="2157">
    <w:name w:val="1级标题 Char"/>
    <w:qFormat/>
    <w:uiPriority w:val="0"/>
    <w:rPr>
      <w:rFonts w:eastAsia="宋体"/>
      <w:b/>
      <w:kern w:val="44"/>
      <w:sz w:val="44"/>
      <w:lang w:val="en-US" w:eastAsia="zh-CN"/>
    </w:rPr>
  </w:style>
  <w:style w:type="character" w:customStyle="1" w:styleId="2158">
    <w:name w:val="标题 2XW Char Char"/>
    <w:qFormat/>
    <w:uiPriority w:val="0"/>
    <w:rPr>
      <w:rFonts w:eastAsia="宋体"/>
      <w:b/>
      <w:kern w:val="2"/>
      <w:sz w:val="30"/>
      <w:lang w:val="en-US" w:eastAsia="zh-CN" w:bidi="ar-SA"/>
    </w:rPr>
  </w:style>
  <w:style w:type="character" w:customStyle="1" w:styleId="2159">
    <w:name w:val="样式 正文文本缩进 2 + 宋体 五号 Char"/>
    <w:link w:val="2160"/>
    <w:qFormat/>
    <w:uiPriority w:val="0"/>
    <w:rPr>
      <w:rFonts w:ascii="宋体" w:hAnsi="宋体"/>
      <w:kern w:val="2"/>
      <w:sz w:val="21"/>
      <w:szCs w:val="24"/>
    </w:rPr>
  </w:style>
  <w:style w:type="paragraph" w:customStyle="1" w:styleId="2160">
    <w:name w:val="样式 正文文本缩进 2 + 宋体 五号"/>
    <w:basedOn w:val="53"/>
    <w:link w:val="2159"/>
    <w:qFormat/>
    <w:uiPriority w:val="0"/>
    <w:pPr>
      <w:spacing w:line="360" w:lineRule="auto"/>
      <w:ind w:firstLine="200" w:firstLineChars="200"/>
      <w:jc w:val="left"/>
    </w:pPr>
    <w:rPr>
      <w:sz w:val="21"/>
    </w:rPr>
  </w:style>
  <w:style w:type="character" w:customStyle="1" w:styleId="2161">
    <w:name w:val="3级表格题目 Char Char"/>
    <w:link w:val="2162"/>
    <w:qFormat/>
    <w:uiPriority w:val="0"/>
    <w:rPr>
      <w:rFonts w:ascii="黑体" w:eastAsia="黑体"/>
      <w:kern w:val="2"/>
      <w:sz w:val="24"/>
    </w:rPr>
  </w:style>
  <w:style w:type="paragraph" w:customStyle="1" w:styleId="2162">
    <w:name w:val="3级表格题目"/>
    <w:basedOn w:val="1"/>
    <w:link w:val="2161"/>
    <w:qFormat/>
    <w:uiPriority w:val="0"/>
    <w:pPr>
      <w:ind w:firstLine="667" w:firstLineChars="200"/>
      <w:jc w:val="center"/>
    </w:pPr>
    <w:rPr>
      <w:rFonts w:ascii="黑体" w:eastAsia="黑体"/>
      <w:sz w:val="24"/>
    </w:rPr>
  </w:style>
  <w:style w:type="character" w:customStyle="1" w:styleId="2163">
    <w:name w:val="落款 Char1"/>
    <w:qFormat/>
    <w:uiPriority w:val="0"/>
    <w:rPr>
      <w:kern w:val="2"/>
      <w:sz w:val="21"/>
      <w:szCs w:val="24"/>
    </w:rPr>
  </w:style>
  <w:style w:type="character" w:customStyle="1" w:styleId="2164">
    <w:name w:val="MB5 Char1"/>
    <w:qFormat/>
    <w:uiPriority w:val="0"/>
    <w:rPr>
      <w:rFonts w:ascii="宋体" w:eastAsia="宋体"/>
      <w:b/>
      <w:bCs/>
      <w:spacing w:val="5"/>
      <w:kern w:val="2"/>
      <w:sz w:val="28"/>
      <w:szCs w:val="28"/>
      <w:lang w:val="en-US" w:eastAsia="zh-CN" w:bidi="ar-SA"/>
    </w:rPr>
  </w:style>
  <w:style w:type="character" w:customStyle="1" w:styleId="2165">
    <w:name w:val="cao1"/>
    <w:qFormat/>
    <w:uiPriority w:val="0"/>
    <w:rPr>
      <w:rFonts w:eastAsia="黑体"/>
      <w:snapToGrid w:val="0"/>
      <w:color w:val="1F1F1F"/>
      <w:kern w:val="2"/>
      <w:sz w:val="24"/>
      <w:lang w:val="en-US" w:eastAsia="zh-CN"/>
    </w:rPr>
  </w:style>
  <w:style w:type="character" w:customStyle="1" w:styleId="2166">
    <w:name w:val="正式文字 Char"/>
    <w:qFormat/>
    <w:uiPriority w:val="0"/>
    <w:rPr>
      <w:rFonts w:ascii="宋体" w:hAnsi="宋体" w:eastAsia="宋体"/>
      <w:spacing w:val="6"/>
      <w:kern w:val="2"/>
      <w:sz w:val="28"/>
      <w:lang w:val="en-US" w:eastAsia="zh-CN"/>
    </w:rPr>
  </w:style>
  <w:style w:type="character" w:customStyle="1" w:styleId="2167">
    <w:name w:val="正明正文 Char"/>
    <w:link w:val="2168"/>
    <w:qFormat/>
    <w:uiPriority w:val="0"/>
    <w:rPr>
      <w:rFonts w:ascii="宋体"/>
      <w:color w:val="000000"/>
      <w:sz w:val="24"/>
      <w:szCs w:val="24"/>
    </w:rPr>
  </w:style>
  <w:style w:type="paragraph" w:customStyle="1" w:styleId="2168">
    <w:name w:val="正明正文"/>
    <w:basedOn w:val="1"/>
    <w:link w:val="2167"/>
    <w:qFormat/>
    <w:uiPriority w:val="0"/>
    <w:pPr>
      <w:tabs>
        <w:tab w:val="left" w:pos="360"/>
        <w:tab w:val="left" w:pos="1440"/>
        <w:tab w:val="left" w:pos="2340"/>
        <w:tab w:val="left" w:pos="7200"/>
      </w:tabs>
      <w:spacing w:line="500" w:lineRule="exact"/>
      <w:ind w:firstLine="200" w:firstLineChars="200"/>
    </w:pPr>
    <w:rPr>
      <w:rFonts w:ascii="宋体"/>
      <w:color w:val="000000"/>
      <w:kern w:val="0"/>
      <w:sz w:val="24"/>
      <w:szCs w:val="24"/>
    </w:rPr>
  </w:style>
  <w:style w:type="character" w:customStyle="1" w:styleId="2169">
    <w:name w:val="Char Char125"/>
    <w:qFormat/>
    <w:uiPriority w:val="0"/>
    <w:rPr>
      <w:rFonts w:ascii="宋体"/>
      <w:spacing w:val="5"/>
      <w:kern w:val="2"/>
      <w:sz w:val="25"/>
      <w:szCs w:val="25"/>
      <w:lang w:val="en-US" w:eastAsia="zh-CN"/>
    </w:rPr>
  </w:style>
  <w:style w:type="character" w:customStyle="1" w:styleId="2170">
    <w:name w:val="hg21"/>
    <w:qFormat/>
    <w:uiPriority w:val="0"/>
    <w:rPr>
      <w:color w:val="000000"/>
      <w:sz w:val="28"/>
      <w:szCs w:val="28"/>
    </w:rPr>
  </w:style>
  <w:style w:type="character" w:customStyle="1" w:styleId="2171">
    <w:name w:val="Char Char153"/>
    <w:qFormat/>
    <w:uiPriority w:val="0"/>
    <w:rPr>
      <w:rFonts w:ascii="Arial" w:hAnsi="Arial" w:eastAsia="黑体" w:cs="Arial"/>
      <w:kern w:val="2"/>
      <w:lang w:val="en-US" w:eastAsia="zh-CN" w:bidi="ar-SA"/>
    </w:rPr>
  </w:style>
  <w:style w:type="character" w:customStyle="1" w:styleId="2172">
    <w:name w:val="xt1"/>
    <w:qFormat/>
    <w:uiPriority w:val="0"/>
    <w:rPr>
      <w:rFonts w:hint="default"/>
      <w:sz w:val="21"/>
    </w:rPr>
  </w:style>
  <w:style w:type="character" w:customStyle="1" w:styleId="2173">
    <w:name w:val="正文段落 Char"/>
    <w:qFormat/>
    <w:uiPriority w:val="0"/>
    <w:rPr>
      <w:rFonts w:eastAsia="宋体"/>
      <w:snapToGrid w:val="0"/>
      <w:kern w:val="2"/>
      <w:sz w:val="24"/>
      <w:lang w:val="en-US" w:eastAsia="zh-CN"/>
    </w:rPr>
  </w:style>
  <w:style w:type="character" w:customStyle="1" w:styleId="2174">
    <w:name w:val="表格（纵向） Char Char Char Char"/>
    <w:qFormat/>
    <w:uiPriority w:val="0"/>
    <w:rPr>
      <w:rFonts w:ascii="宋体" w:hAnsi="宋体" w:eastAsia="宋体"/>
      <w:sz w:val="16"/>
      <w:lang w:val="en-US" w:eastAsia="zh-CN" w:bidi="ar-SA"/>
    </w:rPr>
  </w:style>
  <w:style w:type="character" w:customStyle="1" w:styleId="2175">
    <w:name w:val="段 Char Char"/>
    <w:qFormat/>
    <w:uiPriority w:val="0"/>
    <w:rPr>
      <w:rFonts w:ascii="宋体"/>
      <w:sz w:val="21"/>
    </w:rPr>
  </w:style>
  <w:style w:type="character" w:customStyle="1" w:styleId="2176">
    <w:name w:val="标题1.1.1.1.1 Char Char6"/>
    <w:qFormat/>
    <w:uiPriority w:val="0"/>
    <w:rPr>
      <w:rFonts w:eastAsia="宋体"/>
      <w:bCs/>
      <w:spacing w:val="-2"/>
      <w:sz w:val="28"/>
      <w:lang w:val="en-US" w:eastAsia="zh-CN" w:bidi="ar-SA"/>
    </w:rPr>
  </w:style>
  <w:style w:type="character" w:customStyle="1" w:styleId="2177">
    <w:name w:val="标题1.1.1.1.1 Char Char2"/>
    <w:qFormat/>
    <w:uiPriority w:val="0"/>
    <w:rPr>
      <w:rFonts w:ascii="宋体" w:eastAsia="宋体"/>
      <w:b/>
      <w:bCs/>
      <w:spacing w:val="5"/>
      <w:kern w:val="2"/>
      <w:sz w:val="28"/>
      <w:szCs w:val="28"/>
      <w:lang w:val="en-US" w:eastAsia="zh-CN" w:bidi="ar-SA"/>
    </w:rPr>
  </w:style>
  <w:style w:type="character" w:customStyle="1" w:styleId="2178">
    <w:name w:val="表格 Char Char Char Char"/>
    <w:link w:val="2179"/>
    <w:qFormat/>
    <w:uiPriority w:val="0"/>
    <w:rPr>
      <w:rFonts w:ascii="ˎ̥" w:hAnsi="ˎ̥" w:eastAsia="FLGPEK+TimesNewRoman,Italic" w:cs="ˎ̥"/>
      <w:szCs w:val="21"/>
    </w:rPr>
  </w:style>
  <w:style w:type="paragraph" w:customStyle="1" w:styleId="2179">
    <w:name w:val="表格 Char Char Char"/>
    <w:basedOn w:val="1"/>
    <w:next w:val="1"/>
    <w:link w:val="2178"/>
    <w:qFormat/>
    <w:uiPriority w:val="0"/>
    <w:pPr>
      <w:spacing w:line="360" w:lineRule="exact"/>
      <w:jc w:val="center"/>
    </w:pPr>
    <w:rPr>
      <w:rFonts w:ascii="ˎ̥" w:hAnsi="ˎ̥" w:eastAsia="FLGPEK+TimesNewRoman,Italic" w:cs="ˎ̥"/>
      <w:kern w:val="0"/>
      <w:sz w:val="20"/>
      <w:szCs w:val="21"/>
    </w:rPr>
  </w:style>
  <w:style w:type="character" w:customStyle="1" w:styleId="2180">
    <w:name w:val="cpjs1"/>
    <w:qFormat/>
    <w:uiPriority w:val="0"/>
    <w:rPr>
      <w:rFonts w:hint="default" w:ascii="ˎ̥" w:hAnsi="ˎ̥"/>
      <w:color w:val="666666"/>
      <w:spacing w:val="56"/>
      <w:sz w:val="26"/>
    </w:rPr>
  </w:style>
  <w:style w:type="character" w:customStyle="1" w:styleId="2181">
    <w:name w:val="正文文字缩进 3 Char Char Char"/>
    <w:qFormat/>
    <w:uiPriority w:val="0"/>
    <w:rPr>
      <w:rFonts w:eastAsia="Sim Sun"/>
      <w:kern w:val="2"/>
      <w:sz w:val="28"/>
      <w:lang w:val="en-US" w:eastAsia="zh-CN" w:bidi="ar-SA"/>
    </w:rPr>
  </w:style>
  <w:style w:type="character" w:customStyle="1" w:styleId="2182">
    <w:name w:val="标题1.1.1.1.1 Char Char5"/>
    <w:qFormat/>
    <w:uiPriority w:val="0"/>
    <w:rPr>
      <w:rFonts w:eastAsia="宋体"/>
      <w:bCs/>
      <w:spacing w:val="-2"/>
      <w:sz w:val="28"/>
      <w:lang w:val="en-US" w:eastAsia="zh-CN" w:bidi="ar-SA"/>
    </w:rPr>
  </w:style>
  <w:style w:type="character" w:customStyle="1" w:styleId="2183">
    <w:name w:val="content_size_131"/>
    <w:qFormat/>
    <w:uiPriority w:val="0"/>
    <w:rPr>
      <w:sz w:val="20"/>
      <w:szCs w:val="20"/>
    </w:rPr>
  </w:style>
  <w:style w:type="character" w:customStyle="1" w:styleId="2184">
    <w:name w:val="Normal Char Char"/>
    <w:link w:val="2185"/>
    <w:qFormat/>
    <w:uiPriority w:val="0"/>
    <w:rPr>
      <w:rFonts w:ascii="Arial" w:eastAsia="楷体_GB2312"/>
      <w:spacing w:val="-6"/>
      <w:sz w:val="28"/>
    </w:rPr>
  </w:style>
  <w:style w:type="paragraph" w:customStyle="1" w:styleId="2185">
    <w:name w:val="正文5"/>
    <w:link w:val="2184"/>
    <w:qFormat/>
    <w:uiPriority w:val="0"/>
    <w:pPr>
      <w:widowControl w:val="0"/>
      <w:adjustRightInd w:val="0"/>
      <w:spacing w:line="312" w:lineRule="atLeast"/>
      <w:jc w:val="both"/>
      <w:textAlignment w:val="baseline"/>
    </w:pPr>
    <w:rPr>
      <w:rFonts w:ascii="Arial" w:hAnsi="Times New Roman" w:eastAsia="楷体_GB2312" w:cs="Times New Roman"/>
      <w:spacing w:val="-6"/>
      <w:sz w:val="28"/>
      <w:lang w:val="en-US" w:eastAsia="zh-CN" w:bidi="ar-SA"/>
    </w:rPr>
  </w:style>
  <w:style w:type="character" w:customStyle="1" w:styleId="2186">
    <w:name w:val="样式 小四 Char Char Char Char"/>
    <w:qFormat/>
    <w:uiPriority w:val="0"/>
    <w:rPr>
      <w:rFonts w:eastAsia="宋体"/>
      <w:sz w:val="24"/>
      <w:szCs w:val="21"/>
      <w:lang w:val="en-US" w:eastAsia="zh-CN" w:bidi="ar-SA"/>
    </w:rPr>
  </w:style>
  <w:style w:type="character" w:customStyle="1" w:styleId="2187">
    <w:name w:val="正文正文正文 1.5 倍行距 Char Char"/>
    <w:link w:val="2188"/>
    <w:qFormat/>
    <w:uiPriority w:val="0"/>
    <w:rPr>
      <w:rFonts w:ascii="宋体" w:hAnsi="宋体" w:cs="宋体"/>
      <w:sz w:val="24"/>
    </w:rPr>
  </w:style>
  <w:style w:type="paragraph" w:customStyle="1" w:styleId="2188">
    <w:name w:val="正文正文正文 1.5 倍行距"/>
    <w:basedOn w:val="1"/>
    <w:link w:val="2187"/>
    <w:qFormat/>
    <w:uiPriority w:val="0"/>
    <w:pPr>
      <w:spacing w:line="360" w:lineRule="auto"/>
      <w:ind w:firstLine="480" w:firstLineChars="200"/>
    </w:pPr>
    <w:rPr>
      <w:rFonts w:ascii="宋体" w:hAnsi="宋体" w:cs="宋体"/>
      <w:kern w:val="0"/>
      <w:sz w:val="24"/>
    </w:rPr>
  </w:style>
  <w:style w:type="character" w:customStyle="1" w:styleId="2189">
    <w:name w:val="样式 标题 21标题2H2h2第一层条1.1标题 2节标题 1.11.1标题2节标题 1.1 Char1.1... Char Char"/>
    <w:qFormat/>
    <w:uiPriority w:val="0"/>
    <w:rPr>
      <w:rFonts w:ascii="Arial" w:hAnsi="Arial" w:eastAsia="宋体"/>
      <w:b/>
      <w:snapToGrid w:val="0"/>
      <w:kern w:val="2"/>
      <w:sz w:val="30"/>
      <w:szCs w:val="32"/>
      <w:lang w:val="en-US" w:eastAsia="zh-CN" w:bidi="ar-SA"/>
    </w:rPr>
  </w:style>
  <w:style w:type="character" w:customStyle="1" w:styleId="2190">
    <w:name w:val="首行缩进两字 Char Char"/>
    <w:link w:val="2191"/>
    <w:qFormat/>
    <w:uiPriority w:val="0"/>
    <w:rPr>
      <w:rFonts w:ascii="宋体" w:hAnsi="宋体"/>
      <w:kern w:val="2"/>
      <w:sz w:val="28"/>
    </w:rPr>
  </w:style>
  <w:style w:type="paragraph" w:customStyle="1" w:styleId="2191">
    <w:name w:val="首行缩进两字 Char"/>
    <w:basedOn w:val="1"/>
    <w:link w:val="2190"/>
    <w:qFormat/>
    <w:uiPriority w:val="0"/>
    <w:pPr>
      <w:ind w:firstLine="549" w:firstLineChars="196"/>
      <w:jc w:val="left"/>
    </w:pPr>
    <w:rPr>
      <w:rFonts w:ascii="宋体" w:hAnsi="宋体"/>
      <w:sz w:val="28"/>
    </w:rPr>
  </w:style>
  <w:style w:type="character" w:customStyle="1" w:styleId="2192">
    <w:name w:val="标题 1新 Char"/>
    <w:qFormat/>
    <w:uiPriority w:val="0"/>
    <w:rPr>
      <w:rFonts w:eastAsia="宋体"/>
      <w:b/>
      <w:kern w:val="44"/>
      <w:sz w:val="44"/>
      <w:szCs w:val="24"/>
      <w:lang w:val="en-US" w:eastAsia="zh-CN" w:bidi="ar-SA"/>
    </w:rPr>
  </w:style>
  <w:style w:type="character" w:customStyle="1" w:styleId="2193">
    <w:name w:val="报告书二级标题 Char"/>
    <w:link w:val="2194"/>
    <w:qFormat/>
    <w:uiPriority w:val="0"/>
    <w:rPr>
      <w:rFonts w:ascii="黑体" w:eastAsia="黑体" w:cs="黑体"/>
      <w:spacing w:val="5"/>
      <w:kern w:val="2"/>
      <w:sz w:val="25"/>
      <w:szCs w:val="25"/>
      <w:lang w:val="zh-CN"/>
    </w:rPr>
  </w:style>
  <w:style w:type="paragraph" w:customStyle="1" w:styleId="2194">
    <w:name w:val="报告书二级标题"/>
    <w:basedOn w:val="1"/>
    <w:link w:val="2193"/>
    <w:qFormat/>
    <w:uiPriority w:val="0"/>
    <w:pPr>
      <w:autoSpaceDE w:val="0"/>
      <w:autoSpaceDN w:val="0"/>
      <w:adjustRightInd w:val="0"/>
      <w:spacing w:line="250" w:lineRule="auto"/>
      <w:outlineLvl w:val="1"/>
    </w:pPr>
    <w:rPr>
      <w:rFonts w:ascii="黑体" w:eastAsia="黑体" w:cs="黑体"/>
      <w:spacing w:val="5"/>
      <w:sz w:val="25"/>
      <w:szCs w:val="25"/>
      <w:lang w:val="zh-CN"/>
    </w:rPr>
  </w:style>
  <w:style w:type="character" w:customStyle="1" w:styleId="2195">
    <w:name w:val="样式1 Char Char Char"/>
    <w:qFormat/>
    <w:uiPriority w:val="0"/>
    <w:rPr>
      <w:rFonts w:ascii="Arial" w:hAnsi="Arial"/>
      <w:snapToGrid w:val="0"/>
      <w:sz w:val="24"/>
    </w:rPr>
  </w:style>
  <w:style w:type="character" w:customStyle="1" w:styleId="2196">
    <w:name w:val="图名 Char Char"/>
    <w:link w:val="2197"/>
    <w:qFormat/>
    <w:uiPriority w:val="0"/>
    <w:rPr>
      <w:rFonts w:ascii="宋体" w:hAnsi="宋体" w:cs="宋体"/>
      <w:b/>
      <w:sz w:val="24"/>
      <w:szCs w:val="24"/>
    </w:rPr>
  </w:style>
  <w:style w:type="paragraph" w:customStyle="1" w:styleId="2197">
    <w:name w:val="图名"/>
    <w:basedOn w:val="1"/>
    <w:next w:val="1"/>
    <w:link w:val="2196"/>
    <w:qFormat/>
    <w:uiPriority w:val="0"/>
    <w:pPr>
      <w:widowControl/>
      <w:tabs>
        <w:tab w:val="left" w:pos="360"/>
        <w:tab w:val="left" w:pos="3780"/>
        <w:tab w:val="left" w:pos="4680"/>
      </w:tabs>
      <w:jc w:val="center"/>
    </w:pPr>
    <w:rPr>
      <w:rFonts w:ascii="宋体" w:hAnsi="宋体" w:cs="宋体"/>
      <w:b/>
      <w:kern w:val="0"/>
      <w:sz w:val="24"/>
      <w:szCs w:val="24"/>
    </w:rPr>
  </w:style>
  <w:style w:type="character" w:customStyle="1" w:styleId="2198">
    <w:name w:val="样式 题注 + (西文) Arial (中文) 黑体 小四 Char Char Char"/>
    <w:qFormat/>
    <w:uiPriority w:val="0"/>
    <w:rPr>
      <w:rFonts w:hint="default" w:ascii="Arial" w:hAnsi="Arial" w:eastAsia="黑体" w:cs="Arial"/>
      <w:b/>
      <w:bCs/>
      <w:snapToGrid w:val="0"/>
      <w:color w:val="000000"/>
      <w:kern w:val="2"/>
      <w:sz w:val="24"/>
      <w:szCs w:val="28"/>
      <w:lang w:val="en-US" w:eastAsia="zh-CN" w:bidi="ar-SA"/>
    </w:rPr>
  </w:style>
  <w:style w:type="character" w:customStyle="1" w:styleId="2199">
    <w:name w:val="新标题4 Char Char"/>
    <w:qFormat/>
    <w:uiPriority w:val="0"/>
    <w:rPr>
      <w:rFonts w:ascii="Arial" w:hAnsi="Arial" w:eastAsia="宋体"/>
      <w:b/>
      <w:spacing w:val="8"/>
      <w:kern w:val="2"/>
      <w:sz w:val="24"/>
      <w:lang w:val="en-US" w:eastAsia="zh-CN"/>
    </w:rPr>
  </w:style>
  <w:style w:type="character" w:customStyle="1" w:styleId="2200">
    <w:name w:val="font_21"/>
    <w:qFormat/>
    <w:uiPriority w:val="0"/>
    <w:rPr>
      <w:b/>
      <w:bCs/>
      <w:sz w:val="21"/>
      <w:szCs w:val="21"/>
    </w:rPr>
  </w:style>
  <w:style w:type="character" w:customStyle="1" w:styleId="2201">
    <w:name w:val="报告书四级标题 Char"/>
    <w:link w:val="2202"/>
    <w:qFormat/>
    <w:uiPriority w:val="0"/>
    <w:rPr>
      <w:rFonts w:ascii="宋体" w:hAnsi="宋体"/>
      <w:bCs/>
      <w:kern w:val="2"/>
      <w:sz w:val="25"/>
      <w:szCs w:val="25"/>
    </w:rPr>
  </w:style>
  <w:style w:type="paragraph" w:customStyle="1" w:styleId="2202">
    <w:name w:val="报告书四级标题"/>
    <w:basedOn w:val="1"/>
    <w:link w:val="2201"/>
    <w:qFormat/>
    <w:uiPriority w:val="0"/>
    <w:pPr>
      <w:adjustRightInd w:val="0"/>
      <w:spacing w:line="250" w:lineRule="auto"/>
      <w:outlineLvl w:val="3"/>
    </w:pPr>
    <w:rPr>
      <w:rFonts w:ascii="宋体" w:hAnsi="宋体"/>
      <w:bCs/>
      <w:sz w:val="25"/>
      <w:szCs w:val="25"/>
    </w:rPr>
  </w:style>
  <w:style w:type="character" w:customStyle="1" w:styleId="2203">
    <w:name w:val="正文文本缩进 Char Char"/>
    <w:qFormat/>
    <w:uiPriority w:val="0"/>
    <w:rPr>
      <w:rFonts w:ascii="宋体" w:hAnsi="宋体" w:eastAsia="宋体"/>
      <w:color w:val="000000"/>
      <w:kern w:val="2"/>
      <w:sz w:val="21"/>
      <w:szCs w:val="21"/>
      <w:lang w:val="zh-CN" w:eastAsia="zh-CN" w:bidi="ar-SA"/>
    </w:rPr>
  </w:style>
  <w:style w:type="character" w:customStyle="1" w:styleId="2204">
    <w:name w:val="标题 12 Char Char"/>
    <w:qFormat/>
    <w:uiPriority w:val="0"/>
    <w:rPr>
      <w:rFonts w:hint="default" w:ascii="Arial" w:hAnsi="Arial" w:eastAsia="黑体" w:cs="Arial"/>
      <w:b/>
      <w:bCs/>
      <w:kern w:val="2"/>
      <w:sz w:val="32"/>
      <w:szCs w:val="32"/>
      <w:lang w:val="en-US" w:eastAsia="zh-CN" w:bidi="ar-SA"/>
    </w:rPr>
  </w:style>
  <w:style w:type="character" w:customStyle="1" w:styleId="2205">
    <w:name w:val="表粗 Char Char"/>
    <w:qFormat/>
    <w:uiPriority w:val="0"/>
    <w:rPr>
      <w:rFonts w:ascii="ˎ̥" w:hAnsi="ˎ̥" w:eastAsia="Garamond"/>
      <w:b/>
      <w:kern w:val="2"/>
      <w:sz w:val="21"/>
      <w:lang w:val="en-US" w:eastAsia="zh-CN"/>
    </w:rPr>
  </w:style>
  <w:style w:type="character" w:customStyle="1" w:styleId="2206">
    <w:name w:val="段落(G) Char"/>
    <w:link w:val="2207"/>
    <w:qFormat/>
    <w:uiPriority w:val="0"/>
    <w:rPr>
      <w:color w:val="000000"/>
      <w:kern w:val="24"/>
      <w:sz w:val="24"/>
      <w:szCs w:val="24"/>
      <w:lang w:val="zh-CN"/>
    </w:rPr>
  </w:style>
  <w:style w:type="paragraph" w:customStyle="1" w:styleId="2207">
    <w:name w:val="段落(G)"/>
    <w:basedOn w:val="1"/>
    <w:link w:val="2206"/>
    <w:qFormat/>
    <w:uiPriority w:val="0"/>
    <w:pPr>
      <w:tabs>
        <w:tab w:val="left" w:pos="1021"/>
        <w:tab w:val="left" w:pos="1320"/>
      </w:tabs>
      <w:spacing w:line="360" w:lineRule="auto"/>
      <w:ind w:firstLine="480" w:firstLineChars="200"/>
    </w:pPr>
    <w:rPr>
      <w:color w:val="000000"/>
      <w:kern w:val="24"/>
      <w:sz w:val="24"/>
      <w:szCs w:val="24"/>
      <w:lang w:val="zh-CN"/>
    </w:rPr>
  </w:style>
  <w:style w:type="character" w:customStyle="1" w:styleId="2208">
    <w:name w:val="海港表头 Char"/>
    <w:link w:val="2209"/>
    <w:qFormat/>
    <w:uiPriority w:val="0"/>
    <w:rPr>
      <w:rFonts w:ascii="Arial Unicode MS" w:hAnsi="Arial Unicode MS" w:eastAsia="宋体-方正超大字符集" w:cs="Batang"/>
      <w:bCs/>
      <w:color w:val="000000"/>
      <w:szCs w:val="24"/>
    </w:rPr>
  </w:style>
  <w:style w:type="paragraph" w:customStyle="1" w:styleId="2209">
    <w:name w:val="海港表头"/>
    <w:basedOn w:val="193"/>
    <w:link w:val="2208"/>
    <w:qFormat/>
    <w:uiPriority w:val="0"/>
    <w:pPr>
      <w:keepNext w:val="0"/>
      <w:keepLines w:val="0"/>
      <w:widowControl/>
      <w:autoSpaceDE/>
      <w:autoSpaceDN/>
      <w:snapToGrid w:val="0"/>
      <w:spacing w:line="240" w:lineRule="auto"/>
    </w:pPr>
    <w:rPr>
      <w:rFonts w:ascii="Arial Unicode MS" w:hAnsi="Arial Unicode MS" w:eastAsia="宋体-方正超大字符集" w:cs="Batang"/>
      <w:bCs/>
      <w:snapToGrid/>
      <w:color w:val="000000"/>
      <w:w w:val="100"/>
      <w:sz w:val="20"/>
      <w:szCs w:val="24"/>
    </w:rPr>
  </w:style>
  <w:style w:type="character" w:customStyle="1" w:styleId="2210">
    <w:name w:val="123YJ Char Char3"/>
    <w:qFormat/>
    <w:uiPriority w:val="0"/>
    <w:rPr>
      <w:rFonts w:ascii="楷体_GB2312" w:eastAsia="楷体_GB2312"/>
      <w:kern w:val="2"/>
      <w:sz w:val="23"/>
      <w:szCs w:val="23"/>
      <w:lang w:val="en-US" w:eastAsia="zh-CN" w:bidi="ar-SA"/>
    </w:rPr>
  </w:style>
  <w:style w:type="character" w:customStyle="1" w:styleId="2211">
    <w:name w:val="正文缩进1 Char Char"/>
    <w:qFormat/>
    <w:uiPriority w:val="0"/>
    <w:rPr>
      <w:rFonts w:eastAsia="宋体"/>
      <w:kern w:val="2"/>
      <w:sz w:val="28"/>
      <w:szCs w:val="24"/>
      <w:lang w:val="en-US" w:eastAsia="zh-CN" w:bidi="ar-SA"/>
    </w:rPr>
  </w:style>
  <w:style w:type="character" w:customStyle="1" w:styleId="2212">
    <w:name w:val="正文文字 Char2"/>
    <w:qFormat/>
    <w:uiPriority w:val="0"/>
    <w:rPr>
      <w:rFonts w:ascii="宋体" w:eastAsia="宋体"/>
      <w:spacing w:val="5"/>
      <w:kern w:val="2"/>
      <w:sz w:val="25"/>
      <w:szCs w:val="24"/>
      <w:lang w:val="en-US" w:eastAsia="zh-CN" w:bidi="ar-SA"/>
    </w:rPr>
  </w:style>
  <w:style w:type="character" w:customStyle="1" w:styleId="2213">
    <w:name w:val="正文文字缩进 Char Char Char1"/>
    <w:qFormat/>
    <w:uiPriority w:val="0"/>
    <w:rPr>
      <w:rFonts w:ascii="宋体" w:eastAsia="宋体"/>
      <w:spacing w:val="5"/>
      <w:kern w:val="2"/>
      <w:sz w:val="25"/>
      <w:szCs w:val="24"/>
      <w:lang w:val="en-US" w:eastAsia="zh-CN" w:bidi="ar-SA"/>
    </w:rPr>
  </w:style>
  <w:style w:type="character" w:customStyle="1" w:styleId="2214">
    <w:name w:val="td3"/>
    <w:basedOn w:val="92"/>
    <w:qFormat/>
    <w:uiPriority w:val="0"/>
  </w:style>
  <w:style w:type="character" w:customStyle="1" w:styleId="2215">
    <w:name w:val="u正文 Char Char Char"/>
    <w:link w:val="2216"/>
    <w:qFormat/>
    <w:uiPriority w:val="0"/>
    <w:rPr>
      <w:snapToGrid w:val="0"/>
      <w:kern w:val="2"/>
      <w:sz w:val="24"/>
    </w:rPr>
  </w:style>
  <w:style w:type="paragraph" w:customStyle="1" w:styleId="2216">
    <w:name w:val="u正文"/>
    <w:basedOn w:val="1"/>
    <w:link w:val="2215"/>
    <w:qFormat/>
    <w:uiPriority w:val="0"/>
    <w:pPr>
      <w:spacing w:beforeLines="10" w:afterLines="10" w:line="312" w:lineRule="auto"/>
      <w:ind w:firstLine="200" w:firstLineChars="200"/>
    </w:pPr>
    <w:rPr>
      <w:snapToGrid w:val="0"/>
      <w:sz w:val="24"/>
    </w:rPr>
  </w:style>
  <w:style w:type="character" w:customStyle="1" w:styleId="2217">
    <w:name w:val="Char Char102"/>
    <w:qFormat/>
    <w:uiPriority w:val="0"/>
    <w:rPr>
      <w:rFonts w:ascii="Calibri" w:hAnsi="Calibri" w:eastAsia="宋体"/>
      <w:kern w:val="2"/>
      <w:sz w:val="18"/>
      <w:szCs w:val="18"/>
      <w:lang w:val="en-US" w:eastAsia="zh-CN" w:bidi="ar-SA"/>
    </w:rPr>
  </w:style>
  <w:style w:type="character" w:customStyle="1" w:styleId="2218">
    <w:name w:val="ht091"/>
    <w:qFormat/>
    <w:uiPriority w:val="0"/>
    <w:rPr>
      <w:rFonts w:hint="eastAsia" w:ascii="Sim Sun" w:hAnsi="Sim Sun" w:eastAsia="Sim Sun"/>
      <w:sz w:val="18"/>
      <w:szCs w:val="18"/>
    </w:rPr>
  </w:style>
  <w:style w:type="character" w:customStyle="1" w:styleId="2219">
    <w:name w:val="songp1"/>
    <w:qFormat/>
    <w:uiPriority w:val="0"/>
    <w:rPr>
      <w:sz w:val="32"/>
      <w:szCs w:val="32"/>
    </w:rPr>
  </w:style>
  <w:style w:type="character" w:customStyle="1" w:styleId="2220">
    <w:name w:val="cucd-0 Char1"/>
    <w:qFormat/>
    <w:uiPriority w:val="0"/>
    <w:rPr>
      <w:rFonts w:eastAsia="宋体"/>
      <w:kern w:val="2"/>
      <w:sz w:val="24"/>
      <w:szCs w:val="24"/>
      <w:lang w:val="en-US" w:eastAsia="zh-CN" w:bidi="ar-SA"/>
    </w:rPr>
  </w:style>
  <w:style w:type="character" w:customStyle="1" w:styleId="2221">
    <w:name w:val="标题3-自建 Char Char Char"/>
    <w:qFormat/>
    <w:uiPriority w:val="0"/>
    <w:rPr>
      <w:b/>
      <w:sz w:val="28"/>
    </w:rPr>
  </w:style>
  <w:style w:type="character" w:customStyle="1" w:styleId="2222">
    <w:name w:val="页眉 Char Char Char"/>
    <w:qFormat/>
    <w:uiPriority w:val="0"/>
    <w:rPr>
      <w:rFonts w:eastAsia="宋体"/>
      <w:snapToGrid w:val="0"/>
      <w:kern w:val="2"/>
      <w:sz w:val="18"/>
      <w:lang w:val="en-US" w:eastAsia="zh-CN"/>
    </w:rPr>
  </w:style>
  <w:style w:type="character" w:customStyle="1" w:styleId="2223">
    <w:name w:val="样式 样式 首行缩进:  2 字符 行距: 最小值 24 磅 + 首行缩进:  2 字符 Char Char Char Char"/>
    <w:qFormat/>
    <w:uiPriority w:val="0"/>
    <w:rPr>
      <w:rFonts w:eastAsia="宋体"/>
      <w:kern w:val="2"/>
      <w:sz w:val="24"/>
      <w:lang w:val="en-US" w:eastAsia="zh-CN"/>
    </w:rPr>
  </w:style>
  <w:style w:type="character" w:customStyle="1" w:styleId="2224">
    <w:name w:val="表1 Char Char"/>
    <w:qFormat/>
    <w:uiPriority w:val="0"/>
    <w:rPr>
      <w:rFonts w:ascii="宋体"/>
      <w:sz w:val="21"/>
    </w:rPr>
  </w:style>
  <w:style w:type="character" w:customStyle="1" w:styleId="2225">
    <w:name w:val="标题 2XW Char Char1"/>
    <w:qFormat/>
    <w:uiPriority w:val="0"/>
    <w:rPr>
      <w:b/>
      <w:bCs/>
      <w:kern w:val="2"/>
      <w:sz w:val="30"/>
      <w:szCs w:val="32"/>
    </w:rPr>
  </w:style>
  <w:style w:type="character" w:customStyle="1" w:styleId="2226">
    <w:name w:val="表格编号 Char"/>
    <w:qFormat/>
    <w:uiPriority w:val="0"/>
    <w:rPr>
      <w:rFonts w:eastAsia="宋体"/>
      <w:snapToGrid w:val="0"/>
      <w:spacing w:val="10"/>
      <w:kern w:val="2"/>
      <w:sz w:val="21"/>
      <w:lang w:val="en-US" w:eastAsia="zh-CN"/>
    </w:rPr>
  </w:style>
  <w:style w:type="character" w:customStyle="1" w:styleId="2227">
    <w:name w:val="标题2-自建可研 Char Char Char"/>
    <w:qFormat/>
    <w:uiPriority w:val="0"/>
    <w:rPr>
      <w:rFonts w:ascii="Arial" w:hAnsi="Arial" w:eastAsia="宋体"/>
      <w:kern w:val="2"/>
      <w:sz w:val="28"/>
      <w:lang w:val="en-US" w:eastAsia="zh-CN"/>
    </w:rPr>
  </w:style>
  <w:style w:type="character" w:customStyle="1" w:styleId="2228">
    <w:name w:val="z-窗体顶端 Char Char Char"/>
    <w:qFormat/>
    <w:uiPriority w:val="0"/>
    <w:rPr>
      <w:rFonts w:ascii="Arial"/>
      <w:vanish/>
      <w:sz w:val="16"/>
      <w:lang w:bidi="ar-SA"/>
    </w:rPr>
  </w:style>
  <w:style w:type="character" w:customStyle="1" w:styleId="2229">
    <w:name w:val="正文＋黑体 Char"/>
    <w:qFormat/>
    <w:uiPriority w:val="0"/>
    <w:rPr>
      <w:rFonts w:ascii="Arial" w:hAnsi="Arial" w:eastAsia="黑体"/>
      <w:kern w:val="2"/>
      <w:sz w:val="24"/>
      <w:lang w:val="en-US" w:eastAsia="zh-CN"/>
    </w:rPr>
  </w:style>
  <w:style w:type="character" w:customStyle="1" w:styleId="2230">
    <w:name w:val="正文文字标准 Char Char"/>
    <w:link w:val="2231"/>
    <w:qFormat/>
    <w:uiPriority w:val="0"/>
    <w:rPr>
      <w:sz w:val="28"/>
      <w:szCs w:val="24"/>
    </w:rPr>
  </w:style>
  <w:style w:type="paragraph" w:customStyle="1" w:styleId="2231">
    <w:name w:val="正文文字标准"/>
    <w:basedOn w:val="87"/>
    <w:link w:val="2230"/>
    <w:qFormat/>
    <w:uiPriority w:val="0"/>
    <w:pPr>
      <w:spacing w:after="0" w:line="480" w:lineRule="exact"/>
      <w:ind w:firstLine="200" w:firstLineChars="200"/>
    </w:pPr>
    <w:rPr>
      <w:kern w:val="0"/>
      <w:sz w:val="28"/>
      <w:szCs w:val="24"/>
    </w:rPr>
  </w:style>
  <w:style w:type="character" w:customStyle="1" w:styleId="2232">
    <w:name w:val="正正文 Char"/>
    <w:qFormat/>
    <w:uiPriority w:val="0"/>
    <w:rPr>
      <w:rFonts w:ascii="宋体" w:hAnsi="宋体" w:eastAsia="宋体"/>
      <w:snapToGrid w:val="0"/>
      <w:kern w:val="2"/>
      <w:sz w:val="24"/>
      <w:lang w:val="en-US" w:eastAsia="zh-CN"/>
    </w:rPr>
  </w:style>
  <w:style w:type="character" w:customStyle="1" w:styleId="2233">
    <w:name w:val="style191"/>
    <w:qFormat/>
    <w:uiPriority w:val="0"/>
    <w:rPr>
      <w:b/>
      <w:bCs/>
      <w:color w:val="FF0000"/>
    </w:rPr>
  </w:style>
  <w:style w:type="character" w:customStyle="1" w:styleId="2234">
    <w:name w:val="表格 规划 Char Char"/>
    <w:link w:val="2235"/>
    <w:qFormat/>
    <w:uiPriority w:val="0"/>
    <w:rPr>
      <w:rFonts w:ascii="宋体" w:hAnsi="宋体"/>
      <w:color w:val="000000"/>
    </w:rPr>
  </w:style>
  <w:style w:type="paragraph" w:customStyle="1" w:styleId="2235">
    <w:name w:val="表格 规划"/>
    <w:basedOn w:val="1"/>
    <w:link w:val="2234"/>
    <w:qFormat/>
    <w:uiPriority w:val="0"/>
    <w:pPr>
      <w:snapToGrid w:val="0"/>
      <w:spacing w:line="300" w:lineRule="exact"/>
      <w:jc w:val="center"/>
    </w:pPr>
    <w:rPr>
      <w:rFonts w:ascii="宋体" w:hAnsi="宋体"/>
      <w:color w:val="000000"/>
      <w:kern w:val="0"/>
      <w:sz w:val="20"/>
    </w:rPr>
  </w:style>
  <w:style w:type="character" w:customStyle="1" w:styleId="2236">
    <w:name w:val="！正文ctrl-4 Char"/>
    <w:link w:val="2237"/>
    <w:qFormat/>
    <w:uiPriority w:val="0"/>
    <w:rPr>
      <w:rFonts w:ascii="Calibri" w:hAnsi="Calibri"/>
      <w:kern w:val="2"/>
      <w:sz w:val="24"/>
      <w:szCs w:val="24"/>
    </w:rPr>
  </w:style>
  <w:style w:type="paragraph" w:customStyle="1" w:styleId="2237">
    <w:name w:val="！正文ctrl-4"/>
    <w:basedOn w:val="1"/>
    <w:link w:val="2236"/>
    <w:qFormat/>
    <w:uiPriority w:val="0"/>
    <w:pPr>
      <w:widowControl/>
      <w:spacing w:beforeLines="50" w:line="360" w:lineRule="auto"/>
      <w:ind w:firstLine="480" w:firstLineChars="200"/>
      <w:jc w:val="left"/>
    </w:pPr>
    <w:rPr>
      <w:rFonts w:ascii="Calibri" w:hAnsi="Calibri"/>
      <w:sz w:val="24"/>
      <w:szCs w:val="24"/>
    </w:rPr>
  </w:style>
  <w:style w:type="character" w:customStyle="1" w:styleId="2238">
    <w:name w:val="样式 表文 + (西文) Arial (中文) 宋体 (复杂文种) Arial (西文)粗体 Char"/>
    <w:link w:val="2239"/>
    <w:qFormat/>
    <w:uiPriority w:val="0"/>
    <w:rPr>
      <w:rFonts w:ascii="ˎ̥" w:hAnsi="ˎ̥"/>
      <w:b/>
    </w:rPr>
  </w:style>
  <w:style w:type="paragraph" w:customStyle="1" w:styleId="2239">
    <w:name w:val="样式 表文 + (西文) Arial (中文) 宋体 (复杂文种) Arial (西文)粗体"/>
    <w:basedOn w:val="220"/>
    <w:link w:val="2238"/>
    <w:qFormat/>
    <w:uiPriority w:val="0"/>
    <w:pPr>
      <w:adjustRightInd/>
      <w:snapToGrid/>
      <w:spacing w:line="360" w:lineRule="exact"/>
      <w:ind w:firstLine="200" w:firstLineChars="200"/>
    </w:pPr>
    <w:rPr>
      <w:rFonts w:ascii="ˎ̥" w:hAnsi="ˎ̥"/>
      <w:b/>
      <w:spacing w:val="0"/>
      <w:sz w:val="20"/>
      <w:szCs w:val="20"/>
    </w:rPr>
  </w:style>
  <w:style w:type="character" w:customStyle="1" w:styleId="2240">
    <w:name w:val="正文文字缩进 2 Char Char3"/>
    <w:qFormat/>
    <w:uiPriority w:val="0"/>
    <w:rPr>
      <w:rFonts w:ascii="宋体"/>
      <w:spacing w:val="5"/>
      <w:kern w:val="2"/>
      <w:sz w:val="25"/>
      <w:szCs w:val="24"/>
    </w:rPr>
  </w:style>
  <w:style w:type="character" w:customStyle="1" w:styleId="2241">
    <w:name w:val="main141"/>
    <w:qFormat/>
    <w:uiPriority w:val="0"/>
    <w:rPr>
      <w:sz w:val="22"/>
      <w:szCs w:val="22"/>
    </w:rPr>
  </w:style>
  <w:style w:type="character" w:customStyle="1" w:styleId="2242">
    <w:name w:val="Char Char123"/>
    <w:qFormat/>
    <w:uiPriority w:val="0"/>
    <w:rPr>
      <w:rFonts w:ascii="宋体"/>
      <w:spacing w:val="5"/>
      <w:kern w:val="2"/>
      <w:sz w:val="25"/>
      <w:szCs w:val="25"/>
      <w:lang w:val="en-US" w:eastAsia="zh-CN"/>
    </w:rPr>
  </w:style>
  <w:style w:type="character" w:customStyle="1" w:styleId="2243">
    <w:name w:val="广鹿岛 Char"/>
    <w:link w:val="2244"/>
    <w:qFormat/>
    <w:uiPriority w:val="0"/>
    <w:rPr>
      <w:sz w:val="24"/>
    </w:rPr>
  </w:style>
  <w:style w:type="paragraph" w:customStyle="1" w:styleId="2244">
    <w:name w:val="广鹿岛"/>
    <w:basedOn w:val="1"/>
    <w:link w:val="2243"/>
    <w:qFormat/>
    <w:uiPriority w:val="0"/>
    <w:pPr>
      <w:spacing w:line="500" w:lineRule="exact"/>
      <w:ind w:firstLine="200" w:firstLineChars="200"/>
    </w:pPr>
    <w:rPr>
      <w:kern w:val="0"/>
      <w:sz w:val="24"/>
    </w:rPr>
  </w:style>
  <w:style w:type="character" w:customStyle="1" w:styleId="2245">
    <w:name w:val="(use for tables) Char"/>
    <w:qFormat/>
    <w:uiPriority w:val="0"/>
    <w:rPr>
      <w:rFonts w:ascii="Arial" w:hAnsi="Arial" w:eastAsia="黑体"/>
      <w:snapToGrid w:val="0"/>
      <w:kern w:val="2"/>
      <w:sz w:val="21"/>
      <w:lang w:val="en-US" w:eastAsia="zh-CN"/>
    </w:rPr>
  </w:style>
  <w:style w:type="character" w:customStyle="1" w:styleId="2246">
    <w:name w:val="样式 正文首行缩进＋湿地 + 首行缩进:  2 字符 Char Char"/>
    <w:qFormat/>
    <w:uiPriority w:val="0"/>
    <w:rPr>
      <w:rFonts w:ascii="仿宋_GB2312" w:hAnsi="宋体" w:eastAsia="仿宋_GB2312" w:cs="宋体"/>
      <w:sz w:val="28"/>
      <w:lang w:val="en-US" w:eastAsia="zh-CN" w:bidi="ar-SA"/>
    </w:rPr>
  </w:style>
  <w:style w:type="character" w:customStyle="1" w:styleId="2247">
    <w:name w:val="正文文字缩进 Char2"/>
    <w:qFormat/>
    <w:uiPriority w:val="0"/>
    <w:rPr>
      <w:rFonts w:ascii="宋体" w:hAnsi="Arial"/>
      <w:sz w:val="24"/>
    </w:rPr>
  </w:style>
  <w:style w:type="character" w:customStyle="1" w:styleId="2248">
    <w:name w:val="title011"/>
    <w:qFormat/>
    <w:uiPriority w:val="0"/>
    <w:rPr>
      <w:rFonts w:eastAsia="Sim Sun"/>
      <w:kern w:val="2"/>
      <w:sz w:val="38"/>
      <w:u w:val="none"/>
      <w:lang w:val="en-US" w:eastAsia="zh-CN"/>
    </w:rPr>
  </w:style>
  <w:style w:type="character" w:customStyle="1" w:styleId="2249">
    <w:name w:val="文本正文 Char"/>
    <w:qFormat/>
    <w:uiPriority w:val="0"/>
    <w:rPr>
      <w:rFonts w:eastAsia="宋体"/>
      <w:kern w:val="2"/>
      <w:sz w:val="24"/>
      <w:szCs w:val="24"/>
      <w:lang w:val="en-US" w:eastAsia="zh-CN" w:bidi="ar-SA"/>
    </w:rPr>
  </w:style>
  <w:style w:type="character" w:customStyle="1" w:styleId="2250">
    <w:name w:val="样式 2 Char Char"/>
    <w:qFormat/>
    <w:uiPriority w:val="0"/>
    <w:rPr>
      <w:rFonts w:ascii="Arial" w:hAnsi="Arial" w:eastAsia="黑体"/>
      <w:b/>
      <w:bCs/>
      <w:kern w:val="2"/>
      <w:sz w:val="32"/>
      <w:szCs w:val="32"/>
      <w:lang w:val="en-US" w:eastAsia="zh-CN" w:bidi="ar-SA"/>
    </w:rPr>
  </w:style>
  <w:style w:type="character" w:customStyle="1" w:styleId="2251">
    <w:name w:val="超链接1"/>
    <w:qFormat/>
    <w:uiPriority w:val="0"/>
    <w:rPr>
      <w:color w:val="auto"/>
      <w:sz w:val="18"/>
      <w:u w:val="none"/>
    </w:rPr>
  </w:style>
  <w:style w:type="character" w:customStyle="1" w:styleId="2252">
    <w:name w:val="表格文字 Char Char Char"/>
    <w:qFormat/>
    <w:uiPriority w:val="0"/>
    <w:rPr>
      <w:rFonts w:eastAsia="宋体"/>
      <w:color w:val="000000"/>
      <w:sz w:val="21"/>
      <w:lang w:val="en-US" w:eastAsia="zh-CN"/>
    </w:rPr>
  </w:style>
  <w:style w:type="character" w:customStyle="1" w:styleId="2253">
    <w:name w:val="标题2 Char Char1"/>
    <w:qFormat/>
    <w:uiPriority w:val="0"/>
    <w:rPr>
      <w:rFonts w:ascii="宋体" w:eastAsia="宋体"/>
      <w:sz w:val="32"/>
      <w:lang w:val="en-US" w:eastAsia="zh-CN" w:bidi="ar-SA"/>
    </w:rPr>
  </w:style>
  <w:style w:type="character" w:customStyle="1" w:styleId="2254">
    <w:name w:val="style701"/>
    <w:qFormat/>
    <w:uiPriority w:val="0"/>
    <w:rPr>
      <w:sz w:val="21"/>
      <w:szCs w:val="21"/>
    </w:rPr>
  </w:style>
  <w:style w:type="character" w:customStyle="1" w:styleId="2255">
    <w:name w:val="_正文格式 Char"/>
    <w:qFormat/>
    <w:uiPriority w:val="0"/>
    <w:rPr>
      <w:rFonts w:eastAsia="仿宋_GB2312"/>
      <w:snapToGrid w:val="0"/>
      <w:kern w:val="2"/>
      <w:sz w:val="28"/>
      <w:lang w:val="en-US" w:eastAsia="zh-CN"/>
    </w:rPr>
  </w:style>
  <w:style w:type="character" w:customStyle="1" w:styleId="2256">
    <w:name w:val="表文字xxxxxxxx Char Char"/>
    <w:link w:val="2257"/>
    <w:qFormat/>
    <w:uiPriority w:val="0"/>
    <w:rPr>
      <w:szCs w:val="21"/>
    </w:rPr>
  </w:style>
  <w:style w:type="paragraph" w:customStyle="1" w:styleId="2257">
    <w:name w:val="表文字xxxxxxxx"/>
    <w:basedOn w:val="1"/>
    <w:link w:val="2256"/>
    <w:qFormat/>
    <w:uiPriority w:val="0"/>
    <w:pPr>
      <w:topLinePunct/>
      <w:adjustRightInd w:val="0"/>
      <w:spacing w:line="360" w:lineRule="exact"/>
      <w:jc w:val="center"/>
      <w:textAlignment w:val="baseline"/>
    </w:pPr>
    <w:rPr>
      <w:kern w:val="0"/>
      <w:sz w:val="20"/>
      <w:szCs w:val="21"/>
    </w:rPr>
  </w:style>
  <w:style w:type="character" w:customStyle="1" w:styleId="2258">
    <w:name w:val="注释标题1 Char Char"/>
    <w:qFormat/>
    <w:uiPriority w:val="0"/>
    <w:rPr>
      <w:rFonts w:hint="eastAsia" w:ascii="宋体" w:hAnsi="宋体" w:eastAsia="宋体"/>
      <w:kern w:val="2"/>
      <w:sz w:val="21"/>
      <w:lang w:val="en-US" w:eastAsia="zh-CN" w:bidi="ar-SA"/>
    </w:rPr>
  </w:style>
  <w:style w:type="character" w:customStyle="1" w:styleId="2259">
    <w:name w:val="节标题 Char1"/>
    <w:qFormat/>
    <w:uiPriority w:val="0"/>
    <w:rPr>
      <w:rFonts w:ascii="黑体" w:hAnsi="Arial" w:eastAsia="黑体"/>
      <w:bCs/>
      <w:sz w:val="28"/>
      <w:lang w:val="en-US" w:eastAsia="zh-CN" w:bidi="ar-SA"/>
    </w:rPr>
  </w:style>
  <w:style w:type="character" w:customStyle="1" w:styleId="2260">
    <w:name w:val="正文段落（宋旭峰） Char Char"/>
    <w:link w:val="2261"/>
    <w:qFormat/>
    <w:uiPriority w:val="0"/>
    <w:rPr>
      <w:sz w:val="24"/>
    </w:rPr>
  </w:style>
  <w:style w:type="paragraph" w:customStyle="1" w:styleId="2261">
    <w:name w:val="正文段落（宋旭峰）"/>
    <w:basedOn w:val="1"/>
    <w:link w:val="2260"/>
    <w:qFormat/>
    <w:uiPriority w:val="0"/>
    <w:pPr>
      <w:spacing w:line="360" w:lineRule="auto"/>
      <w:ind w:firstLine="200" w:firstLineChars="200"/>
      <w:jc w:val="left"/>
    </w:pPr>
    <w:rPr>
      <w:kern w:val="0"/>
      <w:sz w:val="24"/>
    </w:rPr>
  </w:style>
  <w:style w:type="character" w:customStyle="1" w:styleId="2262">
    <w:name w:val="Char Char1221"/>
    <w:qFormat/>
    <w:uiPriority w:val="0"/>
    <w:rPr>
      <w:rFonts w:ascii="宋体" w:hAnsi="Times New Roman" w:eastAsia="宋体" w:cs="Times New Roman"/>
      <w:spacing w:val="5"/>
      <w:sz w:val="18"/>
      <w:szCs w:val="18"/>
    </w:rPr>
  </w:style>
  <w:style w:type="character" w:customStyle="1" w:styleId="2263">
    <w:name w:val="表头样式1 Char"/>
    <w:qFormat/>
    <w:uiPriority w:val="0"/>
    <w:rPr>
      <w:rFonts w:ascii="黑体" w:hAnsi="宋体" w:eastAsia="黑体"/>
      <w:color w:val="000000"/>
      <w:sz w:val="24"/>
      <w:lang w:val="en-US" w:eastAsia="zh-CN"/>
    </w:rPr>
  </w:style>
  <w:style w:type="character" w:customStyle="1" w:styleId="2264">
    <w:name w:val="仿宋体正文 Char Char"/>
    <w:qFormat/>
    <w:locked/>
    <w:uiPriority w:val="0"/>
    <w:rPr>
      <w:rFonts w:ascii="宋体" w:hAnsi="宋体"/>
      <w:snapToGrid w:val="0"/>
      <w:color w:val="000000"/>
      <w:sz w:val="28"/>
      <w:szCs w:val="28"/>
    </w:rPr>
  </w:style>
  <w:style w:type="character" w:customStyle="1" w:styleId="2265">
    <w:name w:val="页眉 Char1"/>
    <w:qFormat/>
    <w:uiPriority w:val="99"/>
    <w:rPr>
      <w:sz w:val="18"/>
      <w:szCs w:val="18"/>
    </w:rPr>
  </w:style>
  <w:style w:type="character" w:customStyle="1" w:styleId="2266">
    <w:name w:val="cucd-0 Char Char"/>
    <w:link w:val="2267"/>
    <w:qFormat/>
    <w:uiPriority w:val="0"/>
    <w:rPr>
      <w:sz w:val="24"/>
      <w:szCs w:val="24"/>
    </w:rPr>
  </w:style>
  <w:style w:type="paragraph" w:customStyle="1" w:styleId="2267">
    <w:name w:val="cucd-0"/>
    <w:link w:val="2266"/>
    <w:qFormat/>
    <w:uiPriority w:val="0"/>
    <w:pPr>
      <w:spacing w:line="360" w:lineRule="auto"/>
      <w:ind w:firstLine="480" w:firstLineChars="200"/>
    </w:pPr>
    <w:rPr>
      <w:rFonts w:ascii="Times New Roman" w:hAnsi="Times New Roman" w:eastAsia="宋体" w:cs="Times New Roman"/>
      <w:sz w:val="24"/>
      <w:szCs w:val="24"/>
      <w:lang w:val="en-US" w:eastAsia="zh-CN" w:bidi="ar-SA"/>
    </w:rPr>
  </w:style>
  <w:style w:type="character" w:customStyle="1" w:styleId="2268">
    <w:name w:val="Char Char163"/>
    <w:qFormat/>
    <w:locked/>
    <w:uiPriority w:val="0"/>
    <w:rPr>
      <w:rFonts w:ascii="楷体_GB2312" w:eastAsia="楷体_GB2312"/>
      <w:spacing w:val="5"/>
      <w:kern w:val="2"/>
      <w:sz w:val="23"/>
      <w:szCs w:val="23"/>
      <w:lang w:val="en-US" w:eastAsia="zh-CN" w:bidi="ar-SA"/>
    </w:rPr>
  </w:style>
  <w:style w:type="character" w:customStyle="1" w:styleId="2269">
    <w:name w:val="要点2"/>
    <w:qFormat/>
    <w:uiPriority w:val="0"/>
    <w:rPr>
      <w:b/>
    </w:rPr>
  </w:style>
  <w:style w:type="character" w:customStyle="1" w:styleId="2270">
    <w:name w:val="表格标题 (2)"/>
    <w:qFormat/>
    <w:uiPriority w:val="99"/>
    <w:rPr>
      <w:rFonts w:ascii="黑体" w:hAnsi="黑体" w:eastAsia="黑体" w:cs="黑体"/>
      <w:shd w:val="clear" w:color="auto" w:fill="FFFFFF"/>
    </w:rPr>
  </w:style>
  <w:style w:type="character" w:customStyle="1" w:styleId="2271">
    <w:name w:val="texd1"/>
    <w:qFormat/>
    <w:uiPriority w:val="0"/>
    <w:rPr>
      <w:rFonts w:hint="default"/>
      <w:sz w:val="20"/>
      <w:szCs w:val="20"/>
    </w:rPr>
  </w:style>
  <w:style w:type="character" w:customStyle="1" w:styleId="2272">
    <w:name w:val="BG5 Char Char"/>
    <w:link w:val="2273"/>
    <w:qFormat/>
    <w:uiPriority w:val="0"/>
    <w:rPr>
      <w:rFonts w:ascii="@宋体" w:eastAsia="楷体_GB2312"/>
      <w:b/>
      <w:sz w:val="24"/>
    </w:rPr>
  </w:style>
  <w:style w:type="paragraph" w:customStyle="1" w:styleId="2273">
    <w:name w:val="BG5"/>
    <w:basedOn w:val="1"/>
    <w:link w:val="2272"/>
    <w:qFormat/>
    <w:uiPriority w:val="0"/>
    <w:pPr>
      <w:autoSpaceDE w:val="0"/>
      <w:autoSpaceDN w:val="0"/>
      <w:adjustRightInd w:val="0"/>
      <w:spacing w:line="360" w:lineRule="auto"/>
      <w:jc w:val="center"/>
      <w:textAlignment w:val="baseline"/>
    </w:pPr>
    <w:rPr>
      <w:rFonts w:ascii="@宋体" w:eastAsia="楷体_GB2312"/>
      <w:b/>
      <w:kern w:val="0"/>
      <w:sz w:val="24"/>
    </w:rPr>
  </w:style>
  <w:style w:type="character" w:customStyle="1" w:styleId="2274">
    <w:name w:val="表头样式1 Char Char"/>
    <w:link w:val="2275"/>
    <w:qFormat/>
    <w:uiPriority w:val="0"/>
    <w:rPr>
      <w:rFonts w:ascii="黑体" w:hAnsi="宋体" w:eastAsia="黑体"/>
      <w:color w:val="000000"/>
      <w:sz w:val="24"/>
    </w:rPr>
  </w:style>
  <w:style w:type="paragraph" w:customStyle="1" w:styleId="2275">
    <w:name w:val="表头样式1"/>
    <w:basedOn w:val="1"/>
    <w:link w:val="2274"/>
    <w:qFormat/>
    <w:uiPriority w:val="0"/>
    <w:pPr>
      <w:autoSpaceDE w:val="0"/>
      <w:autoSpaceDN w:val="0"/>
      <w:adjustRightInd w:val="0"/>
      <w:spacing w:beforeLines="30"/>
      <w:jc w:val="center"/>
    </w:pPr>
    <w:rPr>
      <w:rFonts w:ascii="黑体" w:hAnsi="宋体" w:eastAsia="黑体"/>
      <w:color w:val="000000"/>
      <w:kern w:val="0"/>
      <w:sz w:val="24"/>
    </w:rPr>
  </w:style>
  <w:style w:type="character" w:customStyle="1" w:styleId="2276">
    <w:name w:val="count4"/>
    <w:basedOn w:val="92"/>
    <w:qFormat/>
    <w:uiPriority w:val="0"/>
  </w:style>
  <w:style w:type="character" w:customStyle="1" w:styleId="2277">
    <w:name w:val="标2 Char Char"/>
    <w:qFormat/>
    <w:uiPriority w:val="0"/>
    <w:rPr>
      <w:b/>
      <w:kern w:val="2"/>
      <w:sz w:val="24"/>
      <w:szCs w:val="24"/>
    </w:rPr>
  </w:style>
  <w:style w:type="character" w:customStyle="1" w:styleId="2278">
    <w:name w:val="表格标题 (2)_"/>
    <w:link w:val="2279"/>
    <w:qFormat/>
    <w:locked/>
    <w:uiPriority w:val="99"/>
    <w:rPr>
      <w:rFonts w:ascii="黑体" w:hAnsi="黑体" w:eastAsia="黑体" w:cs="黑体"/>
      <w:shd w:val="clear" w:color="auto" w:fill="FFFFFF"/>
    </w:rPr>
  </w:style>
  <w:style w:type="paragraph" w:customStyle="1" w:styleId="2279">
    <w:name w:val="表格标题 (2)1"/>
    <w:basedOn w:val="1"/>
    <w:link w:val="2278"/>
    <w:qFormat/>
    <w:uiPriority w:val="99"/>
    <w:pPr>
      <w:shd w:val="clear" w:color="auto" w:fill="FFFFFF"/>
      <w:spacing w:line="240" w:lineRule="atLeast"/>
      <w:jc w:val="left"/>
    </w:pPr>
    <w:rPr>
      <w:rFonts w:ascii="黑体" w:hAnsi="黑体" w:eastAsia="黑体" w:cs="黑体"/>
      <w:kern w:val="0"/>
      <w:sz w:val="20"/>
    </w:rPr>
  </w:style>
  <w:style w:type="character" w:customStyle="1" w:styleId="2280">
    <w:name w:val="图 z Char Char"/>
    <w:link w:val="2281"/>
    <w:qFormat/>
    <w:uiPriority w:val="0"/>
    <w:rPr>
      <w:sz w:val="24"/>
    </w:rPr>
  </w:style>
  <w:style w:type="paragraph" w:customStyle="1" w:styleId="2281">
    <w:name w:val="图 z"/>
    <w:basedOn w:val="1"/>
    <w:link w:val="2280"/>
    <w:qFormat/>
    <w:uiPriority w:val="0"/>
    <w:pPr>
      <w:jc w:val="center"/>
    </w:pPr>
    <w:rPr>
      <w:kern w:val="0"/>
      <w:sz w:val="24"/>
    </w:rPr>
  </w:style>
  <w:style w:type="character" w:customStyle="1" w:styleId="2282">
    <w:name w:val="格式3 Char Char"/>
    <w:link w:val="2283"/>
    <w:qFormat/>
    <w:uiPriority w:val="0"/>
    <w:rPr>
      <w:rFonts w:eastAsia="黑体"/>
      <w:b/>
      <w:bCs/>
      <w:sz w:val="24"/>
      <w:szCs w:val="32"/>
    </w:rPr>
  </w:style>
  <w:style w:type="paragraph" w:customStyle="1" w:styleId="2283">
    <w:name w:val="格式3"/>
    <w:basedOn w:val="5"/>
    <w:link w:val="2282"/>
    <w:qFormat/>
    <w:uiPriority w:val="0"/>
    <w:pPr>
      <w:widowControl w:val="0"/>
      <w:tabs>
        <w:tab w:val="left" w:pos="0"/>
      </w:tabs>
      <w:snapToGrid w:val="0"/>
      <w:spacing w:before="240" w:after="0" w:line="500" w:lineRule="exact"/>
    </w:pPr>
    <w:rPr>
      <w:rFonts w:eastAsia="黑体"/>
      <w:bCs/>
      <w:sz w:val="24"/>
      <w:szCs w:val="32"/>
    </w:rPr>
  </w:style>
  <w:style w:type="character" w:customStyle="1" w:styleId="2284">
    <w:name w:val="标题 Char3"/>
    <w:qFormat/>
    <w:uiPriority w:val="0"/>
    <w:rPr>
      <w:rFonts w:ascii="Cambria" w:hAnsi="Cambria" w:cs="Times New Roman"/>
      <w:b/>
      <w:bCs/>
      <w:kern w:val="2"/>
      <w:sz w:val="32"/>
      <w:szCs w:val="32"/>
    </w:rPr>
  </w:style>
  <w:style w:type="character" w:customStyle="1" w:styleId="2285">
    <w:name w:val="标题1.1.1.1.1 Char Char3"/>
    <w:qFormat/>
    <w:uiPriority w:val="0"/>
    <w:rPr>
      <w:rFonts w:ascii="宋体" w:eastAsia="宋体"/>
      <w:b/>
      <w:bCs/>
      <w:spacing w:val="5"/>
      <w:kern w:val="2"/>
      <w:sz w:val="28"/>
      <w:szCs w:val="28"/>
      <w:lang w:val="en-US" w:eastAsia="zh-CN" w:bidi="ar-SA"/>
    </w:rPr>
  </w:style>
  <w:style w:type="character" w:customStyle="1" w:styleId="2286">
    <w:name w:val="表格文字 Char Char"/>
    <w:qFormat/>
    <w:uiPriority w:val="0"/>
    <w:rPr>
      <w:kern w:val="2"/>
      <w:sz w:val="21"/>
      <w:szCs w:val="24"/>
    </w:rPr>
  </w:style>
  <w:style w:type="character" w:customStyle="1" w:styleId="2287">
    <w:name w:val="zhei1"/>
    <w:qFormat/>
    <w:uiPriority w:val="0"/>
    <w:rPr>
      <w:color w:val="4C4545"/>
      <w:sz w:val="28"/>
      <w:u w:val="none"/>
    </w:rPr>
  </w:style>
  <w:style w:type="character" w:customStyle="1" w:styleId="2288">
    <w:name w:val="报告图题 Char Char"/>
    <w:qFormat/>
    <w:uiPriority w:val="0"/>
    <w:rPr>
      <w:rFonts w:ascii="黑体"/>
      <w:b/>
      <w:kern w:val="2"/>
      <w:sz w:val="24"/>
    </w:rPr>
  </w:style>
  <w:style w:type="character" w:customStyle="1" w:styleId="2289">
    <w:name w:val="正文文本 + 间距 1 pt2"/>
    <w:qFormat/>
    <w:uiPriority w:val="99"/>
    <w:rPr>
      <w:rFonts w:hint="eastAsia" w:ascii="黑体" w:hAnsi="黑体" w:eastAsia="黑体" w:cs="黑体"/>
      <w:spacing w:val="30"/>
      <w:sz w:val="23"/>
      <w:szCs w:val="23"/>
      <w:u w:val="none"/>
    </w:rPr>
  </w:style>
  <w:style w:type="character" w:customStyle="1" w:styleId="2290">
    <w:name w:val="u正文 Char"/>
    <w:qFormat/>
    <w:uiPriority w:val="0"/>
    <w:rPr>
      <w:rFonts w:eastAsia="宋体"/>
      <w:snapToGrid w:val="0"/>
      <w:kern w:val="2"/>
      <w:sz w:val="24"/>
      <w:lang w:val="en-US" w:eastAsia="zh-CN"/>
    </w:rPr>
  </w:style>
  <w:style w:type="character" w:customStyle="1" w:styleId="2291">
    <w:name w:val="表头 Char Char Char Char Char"/>
    <w:qFormat/>
    <w:uiPriority w:val="0"/>
    <w:rPr>
      <w:rFonts w:ascii="宋体" w:hAnsi="宋体" w:eastAsia="宋体"/>
      <w:color w:val="000000"/>
      <w:kern w:val="4"/>
      <w:sz w:val="24"/>
      <w:szCs w:val="24"/>
      <w:lang w:val="en-US" w:eastAsia="zh-CN" w:bidi="ar-SA"/>
    </w:rPr>
  </w:style>
  <w:style w:type="character" w:customStyle="1" w:styleId="2292">
    <w:name w:val="页眉 Char Char Char1"/>
    <w:qFormat/>
    <w:uiPriority w:val="0"/>
    <w:rPr>
      <w:rFonts w:ascii="宋体" w:eastAsia="宋体"/>
      <w:spacing w:val="5"/>
      <w:kern w:val="2"/>
      <w:sz w:val="18"/>
      <w:lang w:val="en-US" w:eastAsia="zh-CN"/>
    </w:rPr>
  </w:style>
  <w:style w:type="character" w:customStyle="1" w:styleId="2293">
    <w:name w:val="表头(G) Char"/>
    <w:link w:val="2294"/>
    <w:qFormat/>
    <w:uiPriority w:val="0"/>
    <w:rPr>
      <w:rFonts w:eastAsia="黑体"/>
      <w:b/>
      <w:color w:val="000000"/>
      <w:kern w:val="24"/>
      <w:sz w:val="24"/>
      <w:szCs w:val="24"/>
    </w:rPr>
  </w:style>
  <w:style w:type="paragraph" w:customStyle="1" w:styleId="2294">
    <w:name w:val="表头(G)"/>
    <w:basedOn w:val="1"/>
    <w:link w:val="2293"/>
    <w:qFormat/>
    <w:uiPriority w:val="0"/>
    <w:pPr>
      <w:tabs>
        <w:tab w:val="left" w:pos="1021"/>
      </w:tabs>
      <w:spacing w:line="288" w:lineRule="auto"/>
      <w:ind w:firstLine="200" w:firstLineChars="200"/>
      <w:jc w:val="center"/>
    </w:pPr>
    <w:rPr>
      <w:rFonts w:eastAsia="黑体"/>
      <w:b/>
      <w:color w:val="000000"/>
      <w:kern w:val="24"/>
      <w:sz w:val="24"/>
      <w:szCs w:val="24"/>
    </w:rPr>
  </w:style>
  <w:style w:type="character" w:customStyle="1" w:styleId="2295">
    <w:name w:val="样式 首行缩进:  2 字符 行距: 最小值 24 磅 Char Char Char Char"/>
    <w:qFormat/>
    <w:uiPriority w:val="0"/>
    <w:rPr>
      <w:rFonts w:eastAsia="宋体"/>
      <w:kern w:val="2"/>
      <w:sz w:val="24"/>
      <w:lang w:val="en-US" w:eastAsia="zh-CN"/>
    </w:rPr>
  </w:style>
  <w:style w:type="character" w:customStyle="1" w:styleId="2296">
    <w:name w:val="ljszhengwen Char"/>
    <w:link w:val="2297"/>
    <w:qFormat/>
    <w:uiPriority w:val="0"/>
    <w:rPr>
      <w:rFonts w:ascii="宋体" w:hAnsi="宋体"/>
      <w:bCs/>
      <w:snapToGrid w:val="0"/>
      <w:sz w:val="24"/>
      <w:szCs w:val="24"/>
    </w:rPr>
  </w:style>
  <w:style w:type="paragraph" w:customStyle="1" w:styleId="2297">
    <w:name w:val="ljszhengwen"/>
    <w:link w:val="2296"/>
    <w:qFormat/>
    <w:uiPriority w:val="0"/>
    <w:pPr>
      <w:adjustRightInd w:val="0"/>
      <w:snapToGrid w:val="0"/>
      <w:spacing w:line="360" w:lineRule="auto"/>
      <w:ind w:left="350" w:leftChars="350" w:firstLine="200" w:firstLineChars="200"/>
    </w:pPr>
    <w:rPr>
      <w:rFonts w:ascii="宋体" w:hAnsi="宋体" w:eastAsia="宋体" w:cs="Times New Roman"/>
      <w:bCs/>
      <w:snapToGrid w:val="0"/>
      <w:sz w:val="24"/>
      <w:szCs w:val="24"/>
      <w:lang w:val="en-US" w:eastAsia="zh-CN" w:bidi="ar-SA"/>
    </w:rPr>
  </w:style>
  <w:style w:type="character" w:customStyle="1" w:styleId="2298">
    <w:name w:val="样式 题注图表注 + (西文) 宋体 小四 Char Char"/>
    <w:link w:val="2299"/>
    <w:qFormat/>
    <w:uiPriority w:val="0"/>
    <w:rPr>
      <w:rFonts w:ascii="宋体" w:hAnsi="宋体" w:eastAsia="黑体" w:cs="Arial"/>
      <w:sz w:val="24"/>
    </w:rPr>
  </w:style>
  <w:style w:type="paragraph" w:customStyle="1" w:styleId="2299">
    <w:name w:val="样式 题注图表注 + (西文) 宋体 小四"/>
    <w:basedOn w:val="23"/>
    <w:link w:val="2298"/>
    <w:qFormat/>
    <w:uiPriority w:val="0"/>
    <w:pPr>
      <w:keepNext/>
      <w:widowControl/>
      <w:spacing w:line="336" w:lineRule="auto"/>
      <w:ind w:firstLine="200" w:firstLineChars="200"/>
      <w:jc w:val="left"/>
      <w:outlineLvl w:val="0"/>
    </w:pPr>
    <w:rPr>
      <w:rFonts w:hAnsi="宋体" w:eastAsia="黑体"/>
      <w:kern w:val="0"/>
      <w:sz w:val="24"/>
    </w:rPr>
  </w:style>
  <w:style w:type="character" w:customStyle="1" w:styleId="2300">
    <w:name w:val="表格文字 Char Char1"/>
    <w:qFormat/>
    <w:uiPriority w:val="0"/>
    <w:rPr>
      <w:rFonts w:hint="eastAsia" w:ascii="宋体" w:hAnsi="宋体" w:eastAsia="宋体"/>
      <w:snapToGrid w:val="0"/>
      <w:sz w:val="21"/>
      <w:lang w:val="en-US" w:eastAsia="zh-CN" w:bidi="ar-SA"/>
    </w:rPr>
  </w:style>
  <w:style w:type="character" w:customStyle="1" w:styleId="2301">
    <w:name w:val="Body Text Indent 3 Char Char"/>
    <w:qFormat/>
    <w:uiPriority w:val="0"/>
    <w:rPr>
      <w:rFonts w:eastAsia="宋体"/>
      <w:kern w:val="2"/>
      <w:sz w:val="16"/>
      <w:szCs w:val="16"/>
      <w:lang w:val="en-US" w:eastAsia="zh-CN" w:bidi="ar-SA"/>
    </w:rPr>
  </w:style>
  <w:style w:type="character" w:customStyle="1" w:styleId="2302">
    <w:name w:val="【图片】 Char"/>
    <w:link w:val="2303"/>
    <w:qFormat/>
    <w:uiPriority w:val="0"/>
    <w:rPr>
      <w:rFonts w:ascii="宋体" w:hAnsi="宋体" w:eastAsia="Times New Roman"/>
      <w:sz w:val="24"/>
    </w:rPr>
  </w:style>
  <w:style w:type="paragraph" w:customStyle="1" w:styleId="2303">
    <w:name w:val="【图片】"/>
    <w:next w:val="87"/>
    <w:link w:val="2302"/>
    <w:qFormat/>
    <w:uiPriority w:val="0"/>
    <w:pPr>
      <w:jc w:val="center"/>
    </w:pPr>
    <w:rPr>
      <w:rFonts w:ascii="宋体" w:hAnsi="宋体" w:eastAsia="Times New Roman" w:cs="Times New Roman"/>
      <w:sz w:val="24"/>
      <w:lang w:val="en-US" w:eastAsia="zh-CN" w:bidi="ar-SA"/>
    </w:rPr>
  </w:style>
  <w:style w:type="character" w:customStyle="1" w:styleId="2304">
    <w:name w:val="样式 报告正文 + 首行缩进:  2 字符 Char"/>
    <w:qFormat/>
    <w:uiPriority w:val="0"/>
    <w:rPr>
      <w:rFonts w:ascii="Times New Roman" w:hAnsi="Times New Roman" w:eastAsia="宋体" w:cs="宋体"/>
      <w:sz w:val="24"/>
      <w:szCs w:val="20"/>
    </w:rPr>
  </w:style>
  <w:style w:type="character" w:customStyle="1" w:styleId="2305">
    <w:name w:val="表格编号 Char Char"/>
    <w:qFormat/>
    <w:uiPriority w:val="0"/>
    <w:rPr>
      <w:rFonts w:eastAsia="宋体"/>
      <w:snapToGrid w:val="0"/>
      <w:spacing w:val="10"/>
      <w:kern w:val="2"/>
      <w:sz w:val="21"/>
      <w:lang w:val="en-US" w:eastAsia="zh-CN"/>
    </w:rPr>
  </w:style>
  <w:style w:type="character" w:customStyle="1" w:styleId="2306">
    <w:name w:val="样式 居中 段前: 1.55 磅 段后: 1.55 磅 底端: (单实线 自动设置  0.75 磅 行宽)"/>
    <w:qFormat/>
    <w:uiPriority w:val="0"/>
    <w:rPr>
      <w:sz w:val="18"/>
    </w:rPr>
  </w:style>
  <w:style w:type="character" w:customStyle="1" w:styleId="2307">
    <w:name w:val="表格文字1 Char"/>
    <w:qFormat/>
    <w:uiPriority w:val="0"/>
    <w:rPr>
      <w:rFonts w:ascii="宋体" w:hAnsi="Courier New" w:eastAsia="宋体" w:cs="Courier New"/>
      <w:kern w:val="2"/>
      <w:sz w:val="21"/>
      <w:szCs w:val="21"/>
      <w:lang w:val="en-US" w:eastAsia="zh-CN" w:bidi="ar-SA"/>
    </w:rPr>
  </w:style>
  <w:style w:type="character" w:customStyle="1" w:styleId="2308">
    <w:name w:val="样式 (中文) 楷体_GB2312"/>
    <w:qFormat/>
    <w:uiPriority w:val="0"/>
    <w:rPr>
      <w:rFonts w:eastAsia="华文中宋"/>
      <w:spacing w:val="-10"/>
      <w:kern w:val="2"/>
      <w:sz w:val="21"/>
      <w:lang w:val="en-US" w:eastAsia="zh-CN"/>
    </w:rPr>
  </w:style>
  <w:style w:type="character" w:customStyle="1" w:styleId="2309">
    <w:name w:val="textcontents"/>
    <w:basedOn w:val="92"/>
    <w:qFormat/>
    <w:uiPriority w:val="0"/>
  </w:style>
  <w:style w:type="character" w:customStyle="1" w:styleId="2310">
    <w:name w:val="news"/>
    <w:basedOn w:val="92"/>
    <w:qFormat/>
    <w:uiPriority w:val="0"/>
  </w:style>
  <w:style w:type="character" w:customStyle="1" w:styleId="2311">
    <w:name w:val="样式 正文文本 + 首行缩进:  2 字符 Char Char"/>
    <w:qFormat/>
    <w:uiPriority w:val="0"/>
    <w:rPr>
      <w:rFonts w:cs="宋体"/>
      <w:sz w:val="28"/>
    </w:rPr>
  </w:style>
  <w:style w:type="character" w:customStyle="1" w:styleId="2312">
    <w:name w:val="样式 正文首行缩进 + 四号 Char"/>
    <w:link w:val="2313"/>
    <w:qFormat/>
    <w:uiPriority w:val="0"/>
    <w:rPr>
      <w:rFonts w:ascii="宋体"/>
      <w:kern w:val="2"/>
      <w:sz w:val="28"/>
    </w:rPr>
  </w:style>
  <w:style w:type="paragraph" w:customStyle="1" w:styleId="2313">
    <w:name w:val="样式 正文首行缩进 + 四号"/>
    <w:basedOn w:val="87"/>
    <w:link w:val="2312"/>
    <w:qFormat/>
    <w:uiPriority w:val="0"/>
    <w:pPr>
      <w:keepLines/>
      <w:tabs>
        <w:tab w:val="left" w:pos="0"/>
        <w:tab w:val="left" w:pos="1727"/>
        <w:tab w:val="left" w:pos="1884"/>
        <w:tab w:val="left" w:pos="8480"/>
      </w:tabs>
      <w:adjustRightInd w:val="0"/>
      <w:snapToGrid w:val="0"/>
      <w:spacing w:before="100" w:beforeAutospacing="1"/>
      <w:ind w:left="-15" w:leftChars="-7"/>
    </w:pPr>
    <w:rPr>
      <w:rFonts w:ascii="宋体"/>
      <w:sz w:val="28"/>
    </w:rPr>
  </w:style>
  <w:style w:type="character" w:customStyle="1" w:styleId="2314">
    <w:name w:val="正文文字 Char Char Char Char Char"/>
    <w:qFormat/>
    <w:uiPriority w:val="0"/>
    <w:rPr>
      <w:rFonts w:eastAsia="宋体"/>
      <w:kern w:val="2"/>
      <w:sz w:val="24"/>
      <w:lang w:val="en-US" w:eastAsia="zh-CN"/>
    </w:rPr>
  </w:style>
  <w:style w:type="character" w:customStyle="1" w:styleId="2315">
    <w:name w:val="样式 1、文章 + 宋体 Char"/>
    <w:qFormat/>
    <w:uiPriority w:val="0"/>
    <w:rPr>
      <w:rFonts w:ascii="宋体" w:hAnsi="宋体" w:cs="宋体"/>
      <w:color w:val="000000"/>
      <w:kern w:val="2"/>
      <w:sz w:val="24"/>
      <w:szCs w:val="24"/>
    </w:rPr>
  </w:style>
  <w:style w:type="character" w:customStyle="1" w:styleId="2316">
    <w:name w:val="red1"/>
    <w:qFormat/>
    <w:uiPriority w:val="0"/>
    <w:rPr>
      <w:b/>
      <w:bCs/>
      <w:color w:val="FF0000"/>
    </w:rPr>
  </w:style>
  <w:style w:type="character" w:customStyle="1" w:styleId="2317">
    <w:name w:val="t_tag1"/>
    <w:basedOn w:val="92"/>
    <w:qFormat/>
    <w:uiPriority w:val="0"/>
  </w:style>
  <w:style w:type="character" w:customStyle="1" w:styleId="2318">
    <w:name w:val="表内字 Char1"/>
    <w:qFormat/>
    <w:uiPriority w:val="0"/>
    <w:rPr>
      <w:color w:val="000000"/>
      <w:sz w:val="21"/>
      <w:lang w:val="en-US" w:eastAsia="zh-CN" w:bidi="ar-SA"/>
    </w:rPr>
  </w:style>
  <w:style w:type="character" w:customStyle="1" w:styleId="2319">
    <w:name w:val="图表名 Char Char"/>
    <w:link w:val="2320"/>
    <w:qFormat/>
    <w:uiPriority w:val="0"/>
    <w:rPr>
      <w:rFonts w:ascii="宋体" w:hAnsi="Courier New" w:cs="Courier New"/>
      <w:b/>
      <w:bCs/>
      <w:sz w:val="24"/>
      <w:szCs w:val="28"/>
    </w:rPr>
  </w:style>
  <w:style w:type="paragraph" w:customStyle="1" w:styleId="2320">
    <w:name w:val="图表名"/>
    <w:basedOn w:val="1"/>
    <w:link w:val="2319"/>
    <w:qFormat/>
    <w:uiPriority w:val="0"/>
    <w:pPr>
      <w:adjustRightInd w:val="0"/>
      <w:snapToGrid w:val="0"/>
      <w:spacing w:beforeLines="30"/>
      <w:jc w:val="center"/>
    </w:pPr>
    <w:rPr>
      <w:rFonts w:ascii="宋体" w:hAnsi="Courier New" w:cs="Courier New"/>
      <w:b/>
      <w:bCs/>
      <w:kern w:val="0"/>
      <w:sz w:val="24"/>
      <w:szCs w:val="28"/>
    </w:rPr>
  </w:style>
  <w:style w:type="character" w:customStyle="1" w:styleId="2321">
    <w:name w:val="style2_title1"/>
    <w:qFormat/>
    <w:uiPriority w:val="0"/>
    <w:rPr>
      <w:b/>
      <w:bCs/>
      <w:sz w:val="30"/>
      <w:szCs w:val="30"/>
    </w:rPr>
  </w:style>
  <w:style w:type="character" w:customStyle="1" w:styleId="2322">
    <w:name w:val="km Char Char"/>
    <w:link w:val="2323"/>
    <w:qFormat/>
    <w:uiPriority w:val="0"/>
    <w:rPr>
      <w:rFonts w:ascii="Sim Sun" w:hAnsi="Sim Sun" w:eastAsia="宋体-方正超大字符集" w:cs="Batang"/>
      <w:sz w:val="28"/>
      <w:szCs w:val="28"/>
    </w:rPr>
  </w:style>
  <w:style w:type="paragraph" w:customStyle="1" w:styleId="2323">
    <w:name w:val="km Char"/>
    <w:basedOn w:val="1"/>
    <w:link w:val="2322"/>
    <w:qFormat/>
    <w:uiPriority w:val="0"/>
    <w:pPr>
      <w:ind w:firstLine="567"/>
    </w:pPr>
    <w:rPr>
      <w:rFonts w:ascii="Sim Sun" w:hAnsi="Sim Sun" w:eastAsia="宋体-方正超大字符集" w:cs="Batang"/>
      <w:kern w:val="0"/>
      <w:sz w:val="28"/>
      <w:szCs w:val="28"/>
    </w:rPr>
  </w:style>
  <w:style w:type="character" w:customStyle="1" w:styleId="2324">
    <w:name w:val="可研-正文首行缩进 Char Char1"/>
    <w:qFormat/>
    <w:uiPriority w:val="0"/>
    <w:rPr>
      <w:rFonts w:ascii="宋体" w:hAnsi="宋体" w:eastAsia="宋体"/>
      <w:color w:val="000000"/>
      <w:sz w:val="28"/>
      <w:lang w:val="en-US" w:eastAsia="zh-CN"/>
    </w:rPr>
  </w:style>
  <w:style w:type="character" w:customStyle="1" w:styleId="2325">
    <w:name w:val="r1"/>
    <w:qFormat/>
    <w:uiPriority w:val="0"/>
    <w:rPr>
      <w:sz w:val="20"/>
      <w:szCs w:val="20"/>
    </w:rPr>
  </w:style>
  <w:style w:type="character" w:customStyle="1" w:styleId="2326">
    <w:name w:val="正文文字缩进 2 Char Char Char Char Char"/>
    <w:qFormat/>
    <w:uiPriority w:val="0"/>
    <w:rPr>
      <w:rFonts w:eastAsia="宋体"/>
      <w:color w:val="000000"/>
      <w:kern w:val="2"/>
      <w:sz w:val="24"/>
      <w:lang w:val="en-US" w:eastAsia="zh-CN"/>
    </w:rPr>
  </w:style>
  <w:style w:type="character" w:customStyle="1" w:styleId="2327">
    <w:name w:val="样式 正文文本缩进 2正文文字缩进 2 + 四号 蓝色 Char Char Char Char"/>
    <w:qFormat/>
    <w:uiPriority w:val="0"/>
    <w:rPr>
      <w:rFonts w:ascii="宋体" w:hAnsi="宋体" w:eastAsia="宋体"/>
      <w:color w:val="0000FF"/>
      <w:kern w:val="2"/>
      <w:sz w:val="28"/>
      <w:lang w:val="en-US" w:eastAsia="zh-CN"/>
    </w:rPr>
  </w:style>
  <w:style w:type="character" w:customStyle="1" w:styleId="2328">
    <w:name w:val="样式 标题 1章标题 章ITTHEADER1chap第一章1.一级标题(章)书名标题 1 Char一级标题，... Char"/>
    <w:qFormat/>
    <w:uiPriority w:val="0"/>
    <w:rPr>
      <w:rFonts w:hint="eastAsia" w:ascii="黑体" w:eastAsia="黑体"/>
      <w:b/>
      <w:bCs/>
      <w:color w:val="000000"/>
      <w:kern w:val="44"/>
      <w:sz w:val="24"/>
      <w:szCs w:val="44"/>
      <w:lang w:val="en-US" w:eastAsia="zh-CN" w:bidi="ar-SA"/>
    </w:rPr>
  </w:style>
  <w:style w:type="character" w:customStyle="1" w:styleId="2329">
    <w:name w:val="第五层条 Char Char"/>
    <w:qFormat/>
    <w:uiPriority w:val="0"/>
    <w:rPr>
      <w:rFonts w:ascii="Arial" w:hAnsi="Arial" w:eastAsia="黑体"/>
      <w:b/>
      <w:kern w:val="2"/>
      <w:sz w:val="24"/>
    </w:rPr>
  </w:style>
  <w:style w:type="character" w:customStyle="1" w:styleId="2330">
    <w:name w:val="正文＋黑体 Char Char"/>
    <w:link w:val="2331"/>
    <w:qFormat/>
    <w:uiPriority w:val="0"/>
    <w:rPr>
      <w:rFonts w:ascii="Arial" w:hAnsi="Arial" w:eastAsia="黑体"/>
      <w:sz w:val="24"/>
      <w:szCs w:val="24"/>
    </w:rPr>
  </w:style>
  <w:style w:type="paragraph" w:customStyle="1" w:styleId="2331">
    <w:name w:val="正文＋黑体"/>
    <w:basedOn w:val="1"/>
    <w:link w:val="2330"/>
    <w:qFormat/>
    <w:uiPriority w:val="0"/>
    <w:pPr>
      <w:spacing w:beforeLines="50" w:afterLines="50"/>
      <w:ind w:firstLine="480" w:firstLineChars="200"/>
      <w:jc w:val="left"/>
    </w:pPr>
    <w:rPr>
      <w:rFonts w:ascii="Arial" w:hAnsi="Arial" w:eastAsia="黑体"/>
      <w:kern w:val="0"/>
      <w:sz w:val="24"/>
      <w:szCs w:val="24"/>
    </w:rPr>
  </w:style>
  <w:style w:type="character" w:customStyle="1" w:styleId="2332">
    <w:name w:val="(use for figures) Char2"/>
    <w:qFormat/>
    <w:uiPriority w:val="0"/>
    <w:rPr>
      <w:rFonts w:ascii="Arial" w:hAnsi="Arial" w:eastAsia="黑体"/>
      <w:snapToGrid w:val="0"/>
      <w:kern w:val="2"/>
      <w:sz w:val="24"/>
      <w:lang w:val="en-US" w:eastAsia="zh-CN"/>
    </w:rPr>
  </w:style>
  <w:style w:type="character" w:customStyle="1" w:styleId="2333">
    <w:name w:val="wb31"/>
    <w:qFormat/>
    <w:uiPriority w:val="0"/>
    <w:rPr>
      <w:color w:val="000000"/>
      <w:spacing w:val="450"/>
      <w:sz w:val="21"/>
      <w:szCs w:val="21"/>
    </w:rPr>
  </w:style>
  <w:style w:type="character" w:customStyle="1" w:styleId="2334">
    <w:name w:val="c1"/>
    <w:qFormat/>
    <w:uiPriority w:val="0"/>
    <w:rPr>
      <w:sz w:val="30"/>
      <w:szCs w:val="30"/>
    </w:rPr>
  </w:style>
  <w:style w:type="character" w:customStyle="1" w:styleId="2335">
    <w:name w:val="mark正文 Char"/>
    <w:link w:val="2336"/>
    <w:qFormat/>
    <w:uiPriority w:val="0"/>
    <w:rPr>
      <w:sz w:val="28"/>
      <w:szCs w:val="28"/>
    </w:rPr>
  </w:style>
  <w:style w:type="paragraph" w:customStyle="1" w:styleId="2336">
    <w:name w:val="mark正文"/>
    <w:basedOn w:val="1"/>
    <w:next w:val="37"/>
    <w:link w:val="2335"/>
    <w:qFormat/>
    <w:uiPriority w:val="0"/>
    <w:pPr>
      <w:spacing w:line="360" w:lineRule="auto"/>
      <w:ind w:firstLine="527" w:firstLineChars="200"/>
    </w:pPr>
    <w:rPr>
      <w:kern w:val="0"/>
      <w:sz w:val="28"/>
      <w:szCs w:val="28"/>
    </w:rPr>
  </w:style>
  <w:style w:type="character" w:customStyle="1" w:styleId="2337">
    <w:name w:val="small_12px1"/>
    <w:qFormat/>
    <w:uiPriority w:val="0"/>
    <w:rPr>
      <w:rFonts w:hint="default" w:ascii="Verdana" w:hAnsi="Verdana"/>
      <w:sz w:val="18"/>
      <w:szCs w:val="18"/>
    </w:rPr>
  </w:style>
  <w:style w:type="character" w:customStyle="1" w:styleId="2338">
    <w:name w:val="通用正文 Char Char Char"/>
    <w:qFormat/>
    <w:uiPriority w:val="0"/>
    <w:rPr>
      <w:rFonts w:ascii="新宋体" w:hAnsi="新宋体" w:eastAsia="新宋体"/>
      <w:kern w:val="2"/>
      <w:sz w:val="24"/>
      <w:szCs w:val="24"/>
      <w:lang w:val="en-US" w:eastAsia="zh-CN" w:bidi="ar-SA"/>
    </w:rPr>
  </w:style>
  <w:style w:type="character" w:customStyle="1" w:styleId="2339">
    <w:name w:val="maintxt11"/>
    <w:qFormat/>
    <w:uiPriority w:val="0"/>
    <w:rPr>
      <w:rFonts w:hint="default" w:ascii="Arial" w:hAnsi="Arial"/>
      <w:color w:val="000000"/>
      <w:sz w:val="21"/>
    </w:rPr>
  </w:style>
  <w:style w:type="character" w:customStyle="1" w:styleId="2340">
    <w:name w:val="lff Char Char"/>
    <w:qFormat/>
    <w:uiPriority w:val="0"/>
    <w:rPr>
      <w:rFonts w:ascii="宋体" w:hAnsi="宋体" w:eastAsia="黑体"/>
      <w:b/>
      <w:snapToGrid w:val="0"/>
      <w:color w:val="0000FF"/>
      <w:kern w:val="2"/>
      <w:sz w:val="21"/>
      <w:lang w:val="en-US" w:eastAsia="zh-CN"/>
    </w:rPr>
  </w:style>
  <w:style w:type="character" w:customStyle="1" w:styleId="2341">
    <w:name w:val="标题 2 Char Char Char Char Char2"/>
    <w:qFormat/>
    <w:uiPriority w:val="0"/>
    <w:rPr>
      <w:rFonts w:hint="default" w:ascii="Arial" w:hAnsi="Arial" w:eastAsia="宋体" w:cs="Arial"/>
      <w:b/>
      <w:snapToGrid w:val="0"/>
      <w:sz w:val="32"/>
      <w:szCs w:val="32"/>
      <w:lang w:val="en-US" w:eastAsia="zh-CN" w:bidi="ar-SA"/>
    </w:rPr>
  </w:style>
  <w:style w:type="character" w:customStyle="1" w:styleId="2342">
    <w:name w:val="表格（纵向） Char1"/>
    <w:link w:val="2343"/>
    <w:qFormat/>
    <w:uiPriority w:val="0"/>
    <w:rPr>
      <w:rFonts w:ascii="Arial Narrow" w:hAnsi="Arial Narrow" w:cs="宋体"/>
      <w:sz w:val="16"/>
    </w:rPr>
  </w:style>
  <w:style w:type="paragraph" w:customStyle="1" w:styleId="2343">
    <w:name w:val="表格（纵向）"/>
    <w:basedOn w:val="1"/>
    <w:link w:val="2342"/>
    <w:qFormat/>
    <w:uiPriority w:val="0"/>
    <w:pPr>
      <w:adjustRightInd w:val="0"/>
      <w:spacing w:before="160" w:line="240" w:lineRule="atLeast"/>
      <w:jc w:val="right"/>
      <w:textAlignment w:val="baseline"/>
    </w:pPr>
    <w:rPr>
      <w:rFonts w:ascii="Arial Narrow" w:hAnsi="Arial Narrow" w:cs="宋体"/>
      <w:kern w:val="0"/>
      <w:sz w:val="16"/>
    </w:rPr>
  </w:style>
  <w:style w:type="character" w:customStyle="1" w:styleId="2344">
    <w:name w:val="样式 正文文本缩进 2正文文字缩进 2 + 四号 蓝色 Char"/>
    <w:qFormat/>
    <w:uiPriority w:val="0"/>
    <w:rPr>
      <w:rFonts w:eastAsia="宋体"/>
      <w:color w:val="0000FF"/>
      <w:sz w:val="24"/>
      <w:szCs w:val="24"/>
      <w:lang w:val="en-US" w:eastAsia="zh-CN" w:bidi="ar-SA"/>
    </w:rPr>
  </w:style>
  <w:style w:type="character" w:customStyle="1" w:styleId="2345">
    <w:name w:val="小四+首行缩进 Char2"/>
    <w:link w:val="2346"/>
    <w:qFormat/>
    <w:uiPriority w:val="0"/>
    <w:rPr>
      <w:rFonts w:ascii="宋体" w:hAnsi="宋体"/>
      <w:kern w:val="2"/>
      <w:sz w:val="24"/>
    </w:rPr>
  </w:style>
  <w:style w:type="paragraph" w:customStyle="1" w:styleId="2346">
    <w:name w:val="小四+首行缩进"/>
    <w:basedOn w:val="1"/>
    <w:link w:val="2345"/>
    <w:qFormat/>
    <w:uiPriority w:val="0"/>
    <w:pPr>
      <w:spacing w:line="360" w:lineRule="auto"/>
      <w:ind w:firstLine="482"/>
    </w:pPr>
    <w:rPr>
      <w:rFonts w:ascii="宋体" w:hAnsi="宋体"/>
      <w:sz w:val="24"/>
    </w:rPr>
  </w:style>
  <w:style w:type="character" w:customStyle="1" w:styleId="2347">
    <w:name w:val="标题 7 Char1"/>
    <w:qFormat/>
    <w:uiPriority w:val="0"/>
    <w:rPr>
      <w:b/>
      <w:bCs/>
      <w:sz w:val="24"/>
      <w:szCs w:val="24"/>
    </w:rPr>
  </w:style>
  <w:style w:type="character" w:customStyle="1" w:styleId="2348">
    <w:name w:val="样式 样式 标题 21标题2H2h2第一层条1.1标题 2节标题 1.11.1标题2节标题 1.1 Char1.1... + 加... Char Char"/>
    <w:qFormat/>
    <w:uiPriority w:val="0"/>
    <w:rPr>
      <w:rFonts w:ascii="Arial" w:hAnsi="Arial" w:eastAsia="宋体"/>
      <w:b/>
      <w:snapToGrid w:val="0"/>
      <w:spacing w:val="8"/>
      <w:kern w:val="2"/>
      <w:sz w:val="28"/>
      <w:szCs w:val="32"/>
      <w:lang w:val="en-US" w:eastAsia="zh-CN" w:bidi="ar-SA"/>
    </w:rPr>
  </w:style>
  <w:style w:type="character" w:customStyle="1" w:styleId="2349">
    <w:name w:val="主标题 Char Char1"/>
    <w:qFormat/>
    <w:uiPriority w:val="0"/>
    <w:rPr>
      <w:rFonts w:ascii="Arial" w:hAnsi="Arial" w:eastAsia="宋体" w:cs="Arial"/>
      <w:b/>
      <w:bCs/>
      <w:spacing w:val="5"/>
      <w:kern w:val="2"/>
      <w:sz w:val="32"/>
      <w:szCs w:val="32"/>
      <w:lang w:val="en-US" w:eastAsia="zh-CN" w:bidi="ar-SA"/>
    </w:rPr>
  </w:style>
  <w:style w:type="character" w:customStyle="1" w:styleId="2350">
    <w:name w:val="正文样式1 Char"/>
    <w:qFormat/>
    <w:uiPriority w:val="0"/>
    <w:rPr>
      <w:rFonts w:ascii="宋体"/>
      <w:kern w:val="2"/>
      <w:sz w:val="24"/>
      <w:szCs w:val="24"/>
    </w:rPr>
  </w:style>
  <w:style w:type="character" w:customStyle="1" w:styleId="2351">
    <w:name w:val="样式 (符号) 宋体 粗波浪线"/>
    <w:qFormat/>
    <w:uiPriority w:val="0"/>
    <w:rPr>
      <w:rFonts w:eastAsia="宋体"/>
      <w:sz w:val="25"/>
      <w:u w:val="wavyHeavy"/>
    </w:rPr>
  </w:style>
  <w:style w:type="character" w:customStyle="1" w:styleId="2352">
    <w:name w:val="T正文 Char"/>
    <w:link w:val="2353"/>
    <w:qFormat/>
    <w:locked/>
    <w:uiPriority w:val="0"/>
    <w:rPr>
      <w:rFonts w:ascii="Calibri" w:hAnsi="Calibri" w:eastAsia="仿宋_GB2312"/>
      <w:sz w:val="28"/>
    </w:rPr>
  </w:style>
  <w:style w:type="paragraph" w:customStyle="1" w:styleId="2353">
    <w:name w:val="T正文"/>
    <w:link w:val="2352"/>
    <w:qFormat/>
    <w:uiPriority w:val="0"/>
    <w:pPr>
      <w:widowControl w:val="0"/>
      <w:adjustRightInd w:val="0"/>
      <w:snapToGrid w:val="0"/>
      <w:spacing w:line="360" w:lineRule="auto"/>
      <w:ind w:firstLine="200" w:firstLineChars="200"/>
      <w:jc w:val="both"/>
    </w:pPr>
    <w:rPr>
      <w:rFonts w:ascii="Calibri" w:hAnsi="Calibri" w:eastAsia="仿宋_GB2312" w:cs="Times New Roman"/>
      <w:sz w:val="28"/>
      <w:lang w:val="en-US" w:eastAsia="zh-CN" w:bidi="ar-SA"/>
    </w:rPr>
  </w:style>
  <w:style w:type="character" w:customStyle="1" w:styleId="2354">
    <w:name w:val="普通文字 Char4"/>
    <w:qFormat/>
    <w:uiPriority w:val="0"/>
    <w:rPr>
      <w:rFonts w:ascii="宋体" w:hAnsi="Courier New" w:eastAsia="宋体"/>
      <w:spacing w:val="5"/>
      <w:kern w:val="2"/>
      <w:sz w:val="25"/>
      <w:szCs w:val="25"/>
      <w:lang w:val="en-US" w:eastAsia="zh-CN" w:bidi="ar-SA"/>
    </w:rPr>
  </w:style>
  <w:style w:type="character" w:customStyle="1" w:styleId="2355">
    <w:name w:val="5文章(治) Char"/>
    <w:link w:val="2356"/>
    <w:qFormat/>
    <w:uiPriority w:val="0"/>
    <w:rPr>
      <w:rFonts w:ascii="宋体" w:hAnsi="宋体" w:cs="宋体"/>
      <w:sz w:val="24"/>
      <w:szCs w:val="24"/>
    </w:rPr>
  </w:style>
  <w:style w:type="paragraph" w:customStyle="1" w:styleId="2356">
    <w:name w:val="5文章(治)"/>
    <w:basedOn w:val="1"/>
    <w:link w:val="2355"/>
    <w:qFormat/>
    <w:uiPriority w:val="0"/>
    <w:pPr>
      <w:widowControl/>
      <w:spacing w:line="360" w:lineRule="auto"/>
      <w:ind w:firstLine="480" w:firstLineChars="200"/>
      <w:jc w:val="left"/>
    </w:pPr>
    <w:rPr>
      <w:rFonts w:ascii="宋体" w:hAnsi="宋体" w:cs="宋体"/>
      <w:kern w:val="0"/>
      <w:sz w:val="24"/>
      <w:szCs w:val="24"/>
    </w:rPr>
  </w:style>
  <w:style w:type="character" w:customStyle="1" w:styleId="2357">
    <w:name w:val="样式 亚行正文 + 自动设置 Char Char Char"/>
    <w:qFormat/>
    <w:uiPriority w:val="0"/>
    <w:rPr>
      <w:rFonts w:ascii="宋体" w:hAnsi="宋体" w:eastAsia="宋体"/>
      <w:snapToGrid w:val="0"/>
      <w:color w:val="000000"/>
      <w:spacing w:val="-2"/>
      <w:sz w:val="24"/>
      <w:szCs w:val="24"/>
      <w:lang w:val="en-US" w:eastAsia="zh-CN" w:bidi="ar-SA"/>
    </w:rPr>
  </w:style>
  <w:style w:type="character" w:customStyle="1" w:styleId="2358">
    <w:name w:val="表、图名 Char"/>
    <w:qFormat/>
    <w:uiPriority w:val="0"/>
    <w:rPr>
      <w:rFonts w:ascii="宋体" w:hAnsi="宋体" w:eastAsia="宋体"/>
      <w:snapToGrid w:val="0"/>
      <w:kern w:val="2"/>
      <w:sz w:val="21"/>
      <w:lang w:val="en-US" w:eastAsia="zh-CN"/>
    </w:rPr>
  </w:style>
  <w:style w:type="character" w:customStyle="1" w:styleId="2359">
    <w:name w:val="正 Char Char Char"/>
    <w:qFormat/>
    <w:uiPriority w:val="0"/>
    <w:rPr>
      <w:kern w:val="2"/>
      <w:sz w:val="24"/>
      <w:lang w:bidi="ar-SA"/>
    </w:rPr>
  </w:style>
  <w:style w:type="character" w:customStyle="1" w:styleId="2360">
    <w:name w:val="珠江啤酒正文 Char Char"/>
    <w:qFormat/>
    <w:uiPriority w:val="0"/>
    <w:rPr>
      <w:sz w:val="24"/>
    </w:rPr>
  </w:style>
  <w:style w:type="character" w:customStyle="1" w:styleId="2361">
    <w:name w:val="报告图题 Char"/>
    <w:link w:val="2362"/>
    <w:qFormat/>
    <w:uiPriority w:val="0"/>
    <w:rPr>
      <w:rFonts w:ascii="黑体"/>
      <w:b/>
      <w:kern w:val="2"/>
      <w:sz w:val="24"/>
    </w:rPr>
  </w:style>
  <w:style w:type="paragraph" w:customStyle="1" w:styleId="2362">
    <w:name w:val="报告图题"/>
    <w:basedOn w:val="1"/>
    <w:next w:val="1"/>
    <w:link w:val="2361"/>
    <w:qFormat/>
    <w:uiPriority w:val="0"/>
    <w:pPr>
      <w:spacing w:before="120" w:after="120" w:line="400" w:lineRule="exact"/>
      <w:jc w:val="center"/>
    </w:pPr>
    <w:rPr>
      <w:rFonts w:ascii="黑体"/>
      <w:b/>
      <w:sz w:val="24"/>
    </w:rPr>
  </w:style>
  <w:style w:type="character" w:customStyle="1" w:styleId="2363">
    <w:name w:val="轧-初-正-4 Char"/>
    <w:link w:val="2364"/>
    <w:qFormat/>
    <w:uiPriority w:val="0"/>
    <w:rPr>
      <w:rFonts w:eastAsia="仿宋_GB2312"/>
      <w:kern w:val="2"/>
      <w:sz w:val="28"/>
      <w:szCs w:val="28"/>
    </w:rPr>
  </w:style>
  <w:style w:type="paragraph" w:customStyle="1" w:styleId="2364">
    <w:name w:val="轧-初-正-4"/>
    <w:basedOn w:val="1"/>
    <w:link w:val="2363"/>
    <w:qFormat/>
    <w:uiPriority w:val="0"/>
    <w:pPr>
      <w:tabs>
        <w:tab w:val="left" w:pos="3360"/>
      </w:tabs>
      <w:adjustRightInd w:val="0"/>
      <w:snapToGrid w:val="0"/>
      <w:spacing w:line="580" w:lineRule="exact"/>
      <w:ind w:firstLine="560" w:firstLineChars="200"/>
    </w:pPr>
    <w:rPr>
      <w:rFonts w:eastAsia="仿宋_GB2312"/>
      <w:sz w:val="28"/>
      <w:szCs w:val="28"/>
    </w:rPr>
  </w:style>
  <w:style w:type="character" w:customStyle="1" w:styleId="2365">
    <w:name w:val="段落 Char Char Char Char Char"/>
    <w:link w:val="2366"/>
    <w:qFormat/>
    <w:uiPriority w:val="0"/>
    <w:rPr>
      <w:spacing w:val="6"/>
      <w:kern w:val="24"/>
      <w:sz w:val="24"/>
      <w:szCs w:val="24"/>
    </w:rPr>
  </w:style>
  <w:style w:type="paragraph" w:customStyle="1" w:styleId="2366">
    <w:name w:val="段落 Char Char Char"/>
    <w:basedOn w:val="1"/>
    <w:link w:val="2365"/>
    <w:qFormat/>
    <w:uiPriority w:val="0"/>
    <w:pPr>
      <w:spacing w:line="440" w:lineRule="exact"/>
      <w:ind w:firstLine="630" w:firstLineChars="250"/>
      <w:jc w:val="left"/>
      <w:textAlignment w:val="baseline"/>
    </w:pPr>
    <w:rPr>
      <w:spacing w:val="6"/>
      <w:kern w:val="24"/>
      <w:sz w:val="24"/>
      <w:szCs w:val="24"/>
    </w:rPr>
  </w:style>
  <w:style w:type="character" w:customStyle="1" w:styleId="2367">
    <w:name w:val="正文段落（宋旭峰） Char Char Char"/>
    <w:qFormat/>
    <w:uiPriority w:val="0"/>
    <w:rPr>
      <w:rFonts w:eastAsia="宋体"/>
      <w:snapToGrid w:val="0"/>
      <w:sz w:val="24"/>
      <w:lang w:val="en-US" w:eastAsia="zh-CN"/>
    </w:rPr>
  </w:style>
  <w:style w:type="character" w:customStyle="1" w:styleId="2368">
    <w:name w:val="jiu"/>
    <w:qFormat/>
    <w:uiPriority w:val="0"/>
  </w:style>
  <w:style w:type="character" w:customStyle="1" w:styleId="2369">
    <w:name w:val="图头 Char"/>
    <w:qFormat/>
    <w:uiPriority w:val="0"/>
    <w:rPr>
      <w:rFonts w:eastAsia="宋体"/>
      <w:b/>
      <w:kern w:val="2"/>
      <w:sz w:val="24"/>
      <w:szCs w:val="24"/>
      <w:lang w:val="en-US" w:eastAsia="zh-CN" w:bidi="ar-SA"/>
    </w:rPr>
  </w:style>
  <w:style w:type="character" w:customStyle="1" w:styleId="2370">
    <w:name w:val="dxj表头 Char"/>
    <w:link w:val="2371"/>
    <w:qFormat/>
    <w:uiPriority w:val="0"/>
    <w:rPr>
      <w:rFonts w:eastAsia="黑体"/>
      <w:szCs w:val="21"/>
    </w:rPr>
  </w:style>
  <w:style w:type="paragraph" w:customStyle="1" w:styleId="2371">
    <w:name w:val="dxj表头"/>
    <w:basedOn w:val="1"/>
    <w:link w:val="2370"/>
    <w:qFormat/>
    <w:uiPriority w:val="0"/>
    <w:pPr>
      <w:spacing w:line="360" w:lineRule="auto"/>
      <w:jc w:val="center"/>
    </w:pPr>
    <w:rPr>
      <w:rFonts w:eastAsia="黑体"/>
      <w:kern w:val="0"/>
      <w:sz w:val="20"/>
      <w:szCs w:val="21"/>
    </w:rPr>
  </w:style>
  <w:style w:type="character" w:customStyle="1" w:styleId="2372">
    <w:name w:val="tit"/>
    <w:basedOn w:val="92"/>
    <w:qFormat/>
    <w:uiPriority w:val="0"/>
  </w:style>
  <w:style w:type="character" w:customStyle="1" w:styleId="2373">
    <w:name w:val="四号正文 Char Char"/>
    <w:qFormat/>
    <w:uiPriority w:val="0"/>
    <w:rPr>
      <w:rFonts w:eastAsia="宋体"/>
      <w:snapToGrid w:val="0"/>
      <w:spacing w:val="6"/>
      <w:kern w:val="2"/>
      <w:sz w:val="28"/>
      <w:lang w:val="en-US" w:eastAsia="zh-CN"/>
    </w:rPr>
  </w:style>
  <w:style w:type="character" w:customStyle="1" w:styleId="2374">
    <w:name w:val="正文条款 Char Char"/>
    <w:qFormat/>
    <w:uiPriority w:val="0"/>
    <w:rPr>
      <w:snapToGrid w:val="0"/>
      <w:kern w:val="2"/>
      <w:sz w:val="24"/>
    </w:rPr>
  </w:style>
  <w:style w:type="character" w:customStyle="1" w:styleId="2375">
    <w:name w:val="Char Char182"/>
    <w:qFormat/>
    <w:uiPriority w:val="0"/>
    <w:rPr>
      <w:rFonts w:eastAsia="FLGPEK+TimesNewRoman,Italic"/>
      <w:b/>
      <w:kern w:val="2"/>
      <w:sz w:val="24"/>
      <w:lang w:val="en-US" w:eastAsia="zh-CN" w:bidi="ar-SA"/>
    </w:rPr>
  </w:style>
  <w:style w:type="character" w:customStyle="1" w:styleId="2376">
    <w:name w:val="目标题 1) Char3"/>
    <w:qFormat/>
    <w:uiPriority w:val="0"/>
    <w:rPr>
      <w:rFonts w:ascii="Arial" w:hAnsi="Arial" w:eastAsia="黑体"/>
      <w:snapToGrid w:val="0"/>
      <w:kern w:val="2"/>
      <w:sz w:val="24"/>
      <w:lang w:val="en-US" w:eastAsia="zh-CN"/>
    </w:rPr>
  </w:style>
  <w:style w:type="character" w:customStyle="1" w:styleId="2377">
    <w:name w:val="表头 Char Char Char Char"/>
    <w:qFormat/>
    <w:uiPriority w:val="0"/>
    <w:rPr>
      <w:rFonts w:ascii="黑体" w:eastAsia="黑体"/>
      <w:kern w:val="2"/>
      <w:sz w:val="25"/>
      <w:lang w:val="en-US" w:eastAsia="zh-CN"/>
    </w:rPr>
  </w:style>
  <w:style w:type="character" w:customStyle="1" w:styleId="2378">
    <w:name w:val="正文（首行缩进两字） Char Char Char Char2"/>
    <w:qFormat/>
    <w:uiPriority w:val="0"/>
    <w:rPr>
      <w:rFonts w:eastAsia="宋体"/>
      <w:sz w:val="28"/>
      <w:lang w:val="en-US" w:eastAsia="zh-CN" w:bidi="ar-SA"/>
    </w:rPr>
  </w:style>
  <w:style w:type="character" w:customStyle="1" w:styleId="2379">
    <w:name w:val="正文1 Char Char Char Char"/>
    <w:link w:val="2380"/>
    <w:qFormat/>
    <w:uiPriority w:val="0"/>
    <w:rPr>
      <w:rFonts w:ascii="ˎ̥" w:hAnsi="ˎ̥" w:eastAsia="FLGPEK+TimesNewRoman,Italic" w:cs="ˎ̥"/>
      <w:sz w:val="24"/>
      <w:szCs w:val="24"/>
    </w:rPr>
  </w:style>
  <w:style w:type="paragraph" w:customStyle="1" w:styleId="2380">
    <w:name w:val="正文1 Char Char Char"/>
    <w:basedOn w:val="1"/>
    <w:next w:val="1"/>
    <w:link w:val="2379"/>
    <w:qFormat/>
    <w:uiPriority w:val="0"/>
    <w:pPr>
      <w:adjustRightInd w:val="0"/>
      <w:snapToGrid w:val="0"/>
      <w:spacing w:line="480" w:lineRule="exact"/>
      <w:ind w:firstLine="200" w:firstLineChars="200"/>
    </w:pPr>
    <w:rPr>
      <w:rFonts w:ascii="ˎ̥" w:hAnsi="ˎ̥" w:eastAsia="FLGPEK+TimesNewRoman,Italic" w:cs="ˎ̥"/>
      <w:kern w:val="0"/>
      <w:sz w:val="24"/>
      <w:szCs w:val="24"/>
    </w:rPr>
  </w:style>
  <w:style w:type="character" w:customStyle="1" w:styleId="2381">
    <w:name w:val="4号仿宋左空1格行距1倍 Char"/>
    <w:qFormat/>
    <w:uiPriority w:val="0"/>
    <w:rPr>
      <w:rFonts w:ascii="Arial" w:hAnsi="Arial" w:eastAsia="黑体"/>
      <w:b/>
      <w:snapToGrid w:val="0"/>
      <w:kern w:val="2"/>
      <w:sz w:val="28"/>
      <w:lang w:val="en-US" w:eastAsia="zh-CN"/>
    </w:rPr>
  </w:style>
  <w:style w:type="character" w:customStyle="1" w:styleId="2382">
    <w:name w:val="引用文章 Char"/>
    <w:qFormat/>
    <w:uiPriority w:val="0"/>
    <w:rPr>
      <w:rFonts w:eastAsia="楷体_GB2312" w:cs="宋体"/>
      <w:kern w:val="2"/>
      <w:sz w:val="24"/>
      <w:lang w:val="en-US" w:eastAsia="zh-CN" w:bidi="ar-SA"/>
    </w:rPr>
  </w:style>
  <w:style w:type="character" w:customStyle="1" w:styleId="2383">
    <w:name w:val="font9black"/>
    <w:basedOn w:val="92"/>
    <w:qFormat/>
    <w:uiPriority w:val="0"/>
  </w:style>
  <w:style w:type="character" w:customStyle="1" w:styleId="2384">
    <w:name w:val="m2  style8"/>
    <w:basedOn w:val="92"/>
    <w:qFormat/>
    <w:uiPriority w:val="0"/>
  </w:style>
  <w:style w:type="character" w:customStyle="1" w:styleId="2385">
    <w:name w:val="样式4 Char Char Char Char"/>
    <w:qFormat/>
    <w:uiPriority w:val="0"/>
    <w:rPr>
      <w:rFonts w:ascii="Arial" w:hAnsi="Arial"/>
      <w:sz w:val="24"/>
      <w:szCs w:val="24"/>
    </w:rPr>
  </w:style>
  <w:style w:type="character" w:customStyle="1" w:styleId="2386">
    <w:name w:val="样式5 Char Char Char"/>
    <w:qFormat/>
    <w:uiPriority w:val="0"/>
    <w:rPr>
      <w:rFonts w:ascii="黑体" w:eastAsia="黑体"/>
      <w:spacing w:val="5"/>
      <w:kern w:val="2"/>
      <w:sz w:val="25"/>
      <w:lang w:val="en-US" w:eastAsia="zh-CN" w:bidi="ar-SA"/>
    </w:rPr>
  </w:style>
  <w:style w:type="character" w:customStyle="1" w:styleId="2387">
    <w:name w:val="表标题 Char"/>
    <w:qFormat/>
    <w:uiPriority w:val="0"/>
    <w:rPr>
      <w:rFonts w:hint="eastAsia" w:ascii="宋体" w:hAnsi="宋体" w:eastAsia="宋体"/>
      <w:kern w:val="2"/>
      <w:sz w:val="24"/>
      <w:szCs w:val="24"/>
      <w:lang w:val="en-US" w:eastAsia="zh-CN" w:bidi="ar-SA"/>
    </w:rPr>
  </w:style>
  <w:style w:type="character" w:customStyle="1" w:styleId="2388">
    <w:name w:val="正文条款 Char"/>
    <w:link w:val="2389"/>
    <w:qFormat/>
    <w:uiPriority w:val="0"/>
    <w:rPr>
      <w:rFonts w:cs="宋体"/>
      <w:sz w:val="24"/>
      <w:szCs w:val="28"/>
    </w:rPr>
  </w:style>
  <w:style w:type="paragraph" w:customStyle="1" w:styleId="2389">
    <w:name w:val="正文条款"/>
    <w:basedOn w:val="455"/>
    <w:link w:val="2388"/>
    <w:qFormat/>
    <w:uiPriority w:val="0"/>
    <w:pPr>
      <w:keepNext/>
      <w:widowControl w:val="0"/>
      <w:tabs>
        <w:tab w:val="left" w:pos="709"/>
      </w:tabs>
      <w:overflowPunct w:val="0"/>
      <w:topLinePunct/>
      <w:autoSpaceDE w:val="0"/>
      <w:autoSpaceDN w:val="0"/>
      <w:spacing w:line="440" w:lineRule="exact"/>
      <w:ind w:left="709" w:hanging="709" w:firstLineChars="0"/>
      <w:jc w:val="both"/>
      <w:outlineLvl w:val="2"/>
    </w:pPr>
    <w:rPr>
      <w:rFonts w:cs="宋体"/>
      <w:b w:val="0"/>
      <w:sz w:val="24"/>
    </w:rPr>
  </w:style>
  <w:style w:type="character" w:customStyle="1" w:styleId="2390">
    <w:name w:val="样式25 Char"/>
    <w:qFormat/>
    <w:uiPriority w:val="0"/>
    <w:rPr>
      <w:rFonts w:ascii="宋体" w:hAnsi="宋体" w:eastAsia="宋体"/>
      <w:kern w:val="10"/>
      <w:sz w:val="28"/>
      <w:szCs w:val="28"/>
      <w:lang w:val="en-US" w:eastAsia="zh-CN" w:bidi="ar-SA"/>
    </w:rPr>
  </w:style>
  <w:style w:type="character" w:customStyle="1" w:styleId="2391">
    <w:name w:val="表格编号 Char Char Char"/>
    <w:link w:val="2392"/>
    <w:qFormat/>
    <w:uiPriority w:val="0"/>
    <w:rPr>
      <w:kern w:val="2"/>
      <w:sz w:val="24"/>
    </w:rPr>
  </w:style>
  <w:style w:type="paragraph" w:customStyle="1" w:styleId="2392">
    <w:name w:val="表格编号"/>
    <w:basedOn w:val="1"/>
    <w:next w:val="1"/>
    <w:link w:val="2391"/>
    <w:qFormat/>
    <w:uiPriority w:val="0"/>
    <w:pPr>
      <w:tabs>
        <w:tab w:val="left" w:pos="360"/>
      </w:tabs>
      <w:spacing w:before="300" w:after="200" w:line="360" w:lineRule="auto"/>
      <w:ind w:left="360" w:hanging="360" w:hangingChars="200"/>
      <w:jc w:val="center"/>
    </w:pPr>
    <w:rPr>
      <w:sz w:val="24"/>
    </w:rPr>
  </w:style>
  <w:style w:type="character" w:customStyle="1" w:styleId="2393">
    <w:name w:val="Char Char162"/>
    <w:qFormat/>
    <w:locked/>
    <w:uiPriority w:val="0"/>
    <w:rPr>
      <w:rFonts w:ascii="幼圆" w:hAnsi="幼圆" w:eastAsia="@幼圆"/>
      <w:kern w:val="2"/>
      <w:sz w:val="21"/>
      <w:szCs w:val="21"/>
      <w:lang w:val="en-US" w:eastAsia="zh-CN" w:bidi="ar-SA"/>
    </w:rPr>
  </w:style>
  <w:style w:type="character" w:customStyle="1" w:styleId="2394">
    <w:name w:val="fr21"/>
    <w:qFormat/>
    <w:uiPriority w:val="0"/>
    <w:rPr>
      <w:rFonts w:hint="default" w:ascii="Century Schoolbook" w:hAnsi="Century Schoolbook"/>
      <w:color w:val="333333"/>
      <w:sz w:val="18"/>
      <w:szCs w:val="18"/>
    </w:rPr>
  </w:style>
  <w:style w:type="character" w:customStyle="1" w:styleId="2395">
    <w:name w:val="正文文本 Char Char"/>
    <w:qFormat/>
    <w:uiPriority w:val="0"/>
    <w:rPr>
      <w:rFonts w:eastAsia="Garamond"/>
      <w:snapToGrid w:val="0"/>
      <w:kern w:val="2"/>
      <w:sz w:val="24"/>
      <w:lang w:val="en-US" w:eastAsia="zh-CN"/>
    </w:rPr>
  </w:style>
  <w:style w:type="character" w:customStyle="1" w:styleId="2396">
    <w:name w:val="content_normal_bold_title1"/>
    <w:qFormat/>
    <w:uiPriority w:val="0"/>
    <w:rPr>
      <w:rFonts w:hint="default" w:ascii="ˎ̥" w:hAnsi="ˎ̥" w:eastAsia="Sim Sun" w:cs="ˎ̥"/>
      <w:b/>
      <w:bCs/>
      <w:color w:val="000000"/>
      <w:sz w:val="36"/>
      <w:szCs w:val="36"/>
      <w:u w:val="none"/>
    </w:rPr>
  </w:style>
  <w:style w:type="character" w:customStyle="1" w:styleId="2397">
    <w:name w:val="表格内 Char"/>
    <w:qFormat/>
    <w:uiPriority w:val="0"/>
    <w:rPr>
      <w:rFonts w:hint="default" w:ascii="Arial" w:hAnsi="Arial" w:eastAsia="宋体" w:cs="Arial"/>
      <w:sz w:val="21"/>
      <w:szCs w:val="21"/>
      <w:lang w:val="en-US" w:eastAsia="zh-CN" w:bidi="ar-SA"/>
    </w:rPr>
  </w:style>
  <w:style w:type="character" w:customStyle="1" w:styleId="2398">
    <w:name w:val="页脚 Char3"/>
    <w:qFormat/>
    <w:uiPriority w:val="99"/>
    <w:rPr>
      <w:sz w:val="18"/>
      <w:szCs w:val="18"/>
    </w:rPr>
  </w:style>
  <w:style w:type="character" w:customStyle="1" w:styleId="2399">
    <w:name w:val="(use for tables) Char1"/>
    <w:qFormat/>
    <w:uiPriority w:val="0"/>
    <w:rPr>
      <w:rFonts w:ascii="Arial" w:hAnsi="Arial" w:eastAsia="黑体"/>
      <w:snapToGrid w:val="0"/>
      <w:kern w:val="2"/>
      <w:sz w:val="21"/>
      <w:lang w:val="en-US" w:eastAsia="zh-CN"/>
    </w:rPr>
  </w:style>
  <w:style w:type="character" w:customStyle="1" w:styleId="2400">
    <w:name w:val="标题1.1.1.1.1.1 Char3"/>
    <w:qFormat/>
    <w:uiPriority w:val="0"/>
    <w:rPr>
      <w:rFonts w:eastAsia="宋体"/>
      <w:snapToGrid w:val="0"/>
      <w:spacing w:val="-2"/>
      <w:kern w:val="2"/>
      <w:sz w:val="28"/>
      <w:lang w:val="en-US" w:eastAsia="zh-CN"/>
    </w:rPr>
  </w:style>
  <w:style w:type="character" w:customStyle="1" w:styleId="2401">
    <w:name w:val="图表注 Char4"/>
    <w:qFormat/>
    <w:uiPriority w:val="0"/>
    <w:rPr>
      <w:rFonts w:eastAsia="宋体"/>
      <w:kern w:val="2"/>
      <w:sz w:val="24"/>
      <w:lang w:val="en-US" w:eastAsia="zh-CN" w:bidi="ar-SA"/>
    </w:rPr>
  </w:style>
  <w:style w:type="character" w:customStyle="1" w:styleId="2402">
    <w:name w:val="HTML 预先格式化 Char Char"/>
    <w:qFormat/>
    <w:uiPriority w:val="0"/>
    <w:rPr>
      <w:rFonts w:ascii="宋体" w:hAnsi="宋体" w:eastAsia="宋体"/>
      <w:sz w:val="24"/>
      <w:lang w:val="en-US" w:eastAsia="zh-CN"/>
    </w:rPr>
  </w:style>
  <w:style w:type="character" w:customStyle="1" w:styleId="2403">
    <w:name w:val="表格内容 Char Char Char"/>
    <w:qFormat/>
    <w:uiPriority w:val="0"/>
    <w:rPr>
      <w:rFonts w:eastAsia="宋体"/>
      <w:snapToGrid w:val="0"/>
      <w:color w:val="000000"/>
      <w:kern w:val="2"/>
      <w:sz w:val="25"/>
      <w:lang w:val="en-US" w:eastAsia="zh-CN"/>
    </w:rPr>
  </w:style>
  <w:style w:type="character" w:customStyle="1" w:styleId="2404">
    <w:name w:val="标题2-自建 Char Char Char"/>
    <w:qFormat/>
    <w:uiPriority w:val="0"/>
    <w:rPr>
      <w:rFonts w:ascii="Arial" w:hAnsi="Arial" w:eastAsia="宋体"/>
      <w:b/>
      <w:kern w:val="2"/>
      <w:sz w:val="28"/>
      <w:lang w:val="en-US" w:eastAsia="zh-CN"/>
    </w:rPr>
  </w:style>
  <w:style w:type="character" w:customStyle="1" w:styleId="2405">
    <w:name w:val="项标题(1) Char3"/>
    <w:qFormat/>
    <w:uiPriority w:val="0"/>
    <w:rPr>
      <w:rFonts w:eastAsia="宋体"/>
      <w:b/>
      <w:snapToGrid w:val="0"/>
      <w:kern w:val="2"/>
      <w:sz w:val="24"/>
      <w:lang w:val="en-US" w:eastAsia="zh-CN"/>
    </w:rPr>
  </w:style>
  <w:style w:type="character" w:customStyle="1" w:styleId="2406">
    <w:name w:val="标题 4 Char Char Char Char Char Char"/>
    <w:qFormat/>
    <w:uiPriority w:val="0"/>
    <w:rPr>
      <w:rFonts w:ascii="Arial" w:hAnsi="Arial" w:eastAsia="黑体"/>
      <w:b/>
      <w:kern w:val="2"/>
      <w:sz w:val="28"/>
      <w:lang w:val="en-US" w:eastAsia="zh-CN"/>
    </w:rPr>
  </w:style>
  <w:style w:type="character" w:customStyle="1" w:styleId="2407">
    <w:name w:val="标题 6 Char1"/>
    <w:qFormat/>
    <w:uiPriority w:val="0"/>
    <w:rPr>
      <w:rFonts w:ascii="Cambria" w:hAnsi="Cambria" w:eastAsia="宋体" w:cs="Times New Roman"/>
      <w:b/>
      <w:bCs/>
      <w:sz w:val="24"/>
      <w:szCs w:val="24"/>
    </w:rPr>
  </w:style>
  <w:style w:type="character" w:customStyle="1" w:styleId="2408">
    <w:name w:val="style281"/>
    <w:qFormat/>
    <w:uiPriority w:val="0"/>
    <w:rPr>
      <w:rFonts w:hint="eastAsia" w:ascii="新宋体" w:hAnsi="新宋体" w:eastAsia="新宋体"/>
    </w:rPr>
  </w:style>
  <w:style w:type="character" w:customStyle="1" w:styleId="2409">
    <w:name w:val="样式 题注 + (西文) Times New Roman (中文) 宋体 小四 加粗 黑色 Char Char"/>
    <w:link w:val="2410"/>
    <w:qFormat/>
    <w:locked/>
    <w:uiPriority w:val="0"/>
    <w:rPr>
      <w:b/>
      <w:color w:val="000000"/>
      <w:sz w:val="24"/>
    </w:rPr>
  </w:style>
  <w:style w:type="paragraph" w:customStyle="1" w:styleId="2410">
    <w:name w:val="样式 题注 + (西文) Times New Roman (中文) 宋体 小四 加粗 黑色 Char"/>
    <w:basedOn w:val="23"/>
    <w:link w:val="2409"/>
    <w:qFormat/>
    <w:uiPriority w:val="0"/>
    <w:pPr>
      <w:adjustRightInd w:val="0"/>
      <w:spacing w:before="60" w:beforeLines="100" w:line="360" w:lineRule="auto"/>
    </w:pPr>
    <w:rPr>
      <w:rFonts w:ascii="Times New Roman" w:hAnsi="Times New Roman" w:cs="Times New Roman"/>
      <w:b/>
      <w:color w:val="000000"/>
      <w:kern w:val="0"/>
      <w:sz w:val="24"/>
    </w:rPr>
  </w:style>
  <w:style w:type="character" w:customStyle="1" w:styleId="2411">
    <w:name w:val="正文文字缩进 2 Char3"/>
    <w:qFormat/>
    <w:uiPriority w:val="0"/>
    <w:rPr>
      <w:rFonts w:ascii="宋体" w:eastAsia="宋体"/>
      <w:snapToGrid w:val="0"/>
      <w:spacing w:val="5"/>
      <w:kern w:val="2"/>
      <w:sz w:val="25"/>
      <w:lang w:val="en-US" w:eastAsia="zh-CN"/>
    </w:rPr>
  </w:style>
  <w:style w:type="character" w:customStyle="1" w:styleId="2412">
    <w:name w:val="正文文本 + Times New Roman11"/>
    <w:qFormat/>
    <w:uiPriority w:val="99"/>
    <w:rPr>
      <w:rFonts w:hint="default" w:ascii="Times New Roman" w:hAnsi="Times New Roman" w:cs="Times New Roman"/>
      <w:spacing w:val="20"/>
      <w:sz w:val="10"/>
      <w:szCs w:val="10"/>
      <w:u w:val="none"/>
    </w:rPr>
  </w:style>
  <w:style w:type="character" w:customStyle="1" w:styleId="2413">
    <w:name w:val="c91"/>
    <w:qFormat/>
    <w:uiPriority w:val="0"/>
    <w:rPr>
      <w:color w:val="414141"/>
      <w:sz w:val="18"/>
      <w:szCs w:val="18"/>
    </w:rPr>
  </w:style>
  <w:style w:type="character" w:customStyle="1" w:styleId="2414">
    <w:name w:val="样式 标题 1 + 宋体 小四 加粗 Char"/>
    <w:link w:val="2415"/>
    <w:qFormat/>
    <w:uiPriority w:val="0"/>
    <w:rPr>
      <w:rFonts w:ascii="黑体" w:eastAsia="黑体"/>
      <w:b/>
      <w:bCs/>
      <w:sz w:val="28"/>
      <w:szCs w:val="28"/>
    </w:rPr>
  </w:style>
  <w:style w:type="paragraph" w:customStyle="1" w:styleId="2415">
    <w:name w:val="样式 标题 1 + 宋体 小四 加粗"/>
    <w:basedOn w:val="3"/>
    <w:link w:val="2414"/>
    <w:qFormat/>
    <w:uiPriority w:val="0"/>
    <w:pPr>
      <w:keepNext/>
      <w:pageBreakBefore w:val="0"/>
      <w:spacing w:before="180" w:after="180" w:line="440" w:lineRule="exact"/>
      <w:jc w:val="both"/>
    </w:pPr>
    <w:rPr>
      <w:rFonts w:ascii="黑体" w:eastAsia="黑体"/>
      <w:kern w:val="0"/>
      <w:sz w:val="28"/>
      <w:szCs w:val="28"/>
    </w:rPr>
  </w:style>
  <w:style w:type="character" w:customStyle="1" w:styleId="2416">
    <w:name w:val="同方正文 Char Char"/>
    <w:link w:val="2417"/>
    <w:qFormat/>
    <w:uiPriority w:val="0"/>
    <w:rPr>
      <w:rFonts w:ascii="仿宋_GB2312" w:eastAsia="仿宋_GB2312"/>
      <w:sz w:val="24"/>
      <w:szCs w:val="24"/>
    </w:rPr>
  </w:style>
  <w:style w:type="paragraph" w:customStyle="1" w:styleId="2417">
    <w:name w:val="同方正文"/>
    <w:basedOn w:val="1"/>
    <w:link w:val="2416"/>
    <w:qFormat/>
    <w:uiPriority w:val="0"/>
    <w:pPr>
      <w:spacing w:line="360" w:lineRule="auto"/>
      <w:ind w:firstLine="480" w:firstLineChars="200"/>
    </w:pPr>
    <w:rPr>
      <w:rFonts w:ascii="仿宋_GB2312" w:eastAsia="仿宋_GB2312"/>
      <w:kern w:val="0"/>
      <w:sz w:val="24"/>
      <w:szCs w:val="24"/>
    </w:rPr>
  </w:style>
  <w:style w:type="character" w:customStyle="1" w:styleId="2418">
    <w:name w:val="报告格式—正文 Char Char"/>
    <w:link w:val="2419"/>
    <w:qFormat/>
    <w:uiPriority w:val="0"/>
    <w:rPr>
      <w:spacing w:val="6"/>
      <w:sz w:val="28"/>
      <w:szCs w:val="36"/>
    </w:rPr>
  </w:style>
  <w:style w:type="paragraph" w:customStyle="1" w:styleId="2419">
    <w:name w:val="报告格式—正文"/>
    <w:basedOn w:val="1"/>
    <w:link w:val="2418"/>
    <w:qFormat/>
    <w:uiPriority w:val="0"/>
    <w:pPr>
      <w:spacing w:line="580" w:lineRule="exact"/>
      <w:ind w:firstLine="584" w:firstLineChars="200"/>
    </w:pPr>
    <w:rPr>
      <w:spacing w:val="6"/>
      <w:kern w:val="0"/>
      <w:sz w:val="28"/>
      <w:szCs w:val="36"/>
    </w:rPr>
  </w:style>
  <w:style w:type="character" w:customStyle="1" w:styleId="2420">
    <w:name w:val="blue1"/>
    <w:qFormat/>
    <w:uiPriority w:val="0"/>
    <w:rPr>
      <w:color w:val="626E83"/>
    </w:rPr>
  </w:style>
  <w:style w:type="character" w:customStyle="1" w:styleId="2421">
    <w:name w:val="题注 Char1 Char2"/>
    <w:qFormat/>
    <w:uiPriority w:val="0"/>
    <w:rPr>
      <w:rFonts w:ascii="宋体" w:hAnsi="Arial" w:eastAsia="宋体" w:cs="Arial"/>
      <w:kern w:val="2"/>
      <w:sz w:val="21"/>
      <w:lang w:val="en-US" w:eastAsia="zh-CN" w:bidi="ar-SA"/>
    </w:rPr>
  </w:style>
  <w:style w:type="character" w:customStyle="1" w:styleId="2422">
    <w:name w:val="报告格式—正文 Char"/>
    <w:qFormat/>
    <w:uiPriority w:val="0"/>
    <w:rPr>
      <w:rFonts w:eastAsia="宋体"/>
      <w:spacing w:val="6"/>
      <w:kern w:val="2"/>
      <w:sz w:val="28"/>
      <w:szCs w:val="36"/>
      <w:lang w:val="en-US" w:eastAsia="zh-CN" w:bidi="ar-SA"/>
    </w:rPr>
  </w:style>
  <w:style w:type="character" w:customStyle="1" w:styleId="2423">
    <w:name w:val="123YJ Char Char"/>
    <w:qFormat/>
    <w:uiPriority w:val="0"/>
    <w:rPr>
      <w:kern w:val="2"/>
      <w:sz w:val="18"/>
      <w:szCs w:val="18"/>
    </w:rPr>
  </w:style>
  <w:style w:type="character" w:customStyle="1" w:styleId="2424">
    <w:name w:val="宏文本 Char1"/>
    <w:qFormat/>
    <w:uiPriority w:val="0"/>
    <w:rPr>
      <w:rFonts w:ascii="Courier New" w:hAnsi="Courier New" w:cs="Courier New"/>
      <w:kern w:val="2"/>
      <w:sz w:val="24"/>
      <w:szCs w:val="24"/>
    </w:rPr>
  </w:style>
  <w:style w:type="character" w:customStyle="1" w:styleId="2425">
    <w:name w:val="Char Char152"/>
    <w:qFormat/>
    <w:uiPriority w:val="0"/>
    <w:rPr>
      <w:rFonts w:ascii="Arial" w:hAnsi="Arial" w:eastAsia="黑体" w:cs="Arial"/>
      <w:sz w:val="20"/>
      <w:szCs w:val="20"/>
    </w:rPr>
  </w:style>
  <w:style w:type="character" w:customStyle="1" w:styleId="2426">
    <w:name w:val="fs"/>
    <w:qFormat/>
    <w:uiPriority w:val="0"/>
    <w:rPr>
      <w:rFonts w:ascii="Arial" w:hAnsi="Arial" w:eastAsia="黑体"/>
      <w:snapToGrid w:val="0"/>
      <w:kern w:val="2"/>
      <w:sz w:val="24"/>
      <w:lang w:val="en-US" w:eastAsia="zh-CN"/>
    </w:rPr>
  </w:style>
  <w:style w:type="character" w:customStyle="1" w:styleId="2427">
    <w:name w:val="Char15"/>
    <w:qFormat/>
    <w:uiPriority w:val="0"/>
    <w:rPr>
      <w:rFonts w:eastAsia="宋体"/>
      <w:b/>
      <w:kern w:val="2"/>
      <w:sz w:val="32"/>
      <w:lang w:val="en-US" w:eastAsia="zh-CN"/>
    </w:rPr>
  </w:style>
  <w:style w:type="character" w:customStyle="1" w:styleId="2428">
    <w:name w:val="表 Char1"/>
    <w:qFormat/>
    <w:uiPriority w:val="0"/>
    <w:rPr>
      <w:rFonts w:eastAsia="Garamond"/>
      <w:color w:val="FF0000"/>
      <w:kern w:val="2"/>
      <w:sz w:val="21"/>
      <w:lang w:val="en-US" w:eastAsia="zh-CN"/>
    </w:rPr>
  </w:style>
  <w:style w:type="character" w:customStyle="1" w:styleId="2429">
    <w:name w:val="3zw1"/>
    <w:qFormat/>
    <w:uiPriority w:val="0"/>
    <w:rPr>
      <w:color w:val="000000"/>
      <w:sz w:val="21"/>
      <w:szCs w:val="21"/>
    </w:rPr>
  </w:style>
  <w:style w:type="character" w:customStyle="1" w:styleId="2430">
    <w:name w:val="报告 Char"/>
    <w:qFormat/>
    <w:uiPriority w:val="0"/>
    <w:rPr>
      <w:rFonts w:ascii="宋体" w:hAnsi="宋体"/>
      <w:spacing w:val="-5"/>
      <w:kern w:val="2"/>
      <w:sz w:val="24"/>
      <w:szCs w:val="32"/>
    </w:rPr>
  </w:style>
  <w:style w:type="character" w:customStyle="1" w:styleId="2431">
    <w:name w:val="Char Char Char Char Char Char Char Char Char Char Char2"/>
    <w:qFormat/>
    <w:uiPriority w:val="0"/>
    <w:rPr>
      <w:rFonts w:ascii="宋体" w:hAnsi="宋体" w:eastAsia="宋体"/>
      <w:kern w:val="2"/>
      <w:sz w:val="32"/>
      <w:lang w:val="en-US" w:eastAsia="zh-CN" w:bidi="ar-SA"/>
    </w:rPr>
  </w:style>
  <w:style w:type="character" w:customStyle="1" w:styleId="2432">
    <w:name w:val="段落1 Char Char Char Char"/>
    <w:qFormat/>
    <w:uiPriority w:val="0"/>
    <w:rPr>
      <w:rFonts w:eastAsia="宋体"/>
      <w:spacing w:val="8"/>
      <w:kern w:val="2"/>
      <w:sz w:val="24"/>
      <w:lang w:val="en-US" w:eastAsia="zh-CN" w:bidi="ar-SA"/>
    </w:rPr>
  </w:style>
  <w:style w:type="character" w:customStyle="1" w:styleId="2433">
    <w:name w:val="引用文章 Char Char"/>
    <w:qFormat/>
    <w:uiPriority w:val="0"/>
    <w:rPr>
      <w:rFonts w:eastAsia="楷体_GB2312" w:cs="宋体"/>
      <w:kern w:val="2"/>
      <w:sz w:val="24"/>
      <w:lang w:val="en-US" w:eastAsia="zh-CN" w:bidi="ar-SA"/>
    </w:rPr>
  </w:style>
  <w:style w:type="character" w:customStyle="1" w:styleId="2434">
    <w:name w:val="标题1.1.1.1.1 Char Char4"/>
    <w:qFormat/>
    <w:uiPriority w:val="0"/>
    <w:rPr>
      <w:rFonts w:eastAsia="宋体"/>
      <w:bCs/>
      <w:spacing w:val="-2"/>
      <w:sz w:val="28"/>
      <w:lang w:val="en-US" w:eastAsia="zh-CN" w:bidi="ar-SA"/>
    </w:rPr>
  </w:style>
  <w:style w:type="character" w:customStyle="1" w:styleId="2435">
    <w:name w:val="表头 Char Char Char"/>
    <w:qFormat/>
    <w:uiPriority w:val="0"/>
    <w:rPr>
      <w:rFonts w:ascii="黑体" w:eastAsia="黑体"/>
      <w:kern w:val="2"/>
      <w:sz w:val="25"/>
      <w:lang w:val="en-US" w:eastAsia="zh-CN"/>
    </w:rPr>
  </w:style>
  <w:style w:type="character" w:customStyle="1" w:styleId="2436">
    <w:name w:val="comment-link1"/>
    <w:qFormat/>
    <w:uiPriority w:val="0"/>
    <w:rPr>
      <w:rFonts w:hint="default" w:ascii="Arial" w:hAnsi="Arial" w:cs="Arial"/>
      <w:color w:val="133DB6"/>
    </w:rPr>
  </w:style>
  <w:style w:type="character" w:customStyle="1" w:styleId="2437">
    <w:name w:val="样式 正文文本 + Char"/>
    <w:link w:val="2438"/>
    <w:qFormat/>
    <w:uiPriority w:val="0"/>
    <w:rPr>
      <w:rFonts w:eastAsia="Garamond"/>
      <w:spacing w:val="-6"/>
      <w:sz w:val="18"/>
    </w:rPr>
  </w:style>
  <w:style w:type="paragraph" w:customStyle="1" w:styleId="2438">
    <w:name w:val="样式 正文文本 +"/>
    <w:basedOn w:val="35"/>
    <w:link w:val="2437"/>
    <w:qFormat/>
    <w:uiPriority w:val="0"/>
    <w:pPr>
      <w:adjustRightInd w:val="0"/>
      <w:snapToGrid w:val="0"/>
      <w:spacing w:before="60" w:after="60" w:line="264" w:lineRule="auto"/>
      <w:ind w:firstLine="200" w:firstLineChars="200"/>
      <w:textAlignment w:val="baseline"/>
    </w:pPr>
    <w:rPr>
      <w:rFonts w:eastAsia="Garamond"/>
      <w:spacing w:val="-6"/>
      <w:kern w:val="0"/>
      <w:sz w:val="18"/>
    </w:rPr>
  </w:style>
  <w:style w:type="character" w:customStyle="1" w:styleId="2439">
    <w:name w:val="123YJ Char Char1"/>
    <w:qFormat/>
    <w:uiPriority w:val="0"/>
    <w:rPr>
      <w:rFonts w:ascii="宋体" w:eastAsia="楷体_GB2312"/>
      <w:spacing w:val="5"/>
      <w:kern w:val="2"/>
      <w:sz w:val="23"/>
      <w:szCs w:val="23"/>
      <w:lang w:val="en-US" w:eastAsia="zh-CN" w:bidi="ar-SA"/>
    </w:rPr>
  </w:style>
  <w:style w:type="character" w:customStyle="1" w:styleId="2440">
    <w:name w:val="linkred02 m0"/>
    <w:basedOn w:val="92"/>
    <w:qFormat/>
    <w:uiPriority w:val="0"/>
  </w:style>
  <w:style w:type="character" w:customStyle="1" w:styleId="2441">
    <w:name w:val="calendar_checked1"/>
    <w:qFormat/>
    <w:uiPriority w:val="0"/>
    <w:rPr>
      <w:b/>
      <w:bCs/>
      <w:color w:val="009900"/>
      <w:shd w:val="clear" w:color="auto" w:fill="CAD9EA"/>
    </w:rPr>
  </w:style>
  <w:style w:type="character" w:customStyle="1" w:styleId="2442">
    <w:name w:val="正正文 Char Char"/>
    <w:link w:val="2443"/>
    <w:qFormat/>
    <w:uiPriority w:val="0"/>
    <w:rPr>
      <w:rFonts w:ascii="宋体" w:hAnsi="宋体"/>
      <w:snapToGrid w:val="0"/>
      <w:kern w:val="2"/>
      <w:sz w:val="24"/>
    </w:rPr>
  </w:style>
  <w:style w:type="paragraph" w:customStyle="1" w:styleId="2443">
    <w:name w:val="正正文"/>
    <w:basedOn w:val="1"/>
    <w:link w:val="2442"/>
    <w:qFormat/>
    <w:uiPriority w:val="0"/>
    <w:pPr>
      <w:snapToGrid w:val="0"/>
      <w:spacing w:after="156" w:line="360" w:lineRule="auto"/>
      <w:ind w:firstLine="480" w:firstLineChars="200"/>
      <w:jc w:val="left"/>
    </w:pPr>
    <w:rPr>
      <w:rFonts w:ascii="宋体" w:hAnsi="宋体"/>
      <w:snapToGrid w:val="0"/>
      <w:sz w:val="24"/>
    </w:rPr>
  </w:style>
  <w:style w:type="character" w:customStyle="1" w:styleId="2444">
    <w:name w:val="nota"/>
    <w:qFormat/>
    <w:uiPriority w:val="0"/>
    <w:rPr>
      <w:i/>
      <w:iCs/>
      <w:sz w:val="20"/>
    </w:rPr>
  </w:style>
  <w:style w:type="character" w:customStyle="1" w:styleId="2445">
    <w:name w:val="line11"/>
    <w:qFormat/>
    <w:uiPriority w:val="0"/>
    <w:rPr>
      <w:color w:val="993333"/>
    </w:rPr>
  </w:style>
  <w:style w:type="character" w:customStyle="1" w:styleId="2446">
    <w:name w:val="样式 正文首行缩进 + 自动设置 Char"/>
    <w:qFormat/>
    <w:uiPriority w:val="0"/>
    <w:rPr>
      <w:rFonts w:hint="eastAsia" w:ascii="宋体" w:hAnsi="宋体" w:eastAsia="宋体"/>
      <w:b/>
      <w:bCs/>
      <w:snapToGrid w:val="0"/>
      <w:color w:val="000000"/>
      <w:kern w:val="2"/>
      <w:sz w:val="28"/>
      <w:szCs w:val="28"/>
      <w:lang w:val="en-US" w:eastAsia="zh-CN" w:bidi="ar-SA"/>
    </w:rPr>
  </w:style>
  <w:style w:type="character" w:customStyle="1" w:styleId="2447">
    <w:name w:val="正文dg Char Char Char"/>
    <w:qFormat/>
    <w:uiPriority w:val="0"/>
    <w:rPr>
      <w:rFonts w:ascii="新宋体" w:hAnsi="新宋体" w:eastAsia="新宋体"/>
      <w:kern w:val="2"/>
      <w:sz w:val="24"/>
      <w:szCs w:val="24"/>
      <w:lang w:val="en-US" w:eastAsia="zh-CN" w:bidi="ar-SA"/>
    </w:rPr>
  </w:style>
  <w:style w:type="character" w:customStyle="1" w:styleId="2448">
    <w:name w:val="dash6b63-6587--char"/>
    <w:qFormat/>
    <w:uiPriority w:val="0"/>
    <w:rPr>
      <w:rFonts w:eastAsia="黑体"/>
      <w:snapToGrid w:val="0"/>
      <w:kern w:val="2"/>
      <w:sz w:val="24"/>
      <w:lang w:val="en-US" w:eastAsia="zh-CN"/>
    </w:rPr>
  </w:style>
  <w:style w:type="character" w:customStyle="1" w:styleId="2449">
    <w:name w:val="正文 Char1"/>
    <w:qFormat/>
    <w:uiPriority w:val="0"/>
    <w:rPr>
      <w:rFonts w:eastAsia="宋体"/>
      <w:sz w:val="24"/>
      <w:szCs w:val="24"/>
      <w:lang w:val="en-US" w:eastAsia="zh-CN" w:bidi="ar-SA"/>
    </w:rPr>
  </w:style>
  <w:style w:type="character" w:customStyle="1" w:styleId="2450">
    <w:name w:val="fliesstext1"/>
    <w:qFormat/>
    <w:uiPriority w:val="0"/>
    <w:rPr>
      <w:rFonts w:hint="default" w:ascii="Arial" w:hAnsi="Arial"/>
      <w:color w:val="000000"/>
      <w:sz w:val="18"/>
    </w:rPr>
  </w:style>
  <w:style w:type="character" w:customStyle="1" w:styleId="2451">
    <w:name w:val="一般正文 Char1"/>
    <w:link w:val="2452"/>
    <w:qFormat/>
    <w:locked/>
    <w:uiPriority w:val="0"/>
    <w:rPr>
      <w:rFonts w:ascii="Sim Sun" w:hAnsi="Sim Sun" w:eastAsia="Sim Sun"/>
      <w:sz w:val="28"/>
    </w:rPr>
  </w:style>
  <w:style w:type="paragraph" w:customStyle="1" w:styleId="2452">
    <w:name w:val="一般正文"/>
    <w:basedOn w:val="1"/>
    <w:link w:val="2451"/>
    <w:qFormat/>
    <w:uiPriority w:val="0"/>
    <w:pPr>
      <w:spacing w:before="120" w:after="120" w:line="360" w:lineRule="auto"/>
      <w:ind w:right="1" w:rightChars="1" w:firstLine="560" w:firstLineChars="200"/>
    </w:pPr>
    <w:rPr>
      <w:rFonts w:ascii="Sim Sun" w:hAnsi="Sim Sun" w:eastAsia="Sim Sun"/>
      <w:kern w:val="0"/>
      <w:sz w:val="28"/>
    </w:rPr>
  </w:style>
  <w:style w:type="character" w:customStyle="1" w:styleId="2453">
    <w:name w:val="四号 正文 Char Char"/>
    <w:qFormat/>
    <w:uiPriority w:val="0"/>
    <w:rPr>
      <w:rFonts w:eastAsia="宋体"/>
      <w:snapToGrid w:val="0"/>
      <w:spacing w:val="6"/>
      <w:kern w:val="2"/>
      <w:sz w:val="28"/>
      <w:lang w:val="en-US" w:eastAsia="zh-CN"/>
    </w:rPr>
  </w:style>
  <w:style w:type="character" w:customStyle="1" w:styleId="2454">
    <w:name w:val="111111正文 Char Char"/>
    <w:link w:val="2455"/>
    <w:qFormat/>
    <w:uiPriority w:val="0"/>
    <w:rPr>
      <w:sz w:val="24"/>
      <w:szCs w:val="24"/>
    </w:rPr>
  </w:style>
  <w:style w:type="paragraph" w:customStyle="1" w:styleId="2455">
    <w:name w:val="111111正文"/>
    <w:basedOn w:val="1"/>
    <w:link w:val="2454"/>
    <w:qFormat/>
    <w:uiPriority w:val="0"/>
    <w:pPr>
      <w:spacing w:line="360" w:lineRule="auto"/>
      <w:ind w:firstLine="200" w:firstLineChars="200"/>
    </w:pPr>
    <w:rPr>
      <w:kern w:val="0"/>
      <w:sz w:val="24"/>
      <w:szCs w:val="24"/>
    </w:rPr>
  </w:style>
  <w:style w:type="character" w:customStyle="1" w:styleId="2456">
    <w:name w:val="标题 3 Char2"/>
    <w:qFormat/>
    <w:uiPriority w:val="0"/>
    <w:rPr>
      <w:rFonts w:eastAsia="宋体"/>
      <w:b/>
      <w:bCs/>
      <w:kern w:val="2"/>
      <w:sz w:val="32"/>
      <w:szCs w:val="32"/>
      <w:lang w:val="en-US" w:eastAsia="zh-CN" w:bidi="ar-SA"/>
    </w:rPr>
  </w:style>
  <w:style w:type="character" w:customStyle="1" w:styleId="2457">
    <w:name w:val="zi11"/>
    <w:qFormat/>
    <w:uiPriority w:val="0"/>
    <w:rPr>
      <w:sz w:val="18"/>
      <w:szCs w:val="18"/>
    </w:rPr>
  </w:style>
  <w:style w:type="character" w:customStyle="1" w:styleId="2458">
    <w:name w:val="着重强调"/>
    <w:qFormat/>
    <w:uiPriority w:val="0"/>
    <w:rPr>
      <w:rFonts w:ascii="Arial" w:hAnsi="Arial"/>
      <w:b/>
      <w:spacing w:val="-4"/>
    </w:rPr>
  </w:style>
  <w:style w:type="character" w:customStyle="1" w:styleId="2459">
    <w:name w:val="标题-3 Char"/>
    <w:link w:val="2460"/>
    <w:qFormat/>
    <w:uiPriority w:val="0"/>
    <w:rPr>
      <w:rFonts w:ascii="FLGPEK+TimesNewRoman,Italic" w:hAnsi="FLGPEK+TimesNewRoman,Italic" w:eastAsia="FLGPEK+TimesNewRoman,Italic" w:cs="ˎ̥"/>
      <w:b/>
      <w:bCs/>
      <w:sz w:val="24"/>
      <w:szCs w:val="24"/>
    </w:rPr>
  </w:style>
  <w:style w:type="paragraph" w:customStyle="1" w:styleId="2460">
    <w:name w:val="标题-3"/>
    <w:basedOn w:val="5"/>
    <w:link w:val="2459"/>
    <w:qFormat/>
    <w:uiPriority w:val="0"/>
    <w:pPr>
      <w:widowControl w:val="0"/>
      <w:snapToGrid w:val="0"/>
      <w:spacing w:before="0" w:after="0" w:line="360" w:lineRule="auto"/>
      <w:jc w:val="both"/>
    </w:pPr>
    <w:rPr>
      <w:rFonts w:ascii="FLGPEK+TimesNewRoman,Italic" w:hAnsi="FLGPEK+TimesNewRoman,Italic" w:eastAsia="FLGPEK+TimesNewRoman,Italic" w:cs="ˎ̥"/>
      <w:bCs/>
      <w:sz w:val="24"/>
      <w:szCs w:val="24"/>
    </w:rPr>
  </w:style>
  <w:style w:type="character" w:customStyle="1" w:styleId="2461">
    <w:name w:val="正文DG Char Char"/>
    <w:qFormat/>
    <w:uiPriority w:val="0"/>
    <w:rPr>
      <w:rFonts w:ascii="新宋体" w:hAnsi="新宋体" w:eastAsia="新宋体"/>
      <w:sz w:val="24"/>
      <w:szCs w:val="24"/>
    </w:rPr>
  </w:style>
  <w:style w:type="character" w:customStyle="1" w:styleId="2462">
    <w:name w:val="标5 Char Char"/>
    <w:qFormat/>
    <w:uiPriority w:val="0"/>
    <w:rPr>
      <w:rFonts w:ascii="宋体" w:hAnsi="宋体" w:eastAsia="宋体"/>
      <w:sz w:val="28"/>
      <w:lang w:val="en-US" w:eastAsia="zh-CN"/>
    </w:rPr>
  </w:style>
  <w:style w:type="character" w:customStyle="1" w:styleId="2463">
    <w:name w:val="样式 题注 + 首行缩进:  2 字符2 Char"/>
    <w:link w:val="2464"/>
    <w:qFormat/>
    <w:uiPriority w:val="0"/>
    <w:rPr>
      <w:kern w:val="2"/>
      <w:sz w:val="24"/>
    </w:rPr>
  </w:style>
  <w:style w:type="paragraph" w:customStyle="1" w:styleId="2464">
    <w:name w:val="样式 题注 + 首行缩进:  2 字符2"/>
    <w:basedOn w:val="23"/>
    <w:link w:val="2463"/>
    <w:qFormat/>
    <w:uiPriority w:val="0"/>
    <w:pPr>
      <w:keepNext/>
      <w:adjustRightInd w:val="0"/>
      <w:snapToGrid w:val="0"/>
      <w:ind w:firstLine="480" w:firstLineChars="200"/>
      <w:jc w:val="both"/>
    </w:pPr>
    <w:rPr>
      <w:rFonts w:ascii="Times New Roman" w:hAnsi="Times New Roman" w:cs="Times New Roman"/>
      <w:sz w:val="24"/>
    </w:rPr>
  </w:style>
  <w:style w:type="character" w:customStyle="1" w:styleId="2465">
    <w:name w:val="z-窗体顶端 Char Char"/>
    <w:qFormat/>
    <w:uiPriority w:val="0"/>
    <w:rPr>
      <w:rFonts w:ascii="Arial"/>
      <w:vanish/>
      <w:sz w:val="16"/>
    </w:rPr>
  </w:style>
  <w:style w:type="character" w:customStyle="1" w:styleId="2466">
    <w:name w:val="不明显强调2"/>
    <w:qFormat/>
    <w:uiPriority w:val="0"/>
    <w:rPr>
      <w:i/>
      <w:iCs/>
      <w:color w:val="5A5A5A"/>
    </w:rPr>
  </w:style>
  <w:style w:type="character" w:customStyle="1" w:styleId="2467">
    <w:name w:val="postbtn1"/>
    <w:basedOn w:val="92"/>
    <w:qFormat/>
    <w:uiPriority w:val="0"/>
  </w:style>
  <w:style w:type="character" w:customStyle="1" w:styleId="2468">
    <w:name w:val="正文(首行缩进) Char2"/>
    <w:qFormat/>
    <w:uiPriority w:val="0"/>
    <w:rPr>
      <w:rFonts w:eastAsia="宋体"/>
      <w:snapToGrid w:val="0"/>
      <w:color w:val="000000"/>
      <w:sz w:val="24"/>
      <w:szCs w:val="24"/>
      <w:lang w:val="en-US" w:eastAsia="zh-CN" w:bidi="ar-SA"/>
    </w:rPr>
  </w:style>
  <w:style w:type="character" w:customStyle="1" w:styleId="2469">
    <w:name w:val="样式 样式 仪征正文 + 黑色 + 红色 Char"/>
    <w:link w:val="2470"/>
    <w:qFormat/>
    <w:uiPriority w:val="0"/>
    <w:rPr>
      <w:rFonts w:ascii="ˎ̥" w:hAnsi="ˎ̥" w:eastAsia="Garamond"/>
      <w:color w:val="000000"/>
      <w:sz w:val="24"/>
    </w:rPr>
  </w:style>
  <w:style w:type="paragraph" w:customStyle="1" w:styleId="2470">
    <w:name w:val="样式 样式 仪征正文 + 黑色 + 红色"/>
    <w:basedOn w:val="1904"/>
    <w:link w:val="2469"/>
    <w:qFormat/>
    <w:uiPriority w:val="0"/>
  </w:style>
  <w:style w:type="character" w:customStyle="1" w:styleId="2471">
    <w:name w:val="123YJ Char Char2"/>
    <w:qFormat/>
    <w:uiPriority w:val="0"/>
    <w:rPr>
      <w:rFonts w:ascii="宋体"/>
      <w:spacing w:val="5"/>
      <w:kern w:val="2"/>
      <w:sz w:val="18"/>
      <w:szCs w:val="18"/>
    </w:rPr>
  </w:style>
  <w:style w:type="character" w:customStyle="1" w:styleId="2472">
    <w:name w:val="dan7-1 Char"/>
    <w:link w:val="2473"/>
    <w:qFormat/>
    <w:uiPriority w:val="0"/>
    <w:rPr>
      <w:kern w:val="2"/>
      <w:sz w:val="24"/>
      <w:szCs w:val="24"/>
    </w:rPr>
  </w:style>
  <w:style w:type="paragraph" w:customStyle="1" w:styleId="2473">
    <w:name w:val="dan7-1"/>
    <w:basedOn w:val="1"/>
    <w:link w:val="2472"/>
    <w:qFormat/>
    <w:uiPriority w:val="0"/>
    <w:pPr>
      <w:spacing w:before="40" w:after="40" w:line="360" w:lineRule="auto"/>
      <w:ind w:firstLine="200" w:firstLineChars="200"/>
    </w:pPr>
    <w:rPr>
      <w:sz w:val="24"/>
      <w:szCs w:val="24"/>
    </w:rPr>
  </w:style>
  <w:style w:type="character" w:customStyle="1" w:styleId="2474">
    <w:name w:val="要点1"/>
    <w:qFormat/>
    <w:uiPriority w:val="0"/>
    <w:rPr>
      <w:b/>
    </w:rPr>
  </w:style>
  <w:style w:type="character" w:customStyle="1" w:styleId="2475">
    <w:name w:val="图表标题 Char"/>
    <w:qFormat/>
    <w:uiPriority w:val="0"/>
    <w:rPr>
      <w:rFonts w:ascii="黑体" w:eastAsia="黑体"/>
      <w:kern w:val="2"/>
      <w:sz w:val="21"/>
      <w:szCs w:val="21"/>
      <w:lang w:val="en-US" w:eastAsia="zh-CN" w:bidi="ar-SA"/>
    </w:rPr>
  </w:style>
  <w:style w:type="character" w:customStyle="1" w:styleId="2476">
    <w:name w:val="标题 4＋小四 Char Char"/>
    <w:qFormat/>
    <w:uiPriority w:val="0"/>
    <w:rPr>
      <w:rFonts w:eastAsia="宋体"/>
      <w:b/>
      <w:bCs/>
      <w:kern w:val="2"/>
      <w:sz w:val="21"/>
      <w:szCs w:val="24"/>
      <w:lang w:val="en-US" w:eastAsia="zh-CN" w:bidi="ar-SA"/>
    </w:rPr>
  </w:style>
  <w:style w:type="character" w:customStyle="1" w:styleId="2477">
    <w:name w:val="正文文字缩进 21"/>
    <w:qFormat/>
    <w:uiPriority w:val="0"/>
    <w:rPr>
      <w:rFonts w:ascii="宋体" w:hAnsi="宋体" w:eastAsia="宋体"/>
      <w:sz w:val="28"/>
      <w:lang w:val="en-US" w:eastAsia="zh-CN"/>
    </w:rPr>
  </w:style>
  <w:style w:type="character" w:customStyle="1" w:styleId="2478">
    <w:name w:val="韩奇 Char Char"/>
    <w:link w:val="2479"/>
    <w:qFormat/>
    <w:uiPriority w:val="0"/>
    <w:rPr>
      <w:rFonts w:eastAsia="楷体_GB2312"/>
      <w:sz w:val="28"/>
    </w:rPr>
  </w:style>
  <w:style w:type="paragraph" w:customStyle="1" w:styleId="2479">
    <w:name w:val="韩奇"/>
    <w:basedOn w:val="1"/>
    <w:link w:val="2478"/>
    <w:qFormat/>
    <w:uiPriority w:val="0"/>
    <w:pPr>
      <w:adjustRightInd w:val="0"/>
      <w:spacing w:before="120" w:line="480" w:lineRule="exact"/>
      <w:ind w:firstLine="560" w:firstLineChars="200"/>
      <w:textAlignment w:val="baseline"/>
    </w:pPr>
    <w:rPr>
      <w:rFonts w:eastAsia="楷体_GB2312"/>
      <w:kern w:val="0"/>
      <w:sz w:val="28"/>
    </w:rPr>
  </w:style>
  <w:style w:type="character" w:customStyle="1" w:styleId="2480">
    <w:name w:val="javascript"/>
    <w:basedOn w:val="92"/>
    <w:qFormat/>
    <w:uiPriority w:val="0"/>
  </w:style>
  <w:style w:type="character" w:customStyle="1" w:styleId="2481">
    <w:name w:val="自定义正文 Char Char Char Char Char"/>
    <w:link w:val="2482"/>
    <w:qFormat/>
    <w:locked/>
    <w:uiPriority w:val="0"/>
    <w:rPr>
      <w:position w:val="-28"/>
      <w:sz w:val="28"/>
      <w:szCs w:val="28"/>
    </w:rPr>
  </w:style>
  <w:style w:type="paragraph" w:customStyle="1" w:styleId="2482">
    <w:name w:val="自定义正文 Char Char Char Char"/>
    <w:link w:val="2481"/>
    <w:qFormat/>
    <w:uiPriority w:val="0"/>
    <w:pPr>
      <w:widowControl w:val="0"/>
      <w:topLinePunct/>
      <w:adjustRightInd w:val="0"/>
      <w:snapToGrid w:val="0"/>
      <w:spacing w:line="360" w:lineRule="auto"/>
      <w:ind w:firstLine="510"/>
      <w:jc w:val="both"/>
    </w:pPr>
    <w:rPr>
      <w:rFonts w:ascii="Times New Roman" w:hAnsi="Times New Roman" w:eastAsia="宋体" w:cs="Times New Roman"/>
      <w:position w:val="-28"/>
      <w:sz w:val="28"/>
      <w:szCs w:val="28"/>
      <w:lang w:val="en-US" w:eastAsia="zh-CN" w:bidi="ar-SA"/>
    </w:rPr>
  </w:style>
  <w:style w:type="character" w:customStyle="1" w:styleId="2483">
    <w:name w:val="Char Char Char Char Char Char Char Char Char Char Char"/>
    <w:qFormat/>
    <w:uiPriority w:val="0"/>
    <w:rPr>
      <w:rFonts w:eastAsia="宋体"/>
      <w:kern w:val="2"/>
      <w:sz w:val="21"/>
      <w:lang w:val="en-US" w:eastAsia="zh-CN" w:bidi="ar-SA"/>
    </w:rPr>
  </w:style>
  <w:style w:type="character" w:customStyle="1" w:styleId="2484">
    <w:name w:val="二 Char Char Char"/>
    <w:qFormat/>
    <w:uiPriority w:val="0"/>
    <w:rPr>
      <w:rFonts w:ascii="黑体" w:hAnsi="宋体" w:eastAsia="黑体" w:cs="宋体"/>
      <w:b/>
      <w:sz w:val="24"/>
    </w:rPr>
  </w:style>
  <w:style w:type="character" w:customStyle="1" w:styleId="2485">
    <w:name w:val="新正文 Char Char"/>
    <w:qFormat/>
    <w:uiPriority w:val="0"/>
    <w:rPr>
      <w:rFonts w:ascii="宋体" w:eastAsia="宋体"/>
      <w:kern w:val="2"/>
      <w:sz w:val="24"/>
      <w:szCs w:val="24"/>
      <w:lang w:val="en-US" w:eastAsia="zh-CN" w:bidi="ar-SA"/>
    </w:rPr>
  </w:style>
  <w:style w:type="character" w:customStyle="1" w:styleId="2486">
    <w:name w:val="已访问的超链接1"/>
    <w:qFormat/>
    <w:uiPriority w:val="0"/>
    <w:rPr>
      <w:color w:val="800080"/>
      <w:u w:val="single"/>
    </w:rPr>
  </w:style>
  <w:style w:type="character" w:customStyle="1" w:styleId="2487">
    <w:name w:val="正文何黎 Char"/>
    <w:link w:val="2488"/>
    <w:qFormat/>
    <w:uiPriority w:val="0"/>
    <w:rPr>
      <w:rFonts w:ascii="宋体" w:hAnsi="宋体" w:cs="宋体"/>
      <w:sz w:val="24"/>
    </w:rPr>
  </w:style>
  <w:style w:type="paragraph" w:customStyle="1" w:styleId="2488">
    <w:name w:val="正文何黎"/>
    <w:basedOn w:val="1"/>
    <w:link w:val="2487"/>
    <w:qFormat/>
    <w:uiPriority w:val="0"/>
    <w:pPr>
      <w:spacing w:line="360" w:lineRule="auto"/>
      <w:ind w:firstLine="480" w:firstLineChars="200"/>
    </w:pPr>
    <w:rPr>
      <w:rFonts w:ascii="宋体" w:hAnsi="宋体" w:cs="宋体"/>
      <w:kern w:val="0"/>
      <w:sz w:val="24"/>
    </w:rPr>
  </w:style>
  <w:style w:type="character" w:customStyle="1" w:styleId="2489">
    <w:name w:val="项标题(1) Char Char"/>
    <w:qFormat/>
    <w:uiPriority w:val="0"/>
    <w:rPr>
      <w:rFonts w:eastAsia="宋体"/>
      <w:b/>
      <w:bCs/>
      <w:kern w:val="2"/>
      <w:sz w:val="24"/>
      <w:szCs w:val="24"/>
      <w:lang w:val="en-US" w:eastAsia="zh-CN" w:bidi="ar-SA"/>
    </w:rPr>
  </w:style>
  <w:style w:type="character" w:customStyle="1" w:styleId="2490">
    <w:name w:val="x1"/>
    <w:qFormat/>
    <w:uiPriority w:val="0"/>
    <w:rPr>
      <w:rFonts w:hint="default" w:ascii="ˎ̥" w:hAnsi="ˎ̥"/>
      <w:b/>
      <w:bCs/>
      <w:sz w:val="36"/>
      <w:szCs w:val="36"/>
    </w:rPr>
  </w:style>
  <w:style w:type="character" w:customStyle="1" w:styleId="2491">
    <w:name w:val="标题 2 Char Char Char Char Char Char C"/>
    <w:qFormat/>
    <w:uiPriority w:val="0"/>
    <w:rPr>
      <w:rFonts w:ascii="宋体" w:hAnsi="Arial"/>
      <w:b/>
      <w:sz w:val="28"/>
    </w:rPr>
  </w:style>
  <w:style w:type="character" w:customStyle="1" w:styleId="2492">
    <w:name w:val="promo1"/>
    <w:qFormat/>
    <w:uiPriority w:val="0"/>
    <w:rPr>
      <w:sz w:val="24"/>
      <w:szCs w:val="24"/>
    </w:rPr>
  </w:style>
  <w:style w:type="character" w:customStyle="1" w:styleId="2493">
    <w:name w:val="文字缩进 Char Char"/>
    <w:qFormat/>
    <w:uiPriority w:val="0"/>
    <w:rPr>
      <w:rFonts w:ascii="宋体" w:hAnsi="Courier New"/>
      <w:kern w:val="2"/>
      <w:sz w:val="21"/>
    </w:rPr>
  </w:style>
  <w:style w:type="character" w:customStyle="1" w:styleId="2494">
    <w:name w:val="text-dong21"/>
    <w:qFormat/>
    <w:uiPriority w:val="0"/>
    <w:rPr>
      <w:sz w:val="18"/>
      <w:szCs w:val="18"/>
    </w:rPr>
  </w:style>
  <w:style w:type="character" w:customStyle="1" w:styleId="2495">
    <w:name w:val="表注 Char"/>
    <w:qFormat/>
    <w:uiPriority w:val="0"/>
    <w:rPr>
      <w:rFonts w:eastAsia="宋体"/>
      <w:b/>
      <w:spacing w:val="20"/>
      <w:sz w:val="28"/>
      <w:lang w:val="en-US" w:eastAsia="zh-CN"/>
    </w:rPr>
  </w:style>
  <w:style w:type="character" w:customStyle="1" w:styleId="2496">
    <w:name w:val="样式 热电厂正文 + 首行缩进:  2 字符 Char Char"/>
    <w:link w:val="2497"/>
    <w:qFormat/>
    <w:uiPriority w:val="0"/>
    <w:rPr>
      <w:kern w:val="2"/>
      <w:sz w:val="24"/>
    </w:rPr>
  </w:style>
  <w:style w:type="paragraph" w:customStyle="1" w:styleId="2497">
    <w:name w:val="样式 热电厂正文 + 首行缩进:  2 字符 Char"/>
    <w:basedOn w:val="1"/>
    <w:link w:val="2496"/>
    <w:qFormat/>
    <w:uiPriority w:val="0"/>
    <w:pPr>
      <w:spacing w:line="480" w:lineRule="exact"/>
      <w:ind w:firstLine="480" w:firstLineChars="200"/>
    </w:pPr>
    <w:rPr>
      <w:sz w:val="24"/>
    </w:rPr>
  </w:style>
  <w:style w:type="character" w:customStyle="1" w:styleId="2498">
    <w:name w:val="f141"/>
    <w:qFormat/>
    <w:uiPriority w:val="0"/>
    <w:rPr>
      <w:sz w:val="21"/>
      <w:szCs w:val="21"/>
    </w:rPr>
  </w:style>
  <w:style w:type="character" w:customStyle="1" w:styleId="2499">
    <w:name w:val="标题4-自建 Char Char Char"/>
    <w:qFormat/>
    <w:uiPriority w:val="0"/>
    <w:rPr>
      <w:rFonts w:ascii="Arial" w:hAnsi="Arial" w:eastAsia="宋体"/>
      <w:b/>
      <w:kern w:val="2"/>
      <w:sz w:val="28"/>
      <w:lang w:val="en-US" w:eastAsia="zh-CN"/>
    </w:rPr>
  </w:style>
  <w:style w:type="character" w:customStyle="1" w:styleId="2500">
    <w:name w:val="sb1"/>
    <w:qFormat/>
    <w:uiPriority w:val="0"/>
    <w:rPr>
      <w:rFonts w:eastAsia="黑体"/>
      <w:snapToGrid w:val="0"/>
      <w:kern w:val="2"/>
      <w:sz w:val="20"/>
      <w:lang w:val="en-US" w:eastAsia="zh-CN"/>
    </w:rPr>
  </w:style>
  <w:style w:type="character" w:customStyle="1" w:styleId="2501">
    <w:name w:val="g Char2"/>
    <w:qFormat/>
    <w:uiPriority w:val="0"/>
    <w:rPr>
      <w:rFonts w:ascii="楷体_GB2312" w:eastAsia="楷体_GB2312"/>
      <w:spacing w:val="5"/>
      <w:kern w:val="2"/>
      <w:sz w:val="23"/>
      <w:szCs w:val="23"/>
      <w:lang w:val="en-US" w:eastAsia="zh-CN" w:bidi="ar-SA"/>
    </w:rPr>
  </w:style>
  <w:style w:type="character" w:customStyle="1" w:styleId="2502">
    <w:name w:val="141"/>
    <w:qFormat/>
    <w:uiPriority w:val="0"/>
    <w:rPr>
      <w:sz w:val="21"/>
      <w:szCs w:val="21"/>
    </w:rPr>
  </w:style>
  <w:style w:type="character" w:customStyle="1" w:styleId="2503">
    <w:name w:val="正文文本 Char2"/>
    <w:qFormat/>
    <w:uiPriority w:val="99"/>
    <w:rPr>
      <w:rFonts w:eastAsia="宋体"/>
      <w:kern w:val="2"/>
      <w:sz w:val="21"/>
      <w:szCs w:val="24"/>
      <w:lang w:val="en-US" w:eastAsia="zh-CN" w:bidi="ar-SA"/>
    </w:rPr>
  </w:style>
  <w:style w:type="character" w:customStyle="1" w:styleId="2504">
    <w:name w:val="正文文本缩进 Char4"/>
    <w:qFormat/>
    <w:uiPriority w:val="0"/>
    <w:rPr>
      <w:kern w:val="2"/>
      <w:sz w:val="28"/>
      <w:szCs w:val="24"/>
    </w:rPr>
  </w:style>
  <w:style w:type="character" w:customStyle="1" w:styleId="2505">
    <w:name w:val="样式8 Char Char"/>
    <w:qFormat/>
    <w:uiPriority w:val="0"/>
    <w:rPr>
      <w:kern w:val="2"/>
      <w:sz w:val="24"/>
      <w:lang w:bidi="ar-SA"/>
    </w:rPr>
  </w:style>
  <w:style w:type="character" w:customStyle="1" w:styleId="2506">
    <w:name w:val="Char Char Char3"/>
    <w:qFormat/>
    <w:uiPriority w:val="0"/>
    <w:rPr>
      <w:rFonts w:ascii="Sim Sun" w:hAnsi="ˎ̥" w:eastAsia="Sim Sun"/>
      <w:b/>
      <w:bCs/>
      <w:kern w:val="44"/>
      <w:sz w:val="30"/>
      <w:lang w:val="en-US" w:eastAsia="zh-CN"/>
    </w:rPr>
  </w:style>
  <w:style w:type="character" w:customStyle="1" w:styleId="2507">
    <w:name w:val="图表名称 Char"/>
    <w:link w:val="2508"/>
    <w:qFormat/>
    <w:uiPriority w:val="0"/>
    <w:rPr>
      <w:rFonts w:ascii="宋体" w:hAnsi="宋体" w:eastAsia="黑体"/>
      <w:kern w:val="2"/>
      <w:sz w:val="24"/>
      <w:szCs w:val="24"/>
    </w:rPr>
  </w:style>
  <w:style w:type="paragraph" w:customStyle="1" w:styleId="2508">
    <w:name w:val="图表名称"/>
    <w:basedOn w:val="1"/>
    <w:next w:val="1"/>
    <w:link w:val="2507"/>
    <w:qFormat/>
    <w:uiPriority w:val="0"/>
    <w:pPr>
      <w:spacing w:beforeLines="50" w:afterLines="20" w:line="400" w:lineRule="exact"/>
      <w:ind w:firstLine="471"/>
      <w:jc w:val="center"/>
    </w:pPr>
    <w:rPr>
      <w:rFonts w:ascii="宋体" w:hAnsi="宋体" w:eastAsia="黑体"/>
      <w:sz w:val="24"/>
      <w:szCs w:val="24"/>
    </w:rPr>
  </w:style>
  <w:style w:type="character" w:customStyle="1" w:styleId="2509">
    <w:name w:val="正文小四首缩1.3行距 Char"/>
    <w:qFormat/>
    <w:uiPriority w:val="0"/>
    <w:rPr>
      <w:sz w:val="24"/>
      <w:szCs w:val="24"/>
    </w:rPr>
  </w:style>
  <w:style w:type="character" w:customStyle="1" w:styleId="2510">
    <w:name w:val="图名 Char"/>
    <w:qFormat/>
    <w:uiPriority w:val="0"/>
    <w:rPr>
      <w:rFonts w:eastAsia="宋体"/>
      <w:b/>
      <w:kern w:val="2"/>
      <w:sz w:val="24"/>
      <w:szCs w:val="24"/>
      <w:lang w:val="en-US" w:eastAsia="zh-CN" w:bidi="ar-SA"/>
    </w:rPr>
  </w:style>
  <w:style w:type="character" w:customStyle="1" w:styleId="2511">
    <w:name w:val="报告书图表 表头 Char Char"/>
    <w:link w:val="2512"/>
    <w:qFormat/>
    <w:uiPriority w:val="0"/>
    <w:rPr>
      <w:rFonts w:eastAsia="黑体"/>
      <w:sz w:val="24"/>
    </w:rPr>
  </w:style>
  <w:style w:type="paragraph" w:customStyle="1" w:styleId="2512">
    <w:name w:val="报告书图表 表头"/>
    <w:basedOn w:val="1"/>
    <w:link w:val="2511"/>
    <w:qFormat/>
    <w:uiPriority w:val="0"/>
    <w:pPr>
      <w:jc w:val="center"/>
    </w:pPr>
    <w:rPr>
      <w:rFonts w:eastAsia="黑体"/>
      <w:kern w:val="0"/>
      <w:sz w:val="24"/>
    </w:rPr>
  </w:style>
  <w:style w:type="character" w:customStyle="1" w:styleId="2513">
    <w:name w:val="正文2 Char Char"/>
    <w:qFormat/>
    <w:uiPriority w:val="0"/>
    <w:rPr>
      <w:rFonts w:hint="default" w:ascii="Times New Roman" w:hAnsi="Times New Roman" w:cs="Times New Roman"/>
      <w:sz w:val="24"/>
    </w:rPr>
  </w:style>
  <w:style w:type="character" w:customStyle="1" w:styleId="2514">
    <w:name w:val="text3_blu1"/>
    <w:qFormat/>
    <w:uiPriority w:val="0"/>
    <w:rPr>
      <w:rFonts w:hint="default" w:ascii="Arial" w:hAnsi="Arial" w:cs="Arial"/>
      <w:color w:val="000066"/>
      <w:spacing w:val="24"/>
      <w:sz w:val="20"/>
      <w:szCs w:val="20"/>
    </w:rPr>
  </w:style>
  <w:style w:type="character" w:customStyle="1" w:styleId="2515">
    <w:name w:val="报告书一级标题 Char"/>
    <w:link w:val="2516"/>
    <w:qFormat/>
    <w:uiPriority w:val="0"/>
    <w:rPr>
      <w:rFonts w:ascii="黑体" w:eastAsia="黑体" w:cs="黑体"/>
      <w:spacing w:val="5"/>
      <w:kern w:val="2"/>
      <w:sz w:val="29"/>
      <w:szCs w:val="29"/>
      <w:lang w:val="zh-CN"/>
    </w:rPr>
  </w:style>
  <w:style w:type="paragraph" w:customStyle="1" w:styleId="2516">
    <w:name w:val="报告书一级标题"/>
    <w:basedOn w:val="1"/>
    <w:link w:val="2515"/>
    <w:qFormat/>
    <w:uiPriority w:val="0"/>
    <w:pPr>
      <w:autoSpaceDE w:val="0"/>
      <w:autoSpaceDN w:val="0"/>
      <w:adjustRightInd w:val="0"/>
      <w:spacing w:line="250" w:lineRule="auto"/>
      <w:outlineLvl w:val="0"/>
    </w:pPr>
    <w:rPr>
      <w:rFonts w:ascii="黑体" w:eastAsia="黑体" w:cs="黑体"/>
      <w:spacing w:val="5"/>
      <w:sz w:val="29"/>
      <w:szCs w:val="29"/>
      <w:lang w:val="zh-CN"/>
    </w:rPr>
  </w:style>
  <w:style w:type="character" w:customStyle="1" w:styleId="2517">
    <w:name w:val="wen1"/>
    <w:basedOn w:val="92"/>
    <w:qFormat/>
    <w:uiPriority w:val="0"/>
  </w:style>
  <w:style w:type="character" w:customStyle="1" w:styleId="2518">
    <w:name w:val="正文 01"/>
    <w:qFormat/>
    <w:uiPriority w:val="0"/>
    <w:rPr>
      <w:rFonts w:hint="eastAsia" w:ascii="楷体_GB2312" w:hAnsi="楷体_GB2312" w:eastAsia="楷体_GB2312"/>
      <w:sz w:val="28"/>
    </w:rPr>
  </w:style>
  <w:style w:type="paragraph" w:customStyle="1" w:styleId="2519">
    <w:name w:val="报告表格"/>
    <w:basedOn w:val="1"/>
    <w:qFormat/>
    <w:uiPriority w:val="0"/>
    <w:pPr>
      <w:autoSpaceDE w:val="0"/>
      <w:autoSpaceDN w:val="0"/>
      <w:adjustRightInd w:val="0"/>
      <w:spacing w:before="40" w:after="40"/>
      <w:jc w:val="center"/>
      <w:textAlignment w:val="bottom"/>
    </w:pPr>
    <w:rPr>
      <w:rFonts w:ascii="ˎ̥" w:hAnsi="ˎ̥" w:eastAsia="FLGPEK+TimesNewRoman,Italic" w:cs="ˎ̥"/>
      <w:kern w:val="0"/>
    </w:rPr>
  </w:style>
  <w:style w:type="character" w:customStyle="1" w:styleId="2520">
    <w:name w:val="样式 标题 1 + 黑体 三号 Char"/>
    <w:link w:val="2521"/>
    <w:qFormat/>
    <w:locked/>
    <w:uiPriority w:val="0"/>
    <w:rPr>
      <w:rFonts w:ascii="黑体" w:hAnsi="黑体" w:eastAsia="黑体"/>
      <w:b/>
      <w:bCs/>
      <w:kern w:val="44"/>
      <w:sz w:val="32"/>
      <w:szCs w:val="44"/>
    </w:rPr>
  </w:style>
  <w:style w:type="paragraph" w:customStyle="1" w:styleId="2521">
    <w:name w:val="样式 标题 1 + 黑体 三号"/>
    <w:basedOn w:val="3"/>
    <w:link w:val="2520"/>
    <w:qFormat/>
    <w:uiPriority w:val="0"/>
    <w:pPr>
      <w:keepNext/>
      <w:keepLines/>
      <w:pageBreakBefore w:val="0"/>
      <w:spacing w:before="340" w:after="330" w:line="576" w:lineRule="auto"/>
      <w:ind w:left="100" w:leftChars="100" w:right="100" w:rightChars="100"/>
      <w:jc w:val="both"/>
    </w:pPr>
    <w:rPr>
      <w:rFonts w:ascii="黑体" w:hAnsi="黑体" w:eastAsia="黑体"/>
      <w:sz w:val="32"/>
    </w:rPr>
  </w:style>
  <w:style w:type="character" w:customStyle="1" w:styleId="2522">
    <w:name w:val="报告书正文 Char Char Char Char Char Char"/>
    <w:qFormat/>
    <w:uiPriority w:val="0"/>
    <w:rPr>
      <w:rFonts w:eastAsia="宋体"/>
      <w:kern w:val="2"/>
      <w:sz w:val="24"/>
      <w:lang w:val="en-US" w:eastAsia="zh-CN" w:bidi="ar-SA"/>
    </w:rPr>
  </w:style>
  <w:style w:type="character" w:customStyle="1" w:styleId="2523">
    <w:name w:val="表头及表尾 Char Char"/>
    <w:link w:val="2524"/>
    <w:qFormat/>
    <w:uiPriority w:val="0"/>
    <w:rPr>
      <w:b/>
      <w:snapToGrid w:val="0"/>
    </w:rPr>
  </w:style>
  <w:style w:type="paragraph" w:customStyle="1" w:styleId="2524">
    <w:name w:val="表头及表尾"/>
    <w:link w:val="2523"/>
    <w:qFormat/>
    <w:uiPriority w:val="0"/>
    <w:pPr>
      <w:tabs>
        <w:tab w:val="center" w:pos="4200"/>
        <w:tab w:val="right" w:pos="8400"/>
      </w:tabs>
      <w:adjustRightInd w:val="0"/>
      <w:snapToGrid w:val="0"/>
      <w:spacing w:line="360" w:lineRule="auto"/>
      <w:jc w:val="center"/>
    </w:pPr>
    <w:rPr>
      <w:rFonts w:ascii="Times New Roman" w:hAnsi="Times New Roman" w:eastAsia="宋体" w:cs="Times New Roman"/>
      <w:b/>
      <w:snapToGrid w:val="0"/>
      <w:lang w:val="en-US" w:eastAsia="zh-CN" w:bidi="ar-SA"/>
    </w:rPr>
  </w:style>
  <w:style w:type="character" w:customStyle="1" w:styleId="2525">
    <w:name w:val="新正文样式 Char Char Char"/>
    <w:qFormat/>
    <w:uiPriority w:val="0"/>
    <w:rPr>
      <w:rFonts w:eastAsia="宋体"/>
      <w:spacing w:val="20"/>
      <w:kern w:val="2"/>
      <w:sz w:val="24"/>
      <w:lang w:val="en-US" w:eastAsia="zh-CN" w:bidi="ar-SA"/>
    </w:rPr>
  </w:style>
  <w:style w:type="character" w:customStyle="1" w:styleId="2526">
    <w:name w:val="hb3 Char Char"/>
    <w:qFormat/>
    <w:uiPriority w:val="0"/>
    <w:rPr>
      <w:rFonts w:ascii="宋体" w:hAnsi="宋体" w:eastAsia="宋体"/>
      <w:b/>
      <w:snapToGrid w:val="0"/>
      <w:kern w:val="2"/>
      <w:sz w:val="32"/>
      <w:lang w:val="en-US" w:eastAsia="zh-CN"/>
    </w:rPr>
  </w:style>
  <w:style w:type="character" w:customStyle="1" w:styleId="2527">
    <w:name w:val="dxj正文 Char"/>
    <w:link w:val="2528"/>
    <w:qFormat/>
    <w:uiPriority w:val="0"/>
    <w:rPr>
      <w:sz w:val="24"/>
      <w:szCs w:val="24"/>
    </w:rPr>
  </w:style>
  <w:style w:type="paragraph" w:customStyle="1" w:styleId="2528">
    <w:name w:val="dxj正文"/>
    <w:basedOn w:val="1"/>
    <w:link w:val="2527"/>
    <w:qFormat/>
    <w:uiPriority w:val="0"/>
    <w:pPr>
      <w:spacing w:line="360" w:lineRule="auto"/>
      <w:ind w:firstLine="200" w:firstLineChars="200"/>
    </w:pPr>
    <w:rPr>
      <w:kern w:val="0"/>
      <w:sz w:val="24"/>
      <w:szCs w:val="24"/>
    </w:rPr>
  </w:style>
  <w:style w:type="character" w:customStyle="1" w:styleId="2529">
    <w:name w:val="项标题(1) Char Char2"/>
    <w:qFormat/>
    <w:uiPriority w:val="0"/>
    <w:rPr>
      <w:b/>
      <w:bCs/>
      <w:kern w:val="2"/>
      <w:sz w:val="24"/>
      <w:szCs w:val="24"/>
    </w:rPr>
  </w:style>
  <w:style w:type="character" w:customStyle="1" w:styleId="2530">
    <w:name w:val="Lead-in Emphasis"/>
    <w:qFormat/>
    <w:uiPriority w:val="0"/>
    <w:rPr>
      <w:rFonts w:ascii="Arial" w:hAnsi="Arial"/>
      <w:b/>
      <w:spacing w:val="-8"/>
      <w:sz w:val="18"/>
    </w:rPr>
  </w:style>
  <w:style w:type="character" w:customStyle="1" w:styleId="2531">
    <w:name w:val="明显强调1"/>
    <w:qFormat/>
    <w:uiPriority w:val="0"/>
    <w:rPr>
      <w:b/>
      <w:bCs/>
      <w:i/>
      <w:iCs/>
      <w:color w:val="auto"/>
      <w:u w:val="single"/>
    </w:rPr>
  </w:style>
  <w:style w:type="character" w:customStyle="1" w:styleId="2532">
    <w:name w:val="项标题(1) Char Char1"/>
    <w:qFormat/>
    <w:uiPriority w:val="0"/>
    <w:rPr>
      <w:rFonts w:eastAsia="宋体"/>
      <w:b/>
      <w:snapToGrid w:val="0"/>
      <w:kern w:val="2"/>
      <w:sz w:val="24"/>
      <w:lang w:val="en-US" w:eastAsia="zh-CN"/>
    </w:rPr>
  </w:style>
  <w:style w:type="character" w:customStyle="1" w:styleId="2533">
    <w:name w:val="表格文字统一样式 Char"/>
    <w:link w:val="2534"/>
    <w:qFormat/>
    <w:uiPriority w:val="0"/>
    <w:rPr>
      <w:rFonts w:eastAsia="Garamond"/>
    </w:rPr>
  </w:style>
  <w:style w:type="paragraph" w:customStyle="1" w:styleId="2534">
    <w:name w:val="表格文字统一样式"/>
    <w:basedOn w:val="1"/>
    <w:link w:val="2533"/>
    <w:qFormat/>
    <w:uiPriority w:val="0"/>
    <w:pPr>
      <w:widowControl/>
      <w:autoSpaceDE w:val="0"/>
      <w:autoSpaceDN w:val="0"/>
      <w:spacing w:line="440" w:lineRule="exact"/>
      <w:ind w:firstLine="200" w:firstLineChars="200"/>
      <w:jc w:val="center"/>
      <w:textAlignment w:val="bottom"/>
    </w:pPr>
    <w:rPr>
      <w:rFonts w:eastAsia="Garamond"/>
      <w:kern w:val="0"/>
      <w:sz w:val="20"/>
    </w:rPr>
  </w:style>
  <w:style w:type="character" w:customStyle="1" w:styleId="2535">
    <w:name w:val="链接"/>
    <w:qFormat/>
    <w:uiPriority w:val="0"/>
    <w:rPr>
      <w:color w:val="0000FF"/>
      <w:u w:val="single" w:color="0000FF"/>
    </w:rPr>
  </w:style>
  <w:style w:type="character" w:customStyle="1" w:styleId="2536">
    <w:name w:val="表题注 Char1"/>
    <w:qFormat/>
    <w:uiPriority w:val="0"/>
    <w:rPr>
      <w:rFonts w:hint="eastAsia" w:ascii="宋体" w:hAnsi="宋体" w:eastAsia="宋体"/>
      <w:b/>
      <w:kern w:val="2"/>
      <w:sz w:val="21"/>
      <w:szCs w:val="24"/>
      <w:lang w:val="en-US" w:eastAsia="zh-CN" w:bidi="ar-SA"/>
    </w:rPr>
  </w:style>
  <w:style w:type="character" w:customStyle="1" w:styleId="2537">
    <w:name w:val="样式 表格备注 Char"/>
    <w:link w:val="2538"/>
    <w:qFormat/>
    <w:uiPriority w:val="0"/>
    <w:rPr>
      <w:rFonts w:ascii="宋体" w:hAnsi="宋体" w:eastAsia="楷体_GB2312"/>
      <w:sz w:val="24"/>
    </w:rPr>
  </w:style>
  <w:style w:type="paragraph" w:customStyle="1" w:styleId="2538">
    <w:name w:val="样式 表格备注"/>
    <w:basedOn w:val="1"/>
    <w:link w:val="2537"/>
    <w:qFormat/>
    <w:uiPriority w:val="0"/>
    <w:pPr>
      <w:keepNext/>
      <w:tabs>
        <w:tab w:val="left" w:pos="628"/>
        <w:tab w:val="left" w:pos="1727"/>
        <w:tab w:val="left" w:pos="1884"/>
        <w:tab w:val="left" w:pos="4325"/>
        <w:tab w:val="left" w:pos="4900"/>
      </w:tabs>
      <w:adjustRightInd w:val="0"/>
      <w:snapToGrid w:val="0"/>
      <w:spacing w:line="360" w:lineRule="auto"/>
      <w:ind w:firstLine="480" w:firstLineChars="200"/>
      <w:jc w:val="left"/>
    </w:pPr>
    <w:rPr>
      <w:rFonts w:ascii="宋体" w:hAnsi="宋体" w:eastAsia="楷体_GB2312"/>
      <w:kern w:val="0"/>
      <w:sz w:val="24"/>
    </w:rPr>
  </w:style>
  <w:style w:type="character" w:customStyle="1" w:styleId="2539">
    <w:name w:val="txtcontent11"/>
    <w:qFormat/>
    <w:uiPriority w:val="0"/>
    <w:rPr>
      <w:rFonts w:hint="default" w:ascii="ˎ̥" w:hAnsi="ˎ̥" w:eastAsia="黑体"/>
      <w:snapToGrid w:val="0"/>
      <w:color w:val="000000"/>
      <w:kern w:val="2"/>
      <w:sz w:val="25"/>
      <w:lang w:val="en-US" w:eastAsia="zh-CN"/>
    </w:rPr>
  </w:style>
  <w:style w:type="character" w:customStyle="1" w:styleId="2540">
    <w:name w:val="标语"/>
    <w:qFormat/>
    <w:uiPriority w:val="0"/>
    <w:rPr>
      <w:i/>
      <w:spacing w:val="-6"/>
      <w:sz w:val="24"/>
    </w:rPr>
  </w:style>
  <w:style w:type="character" w:customStyle="1" w:styleId="2541">
    <w:name w:val="已访问的超链接2"/>
    <w:qFormat/>
    <w:uiPriority w:val="0"/>
    <w:rPr>
      <w:color w:val="800080"/>
      <w:u w:val="single"/>
    </w:rPr>
  </w:style>
  <w:style w:type="character" w:customStyle="1" w:styleId="2542">
    <w:name w:val="标题 3 Char1 Char Char1"/>
    <w:qFormat/>
    <w:uiPriority w:val="0"/>
    <w:rPr>
      <w:rFonts w:eastAsia="宋体"/>
      <w:b/>
      <w:bCs/>
      <w:kern w:val="2"/>
      <w:sz w:val="32"/>
      <w:szCs w:val="32"/>
      <w:lang w:val="en-US" w:eastAsia="zh-CN" w:bidi="ar-SA"/>
    </w:rPr>
  </w:style>
  <w:style w:type="paragraph" w:customStyle="1" w:styleId="2543">
    <w:name w:val="正文（首行缩进两字） Char1"/>
    <w:basedOn w:val="1"/>
    <w:next w:val="1"/>
    <w:qFormat/>
    <w:uiPriority w:val="0"/>
    <w:pPr>
      <w:adjustRightInd w:val="0"/>
      <w:spacing w:after="120" w:line="500" w:lineRule="atLeast"/>
      <w:ind w:firstLine="567"/>
      <w:textAlignment w:val="baseline"/>
    </w:pPr>
    <w:rPr>
      <w:kern w:val="0"/>
      <w:sz w:val="16"/>
    </w:rPr>
  </w:style>
  <w:style w:type="character" w:customStyle="1" w:styleId="2544">
    <w:name w:val="style131"/>
    <w:qFormat/>
    <w:uiPriority w:val="0"/>
    <w:rPr>
      <w:color w:val="2977C1"/>
      <w:sz w:val="18"/>
      <w:szCs w:val="18"/>
    </w:rPr>
  </w:style>
  <w:style w:type="character" w:customStyle="1" w:styleId="2545">
    <w:name w:val="正文段落 Char Char Char"/>
    <w:qFormat/>
    <w:uiPriority w:val="0"/>
    <w:rPr>
      <w:snapToGrid w:val="0"/>
      <w:kern w:val="2"/>
      <w:sz w:val="24"/>
    </w:rPr>
  </w:style>
  <w:style w:type="character" w:customStyle="1" w:styleId="2546">
    <w:name w:val="visited style1"/>
    <w:qFormat/>
    <w:uiPriority w:val="0"/>
  </w:style>
  <w:style w:type="character" w:customStyle="1" w:styleId="2547">
    <w:name w:val="g Char Char1"/>
    <w:qFormat/>
    <w:locked/>
    <w:uiPriority w:val="0"/>
    <w:rPr>
      <w:rFonts w:eastAsia="宋体"/>
      <w:kern w:val="2"/>
      <w:sz w:val="18"/>
      <w:szCs w:val="18"/>
      <w:lang w:val="en-US" w:eastAsia="zh-CN" w:bidi="ar-SA"/>
    </w:rPr>
  </w:style>
  <w:style w:type="character" w:customStyle="1" w:styleId="2548">
    <w:name w:val="Char Char1321"/>
    <w:qFormat/>
    <w:locked/>
    <w:uiPriority w:val="0"/>
    <w:rPr>
      <w:rFonts w:ascii="宋体" w:eastAsia="宋体"/>
      <w:spacing w:val="5"/>
      <w:kern w:val="2"/>
      <w:sz w:val="18"/>
      <w:szCs w:val="18"/>
      <w:lang w:val="en-US" w:eastAsia="zh-CN" w:bidi="ar-SA"/>
    </w:rPr>
  </w:style>
  <w:style w:type="character" w:customStyle="1" w:styleId="2549">
    <w:name w:val="样式 正文1 + 加粗 Char Char Char"/>
    <w:qFormat/>
    <w:uiPriority w:val="0"/>
    <w:rPr>
      <w:rFonts w:eastAsia="宋体"/>
      <w:kern w:val="2"/>
      <w:sz w:val="24"/>
      <w:lang w:val="en-US" w:eastAsia="zh-CN"/>
    </w:rPr>
  </w:style>
  <w:style w:type="character" w:customStyle="1" w:styleId="2550">
    <w:name w:val="样式 亚行正文 + 自动设置 Char Char"/>
    <w:link w:val="2551"/>
    <w:qFormat/>
    <w:uiPriority w:val="0"/>
    <w:rPr>
      <w:spacing w:val="-2"/>
      <w:sz w:val="24"/>
      <w:szCs w:val="24"/>
    </w:rPr>
  </w:style>
  <w:style w:type="paragraph" w:customStyle="1" w:styleId="2551">
    <w:name w:val="样式 亚行正文 + 自动设置"/>
    <w:basedOn w:val="1"/>
    <w:link w:val="2550"/>
    <w:qFormat/>
    <w:uiPriority w:val="0"/>
    <w:pPr>
      <w:spacing w:line="360" w:lineRule="auto"/>
      <w:ind w:firstLine="200" w:firstLineChars="200"/>
    </w:pPr>
    <w:rPr>
      <w:spacing w:val="-2"/>
      <w:kern w:val="0"/>
      <w:sz w:val="24"/>
      <w:szCs w:val="24"/>
    </w:rPr>
  </w:style>
  <w:style w:type="character" w:customStyle="1" w:styleId="2552">
    <w:name w:val="正文文字 2 Char Char2"/>
    <w:qFormat/>
    <w:uiPriority w:val="0"/>
    <w:rPr>
      <w:rFonts w:ascii="宋体" w:eastAsia="宋体"/>
      <w:spacing w:val="5"/>
      <w:kern w:val="2"/>
      <w:sz w:val="25"/>
      <w:szCs w:val="24"/>
      <w:lang w:val="en-US" w:eastAsia="zh-CN" w:bidi="ar-SA"/>
    </w:rPr>
  </w:style>
  <w:style w:type="character" w:customStyle="1" w:styleId="2553">
    <w:name w:val="样式 宋体 小四"/>
    <w:qFormat/>
    <w:uiPriority w:val="0"/>
    <w:rPr>
      <w:rFonts w:ascii="Times New Roman" w:hAnsi="Times New Roman"/>
      <w:sz w:val="24"/>
      <w:szCs w:val="24"/>
    </w:rPr>
  </w:style>
  <w:style w:type="character" w:customStyle="1" w:styleId="2554">
    <w:name w:val="页眉1 Char4"/>
    <w:qFormat/>
    <w:uiPriority w:val="0"/>
    <w:rPr>
      <w:rFonts w:ascii="楷体_GB2312" w:eastAsia="楷体_GB2312"/>
      <w:snapToGrid w:val="0"/>
      <w:spacing w:val="5"/>
      <w:kern w:val="2"/>
      <w:sz w:val="23"/>
      <w:lang w:val="en-US" w:eastAsia="zh-CN"/>
    </w:rPr>
  </w:style>
  <w:style w:type="character" w:customStyle="1" w:styleId="2555">
    <w:name w:val="标题4，攀 Char Char"/>
    <w:link w:val="2556"/>
    <w:qFormat/>
    <w:uiPriority w:val="0"/>
    <w:rPr>
      <w:rFonts w:ascii="宋体" w:hAnsi="宋体" w:eastAsia="黑体"/>
      <w:b/>
      <w:color w:val="000000"/>
      <w:sz w:val="24"/>
    </w:rPr>
  </w:style>
  <w:style w:type="paragraph" w:customStyle="1" w:styleId="2556">
    <w:name w:val="标题4，攀"/>
    <w:basedOn w:val="1"/>
    <w:next w:val="1"/>
    <w:link w:val="2555"/>
    <w:qFormat/>
    <w:uiPriority w:val="0"/>
    <w:pPr>
      <w:spacing w:beforeLines="50" w:afterLines="50" w:line="360" w:lineRule="auto"/>
    </w:pPr>
    <w:rPr>
      <w:rFonts w:ascii="宋体" w:hAnsi="宋体" w:eastAsia="黑体"/>
      <w:b/>
      <w:color w:val="000000"/>
      <w:kern w:val="0"/>
      <w:sz w:val="24"/>
    </w:rPr>
  </w:style>
  <w:style w:type="character" w:customStyle="1" w:styleId="2557">
    <w:name w:val="标题3-自建 Char Char"/>
    <w:qFormat/>
    <w:uiPriority w:val="0"/>
    <w:rPr>
      <w:rFonts w:eastAsia="宋体"/>
      <w:b/>
      <w:kern w:val="2"/>
      <w:sz w:val="28"/>
      <w:lang w:val="en-US" w:eastAsia="zh-CN"/>
    </w:rPr>
  </w:style>
  <w:style w:type="character" w:customStyle="1" w:styleId="2558">
    <w:name w:val="col_41"/>
    <w:qFormat/>
    <w:uiPriority w:val="0"/>
    <w:rPr>
      <w:color w:val="999999"/>
    </w:rPr>
  </w:style>
  <w:style w:type="character" w:customStyle="1" w:styleId="2559">
    <w:name w:val="Font Style38"/>
    <w:qFormat/>
    <w:uiPriority w:val="0"/>
    <w:rPr>
      <w:rFonts w:ascii="Times New Roman" w:hAnsi="Times New Roman" w:cs="Times New Roman"/>
      <w:sz w:val="22"/>
      <w:szCs w:val="22"/>
    </w:rPr>
  </w:style>
  <w:style w:type="character" w:customStyle="1" w:styleId="2560">
    <w:name w:val="标题2-自建可研 Char Char"/>
    <w:link w:val="2561"/>
    <w:qFormat/>
    <w:uiPriority w:val="0"/>
    <w:rPr>
      <w:rFonts w:ascii="Arial" w:hAnsi="Arial"/>
      <w:b/>
      <w:bCs/>
      <w:sz w:val="28"/>
    </w:rPr>
  </w:style>
  <w:style w:type="paragraph" w:customStyle="1" w:styleId="2561">
    <w:name w:val="标题2-自建可研"/>
    <w:basedOn w:val="583"/>
    <w:link w:val="2560"/>
    <w:qFormat/>
    <w:uiPriority w:val="0"/>
    <w:pPr>
      <w:ind w:left="0" w:firstLine="0"/>
    </w:pPr>
    <w:rPr>
      <w:bCs/>
    </w:rPr>
  </w:style>
  <w:style w:type="character" w:customStyle="1" w:styleId="2562">
    <w:name w:val="标题33 Char Char"/>
    <w:qFormat/>
    <w:uiPriority w:val="0"/>
    <w:rPr>
      <w:rFonts w:ascii="Arial" w:hAnsi="Arial" w:eastAsia="楷体_GB2312" w:cs="宋体"/>
      <w:b/>
      <w:bCs/>
      <w:sz w:val="24"/>
      <w:szCs w:val="24"/>
    </w:rPr>
  </w:style>
  <w:style w:type="character" w:customStyle="1" w:styleId="2563">
    <w:name w:val="正文文字 Char Char1"/>
    <w:qFormat/>
    <w:uiPriority w:val="0"/>
    <w:rPr>
      <w:rFonts w:eastAsia="宋体"/>
      <w:snapToGrid w:val="0"/>
      <w:spacing w:val="5"/>
      <w:kern w:val="2"/>
      <w:sz w:val="25"/>
      <w:lang w:val="en-US" w:eastAsia="zh-CN"/>
    </w:rPr>
  </w:style>
  <w:style w:type="character" w:customStyle="1" w:styleId="2564">
    <w:name w:val="3级标题3 Char"/>
    <w:link w:val="2565"/>
    <w:qFormat/>
    <w:uiPriority w:val="0"/>
    <w:rPr>
      <w:rFonts w:eastAsia="仿宋_GB2312" w:cs="宋体"/>
      <w:b/>
      <w:color w:val="000000"/>
      <w:sz w:val="28"/>
      <w:szCs w:val="28"/>
      <w:u w:color="000000"/>
    </w:rPr>
  </w:style>
  <w:style w:type="paragraph" w:customStyle="1" w:styleId="2565">
    <w:name w:val="3级标题3"/>
    <w:basedOn w:val="1"/>
    <w:link w:val="2564"/>
    <w:qFormat/>
    <w:uiPriority w:val="0"/>
    <w:pPr>
      <w:autoSpaceDE w:val="0"/>
      <w:autoSpaceDN w:val="0"/>
      <w:adjustRightInd w:val="0"/>
      <w:spacing w:line="360" w:lineRule="auto"/>
      <w:ind w:firstLine="200" w:firstLineChars="200"/>
      <w:jc w:val="left"/>
      <w:outlineLvl w:val="2"/>
    </w:pPr>
    <w:rPr>
      <w:rFonts w:eastAsia="仿宋_GB2312" w:cs="宋体"/>
      <w:b/>
      <w:color w:val="000000"/>
      <w:kern w:val="0"/>
      <w:sz w:val="28"/>
      <w:szCs w:val="28"/>
      <w:u w:color="000000"/>
    </w:rPr>
  </w:style>
  <w:style w:type="character" w:customStyle="1" w:styleId="2566">
    <w:name w:val="样式 标题 11.标题 1一、标题 1 Char Char Char Char1 南陵标题 1标题 1 Char标题...1 Char"/>
    <w:link w:val="2567"/>
    <w:qFormat/>
    <w:uiPriority w:val="0"/>
    <w:rPr>
      <w:rFonts w:eastAsia="Garamond"/>
      <w:b/>
      <w:sz w:val="28"/>
    </w:rPr>
  </w:style>
  <w:style w:type="paragraph" w:customStyle="1" w:styleId="2567">
    <w:name w:val="样式 标题 11.标题 1一、标题 1 Char Char Char Char1 南陵标题 1标题 1 Char标题...1"/>
    <w:basedOn w:val="3"/>
    <w:link w:val="2566"/>
    <w:qFormat/>
    <w:uiPriority w:val="0"/>
    <w:pPr>
      <w:keepNext/>
      <w:pageBreakBefore w:val="0"/>
      <w:adjustRightInd w:val="0"/>
      <w:spacing w:before="120" w:after="62" w:line="440" w:lineRule="exact"/>
      <w:ind w:firstLine="200" w:firstLineChars="200"/>
      <w:jc w:val="both"/>
      <w:textAlignment w:val="baseline"/>
    </w:pPr>
    <w:rPr>
      <w:rFonts w:eastAsia="Garamond"/>
      <w:bCs w:val="0"/>
      <w:kern w:val="0"/>
      <w:sz w:val="28"/>
      <w:szCs w:val="20"/>
    </w:rPr>
  </w:style>
  <w:style w:type="character" w:customStyle="1" w:styleId="2568">
    <w:name w:val="throwbtl-link-span"/>
    <w:basedOn w:val="92"/>
    <w:qFormat/>
    <w:uiPriority w:val="0"/>
  </w:style>
  <w:style w:type="character" w:customStyle="1" w:styleId="2569">
    <w:name w:val="f12_0000001"/>
    <w:qFormat/>
    <w:uiPriority w:val="0"/>
    <w:rPr>
      <w:color w:val="000000"/>
    </w:rPr>
  </w:style>
  <w:style w:type="character" w:customStyle="1" w:styleId="2570">
    <w:name w:val="arti_name"/>
    <w:basedOn w:val="92"/>
    <w:qFormat/>
    <w:uiPriority w:val="0"/>
  </w:style>
  <w:style w:type="character" w:customStyle="1" w:styleId="2571">
    <w:name w:val="zhenwen14"/>
    <w:qFormat/>
    <w:uiPriority w:val="0"/>
  </w:style>
  <w:style w:type="character" w:customStyle="1" w:styleId="2572">
    <w:name w:val="行号1"/>
    <w:qFormat/>
    <w:uiPriority w:val="0"/>
  </w:style>
  <w:style w:type="character" w:customStyle="1" w:styleId="2573">
    <w:name w:val="正文-自建 Char Char Char"/>
    <w:qFormat/>
    <w:uiPriority w:val="0"/>
    <w:rPr>
      <w:rFonts w:eastAsia="宋体"/>
      <w:kern w:val="2"/>
      <w:sz w:val="28"/>
      <w:lang w:val="en-US" w:eastAsia="zh-CN"/>
    </w:rPr>
  </w:style>
  <w:style w:type="character" w:customStyle="1" w:styleId="2574">
    <w:name w:val="段落1 Char Char1"/>
    <w:qFormat/>
    <w:uiPriority w:val="0"/>
    <w:rPr>
      <w:rFonts w:eastAsia="宋体"/>
      <w:spacing w:val="8"/>
      <w:kern w:val="2"/>
      <w:sz w:val="24"/>
      <w:lang w:val="en-US" w:eastAsia="zh-CN" w:bidi="ar-SA"/>
    </w:rPr>
  </w:style>
  <w:style w:type="character" w:customStyle="1" w:styleId="2575">
    <w:name w:val="样式 样式1 + (符号) 宋体 Char Char"/>
    <w:qFormat/>
    <w:uiPriority w:val="0"/>
    <w:rPr>
      <w:rFonts w:ascii="宋体" w:hAnsi="宋体"/>
      <w:snapToGrid w:val="0"/>
      <w:sz w:val="24"/>
      <w:szCs w:val="24"/>
    </w:rPr>
  </w:style>
  <w:style w:type="character" w:customStyle="1" w:styleId="2576">
    <w:name w:val="图 z Char"/>
    <w:qFormat/>
    <w:uiPriority w:val="0"/>
    <w:rPr>
      <w:rFonts w:eastAsia="宋体"/>
      <w:sz w:val="24"/>
      <w:lang w:bidi="ar-SA"/>
    </w:rPr>
  </w:style>
  <w:style w:type="character" w:customStyle="1" w:styleId="2577">
    <w:name w:val="标题1.1.1.1.1 Char Char1"/>
    <w:qFormat/>
    <w:uiPriority w:val="0"/>
    <w:rPr>
      <w:rFonts w:ascii="宋体" w:eastAsia="宋体"/>
      <w:b/>
      <w:bCs/>
      <w:spacing w:val="5"/>
      <w:kern w:val="2"/>
      <w:sz w:val="28"/>
      <w:szCs w:val="28"/>
      <w:lang w:val="en-US" w:eastAsia="zh-CN" w:bidi="ar-SA"/>
    </w:rPr>
  </w:style>
  <w:style w:type="character" w:customStyle="1" w:styleId="2578">
    <w:name w:val="e011"/>
    <w:qFormat/>
    <w:uiPriority w:val="0"/>
    <w:rPr>
      <w:rFonts w:eastAsia="黑体"/>
      <w:snapToGrid w:val="0"/>
      <w:kern w:val="2"/>
      <w:sz w:val="28"/>
      <w:lang w:val="en-US" w:eastAsia="zh-CN"/>
    </w:rPr>
  </w:style>
  <w:style w:type="character" w:customStyle="1" w:styleId="2579">
    <w:name w:val="报告书表格 Char Char"/>
    <w:qFormat/>
    <w:uiPriority w:val="0"/>
    <w:rPr>
      <w:rFonts w:eastAsia="宋体"/>
      <w:snapToGrid w:val="0"/>
      <w:kern w:val="2"/>
      <w:sz w:val="21"/>
      <w:lang w:val="en-US" w:eastAsia="zh-CN"/>
    </w:rPr>
  </w:style>
  <w:style w:type="character" w:customStyle="1" w:styleId="2580">
    <w:name w:val="样式 正文1 + 加粗1 Char Char Char"/>
    <w:qFormat/>
    <w:uiPriority w:val="0"/>
    <w:rPr>
      <w:rFonts w:eastAsia="宋体"/>
      <w:kern w:val="2"/>
      <w:sz w:val="24"/>
      <w:lang w:val="en-US" w:eastAsia="zh-CN" w:bidi="ar-SA"/>
    </w:rPr>
  </w:style>
  <w:style w:type="character" w:customStyle="1" w:styleId="2581">
    <w:name w:val="图 Char"/>
    <w:qFormat/>
    <w:uiPriority w:val="0"/>
    <w:rPr>
      <w:rFonts w:ascii="Arial" w:hAnsi="Arial" w:eastAsia="黑体"/>
      <w:spacing w:val="6"/>
      <w:sz w:val="24"/>
      <w:lang w:val="en-US" w:eastAsia="zh-CN"/>
    </w:rPr>
  </w:style>
  <w:style w:type="character" w:customStyle="1" w:styleId="2582">
    <w:name w:val="lh171"/>
    <w:basedOn w:val="92"/>
    <w:qFormat/>
    <w:uiPriority w:val="0"/>
  </w:style>
  <w:style w:type="character" w:customStyle="1" w:styleId="2583">
    <w:name w:val="新标题4 Char"/>
    <w:link w:val="2584"/>
    <w:qFormat/>
    <w:uiPriority w:val="0"/>
    <w:rPr>
      <w:rFonts w:ascii="Arial" w:hAnsi="Arial"/>
      <w:b/>
      <w:spacing w:val="8"/>
      <w:sz w:val="24"/>
    </w:rPr>
  </w:style>
  <w:style w:type="paragraph" w:customStyle="1" w:styleId="2584">
    <w:name w:val="新标题4"/>
    <w:basedOn w:val="6"/>
    <w:link w:val="2583"/>
    <w:qFormat/>
    <w:uiPriority w:val="0"/>
    <w:pPr>
      <w:tabs>
        <w:tab w:val="left" w:pos="512"/>
        <w:tab w:val="left" w:pos="1024"/>
        <w:tab w:val="left" w:pos="1583"/>
        <w:tab w:val="left" w:pos="1886"/>
      </w:tabs>
      <w:overflowPunct w:val="0"/>
      <w:topLinePunct/>
      <w:autoSpaceDE w:val="0"/>
      <w:autoSpaceDN w:val="0"/>
      <w:adjustRightInd w:val="0"/>
      <w:snapToGrid w:val="0"/>
      <w:spacing w:before="0" w:after="0" w:line="440" w:lineRule="exact"/>
      <w:ind w:left="1583" w:hanging="851"/>
      <w:jc w:val="left"/>
    </w:pPr>
    <w:rPr>
      <w:rFonts w:eastAsia="宋体"/>
      <w:bCs w:val="0"/>
      <w:spacing w:val="8"/>
      <w:kern w:val="0"/>
      <w:sz w:val="24"/>
      <w:szCs w:val="20"/>
    </w:rPr>
  </w:style>
  <w:style w:type="character" w:customStyle="1" w:styleId="2585">
    <w:name w:val="样式 标题 2 + Times New Roman Char"/>
    <w:link w:val="2586"/>
    <w:qFormat/>
    <w:uiPriority w:val="0"/>
    <w:rPr>
      <w:rFonts w:eastAsia="黑体"/>
      <w:b/>
      <w:bCs/>
      <w:sz w:val="28"/>
      <w:szCs w:val="32"/>
    </w:rPr>
  </w:style>
  <w:style w:type="paragraph" w:customStyle="1" w:styleId="2586">
    <w:name w:val="样式 标题 2 + Times New Roman"/>
    <w:basedOn w:val="4"/>
    <w:link w:val="2585"/>
    <w:qFormat/>
    <w:uiPriority w:val="0"/>
    <w:pPr>
      <w:adjustRightInd w:val="0"/>
      <w:snapToGrid w:val="0"/>
      <w:spacing w:before="140" w:after="140"/>
    </w:pPr>
    <w:rPr>
      <w:rFonts w:ascii="Times New Roman" w:hAnsi="Times New Roman"/>
      <w:kern w:val="0"/>
      <w:sz w:val="28"/>
    </w:rPr>
  </w:style>
  <w:style w:type="character" w:customStyle="1" w:styleId="2587">
    <w:name w:val="标题1.1.1.1.1 Char Char"/>
    <w:qFormat/>
    <w:uiPriority w:val="0"/>
    <w:rPr>
      <w:rFonts w:ascii="宋体" w:eastAsia="宋体"/>
      <w:b/>
      <w:bCs/>
      <w:spacing w:val="5"/>
      <w:kern w:val="2"/>
      <w:sz w:val="28"/>
      <w:szCs w:val="28"/>
      <w:lang w:val="en-US" w:eastAsia="zh-CN" w:bidi="ar-SA"/>
    </w:rPr>
  </w:style>
  <w:style w:type="character" w:customStyle="1" w:styleId="2588">
    <w:name w:val="正文000 Char"/>
    <w:link w:val="2589"/>
    <w:qFormat/>
    <w:uiPriority w:val="0"/>
    <w:rPr>
      <w:sz w:val="24"/>
    </w:rPr>
  </w:style>
  <w:style w:type="paragraph" w:customStyle="1" w:styleId="2589">
    <w:name w:val="正文000"/>
    <w:basedOn w:val="1"/>
    <w:link w:val="2588"/>
    <w:qFormat/>
    <w:uiPriority w:val="0"/>
    <w:pPr>
      <w:spacing w:afterLines="50" w:line="288" w:lineRule="auto"/>
      <w:ind w:firstLine="480" w:firstLineChars="200"/>
    </w:pPr>
    <w:rPr>
      <w:kern w:val="0"/>
      <w:sz w:val="24"/>
    </w:rPr>
  </w:style>
  <w:style w:type="character" w:customStyle="1" w:styleId="2590">
    <w:name w:val="正文文本 + MS Gothic12"/>
    <w:qFormat/>
    <w:uiPriority w:val="99"/>
    <w:rPr>
      <w:rFonts w:hint="eastAsia" w:ascii="MS Gothic" w:hAnsi="黑体" w:eastAsia="MS Gothic" w:cs="MS Gothic"/>
      <w:w w:val="120"/>
      <w:sz w:val="20"/>
      <w:szCs w:val="20"/>
      <w:u w:val="none"/>
      <w:lang w:val="en-US" w:eastAsia="en-US"/>
    </w:rPr>
  </w:style>
  <w:style w:type="character" w:customStyle="1" w:styleId="2591">
    <w:name w:val="标题4-自建 Char Char"/>
    <w:link w:val="2592"/>
    <w:qFormat/>
    <w:uiPriority w:val="0"/>
    <w:rPr>
      <w:rFonts w:ascii="Arial" w:hAnsi="Arial"/>
      <w:b/>
      <w:sz w:val="28"/>
    </w:rPr>
  </w:style>
  <w:style w:type="paragraph" w:customStyle="1" w:styleId="2592">
    <w:name w:val="标题4-自建"/>
    <w:basedOn w:val="6"/>
    <w:link w:val="2591"/>
    <w:qFormat/>
    <w:uiPriority w:val="0"/>
    <w:pPr>
      <w:tabs>
        <w:tab w:val="left" w:pos="249"/>
        <w:tab w:val="left" w:pos="996"/>
        <w:tab w:val="left" w:pos="1245"/>
      </w:tabs>
      <w:spacing w:before="0" w:after="0" w:line="600" w:lineRule="exact"/>
      <w:jc w:val="left"/>
    </w:pPr>
    <w:rPr>
      <w:rFonts w:eastAsia="宋体"/>
      <w:bCs w:val="0"/>
      <w:kern w:val="0"/>
      <w:szCs w:val="20"/>
    </w:rPr>
  </w:style>
  <w:style w:type="character" w:customStyle="1" w:styleId="2593">
    <w:name w:val="td2"/>
    <w:basedOn w:val="92"/>
    <w:qFormat/>
    <w:uiPriority w:val="0"/>
  </w:style>
  <w:style w:type="character" w:customStyle="1" w:styleId="2594">
    <w:name w:val="14301"/>
    <w:qFormat/>
    <w:uiPriority w:val="0"/>
    <w:rPr>
      <w:sz w:val="21"/>
      <w:szCs w:val="21"/>
    </w:rPr>
  </w:style>
  <w:style w:type="character" w:customStyle="1" w:styleId="2595">
    <w:name w:val="fb1"/>
    <w:qFormat/>
    <w:uiPriority w:val="0"/>
    <w:rPr>
      <w:b/>
    </w:rPr>
  </w:style>
  <w:style w:type="character" w:customStyle="1" w:styleId="2596">
    <w:name w:val="表五号 Char"/>
    <w:link w:val="2597"/>
    <w:qFormat/>
    <w:uiPriority w:val="0"/>
    <w:rPr>
      <w:rFonts w:ascii="ˎ̥" w:hAnsi="Batang" w:eastAsia="FLGPEK+TimesNewRoman,Italic" w:cs="Batang"/>
      <w:spacing w:val="-20"/>
      <w:szCs w:val="21"/>
    </w:rPr>
  </w:style>
  <w:style w:type="paragraph" w:customStyle="1" w:styleId="2597">
    <w:name w:val="表五号"/>
    <w:basedOn w:val="170"/>
    <w:link w:val="2596"/>
    <w:qFormat/>
    <w:uiPriority w:val="0"/>
    <w:pPr>
      <w:ind w:left="-7" w:leftChars="-3" w:right="-95" w:rightChars="-40"/>
    </w:pPr>
    <w:rPr>
      <w:rFonts w:ascii="ˎ̥" w:hAnsi="Batang" w:eastAsia="FLGPEK+TimesNewRoman,Italic" w:cs="Batang"/>
      <w:spacing w:val="-20"/>
      <w:sz w:val="20"/>
    </w:rPr>
  </w:style>
  <w:style w:type="character" w:customStyle="1" w:styleId="2598">
    <w:name w:val="页眉 Char Char1"/>
    <w:qFormat/>
    <w:uiPriority w:val="0"/>
    <w:rPr>
      <w:rFonts w:ascii="楷体_GB2312" w:eastAsia="楷体_GB2312"/>
      <w:snapToGrid w:val="0"/>
      <w:spacing w:val="5"/>
      <w:kern w:val="2"/>
      <w:sz w:val="23"/>
      <w:lang w:val="en-US" w:eastAsia="zh-CN"/>
    </w:rPr>
  </w:style>
  <w:style w:type="character" w:customStyle="1" w:styleId="2599">
    <w:name w:val="表格标题 (2) + 6 pt"/>
    <w:qFormat/>
    <w:uiPriority w:val="99"/>
    <w:rPr>
      <w:rFonts w:ascii="黑体" w:hAnsi="黑体" w:eastAsia="黑体" w:cs="黑体"/>
      <w:i/>
      <w:iCs/>
      <w:spacing w:val="10"/>
      <w:sz w:val="12"/>
      <w:szCs w:val="12"/>
      <w:u w:val="none"/>
      <w:shd w:val="clear" w:color="auto" w:fill="FFFFFF"/>
    </w:rPr>
  </w:style>
  <w:style w:type="character" w:customStyle="1" w:styleId="2600">
    <w:name w:val="text1411"/>
    <w:qFormat/>
    <w:uiPriority w:val="0"/>
    <w:rPr>
      <w:rFonts w:hint="default" w:ascii="楷体_GB2312" w:hAnsi="楷体_GB2312"/>
      <w:color w:val="CA3E00"/>
      <w:sz w:val="21"/>
      <w:szCs w:val="21"/>
    </w:rPr>
  </w:style>
  <w:style w:type="character" w:customStyle="1" w:styleId="2601">
    <w:name w:val="yyp Char"/>
    <w:qFormat/>
    <w:locked/>
    <w:uiPriority w:val="0"/>
    <w:rPr>
      <w:sz w:val="24"/>
      <w:szCs w:val="24"/>
    </w:rPr>
  </w:style>
  <w:style w:type="character" w:customStyle="1" w:styleId="2602">
    <w:name w:val="Default Char Char"/>
    <w:qFormat/>
    <w:uiPriority w:val="0"/>
    <w:rPr>
      <w:rFonts w:ascii="宋体" w:cs="宋体"/>
      <w:color w:val="000000"/>
      <w:sz w:val="24"/>
      <w:szCs w:val="24"/>
    </w:rPr>
  </w:style>
  <w:style w:type="character" w:customStyle="1" w:styleId="2603">
    <w:name w:val="样式25 Char Char"/>
    <w:link w:val="2604"/>
    <w:qFormat/>
    <w:uiPriority w:val="0"/>
    <w:rPr>
      <w:rFonts w:ascii="宋体" w:hAnsi="宋体"/>
      <w:kern w:val="10"/>
      <w:sz w:val="28"/>
      <w:szCs w:val="28"/>
    </w:rPr>
  </w:style>
  <w:style w:type="paragraph" w:customStyle="1" w:styleId="2604">
    <w:name w:val="样式25"/>
    <w:basedOn w:val="1"/>
    <w:link w:val="2603"/>
    <w:qFormat/>
    <w:uiPriority w:val="0"/>
    <w:pPr>
      <w:widowControl/>
      <w:spacing w:line="360" w:lineRule="auto"/>
      <w:jc w:val="left"/>
      <w:outlineLvl w:val="2"/>
    </w:pPr>
    <w:rPr>
      <w:rFonts w:ascii="宋体" w:hAnsi="宋体"/>
      <w:kern w:val="10"/>
      <w:sz w:val="28"/>
      <w:szCs w:val="28"/>
    </w:rPr>
  </w:style>
  <w:style w:type="character" w:customStyle="1" w:styleId="2605">
    <w:name w:val="正文@ Char Char"/>
    <w:qFormat/>
    <w:uiPriority w:val="0"/>
    <w:rPr>
      <w:rFonts w:ascii="宋体" w:hAnsi="宋体"/>
      <w:kern w:val="2"/>
      <w:sz w:val="24"/>
    </w:rPr>
  </w:style>
  <w:style w:type="character" w:customStyle="1" w:styleId="2606">
    <w:name w:val="标题1.1.1.1.1.1 Char Char1"/>
    <w:qFormat/>
    <w:uiPriority w:val="0"/>
    <w:rPr>
      <w:rFonts w:eastAsia="宋体"/>
      <w:snapToGrid w:val="0"/>
      <w:spacing w:val="-2"/>
      <w:kern w:val="2"/>
      <w:sz w:val="28"/>
      <w:lang w:val="en-US" w:eastAsia="zh-CN"/>
    </w:rPr>
  </w:style>
  <w:style w:type="character" w:customStyle="1" w:styleId="2607">
    <w:name w:val="f14b1"/>
    <w:qFormat/>
    <w:uiPriority w:val="0"/>
    <w:rPr>
      <w:b/>
      <w:bCs/>
      <w:sz w:val="21"/>
      <w:szCs w:val="21"/>
    </w:rPr>
  </w:style>
  <w:style w:type="character" w:customStyle="1" w:styleId="2608">
    <w:name w:val="标题1.1.1.1.1.1 Char Char2"/>
    <w:qFormat/>
    <w:uiPriority w:val="0"/>
    <w:rPr>
      <w:spacing w:val="-2"/>
      <w:sz w:val="28"/>
    </w:rPr>
  </w:style>
  <w:style w:type="character" w:customStyle="1" w:styleId="2609">
    <w:name w:val="calendar_checked2"/>
    <w:qFormat/>
    <w:uiPriority w:val="0"/>
    <w:rPr>
      <w:b/>
      <w:bCs/>
      <w:color w:val="009900"/>
      <w:shd w:val="clear" w:color="auto" w:fill="CAD9EA"/>
    </w:rPr>
  </w:style>
  <w:style w:type="character" w:customStyle="1" w:styleId="2610">
    <w:name w:val="表头 Char2"/>
    <w:qFormat/>
    <w:uiPriority w:val="0"/>
    <w:rPr>
      <w:rFonts w:eastAsia="黑体"/>
      <w:spacing w:val="10"/>
      <w:sz w:val="28"/>
      <w:lang w:val="en-US" w:eastAsia="zh-CN" w:bidi="ar-SA"/>
    </w:rPr>
  </w:style>
  <w:style w:type="character" w:customStyle="1" w:styleId="2611">
    <w:name w:val="报告书正文 Char Char Char"/>
    <w:qFormat/>
    <w:uiPriority w:val="0"/>
    <w:rPr>
      <w:rFonts w:eastAsia="宋体"/>
      <w:kern w:val="2"/>
      <w:sz w:val="25"/>
      <w:lang w:val="en-US" w:eastAsia="zh-CN" w:bidi="ar-SA"/>
    </w:rPr>
  </w:style>
  <w:style w:type="character" w:customStyle="1" w:styleId="2612">
    <w:name w:val="BOD 0 Char Char Char"/>
    <w:qFormat/>
    <w:uiPriority w:val="0"/>
    <w:rPr>
      <w:rFonts w:eastAsia="宋体"/>
      <w:b/>
      <w:kern w:val="2"/>
      <w:sz w:val="32"/>
      <w:lang w:val="en-US" w:eastAsia="zh-CN"/>
    </w:rPr>
  </w:style>
  <w:style w:type="character" w:customStyle="1" w:styleId="2613">
    <w:name w:val="正文tree Char Char"/>
    <w:link w:val="2614"/>
    <w:qFormat/>
    <w:uiPriority w:val="0"/>
    <w:rPr>
      <w:sz w:val="24"/>
      <w:szCs w:val="28"/>
    </w:rPr>
  </w:style>
  <w:style w:type="paragraph" w:customStyle="1" w:styleId="2614">
    <w:name w:val="正文tree"/>
    <w:basedOn w:val="1"/>
    <w:link w:val="2613"/>
    <w:qFormat/>
    <w:uiPriority w:val="0"/>
    <w:pPr>
      <w:spacing w:line="440" w:lineRule="exact"/>
      <w:ind w:firstLine="480" w:firstLineChars="200"/>
    </w:pPr>
    <w:rPr>
      <w:kern w:val="0"/>
      <w:sz w:val="24"/>
      <w:szCs w:val="28"/>
    </w:rPr>
  </w:style>
  <w:style w:type="character" w:customStyle="1" w:styleId="2615">
    <w:name w:val="样式 仿宋_GB2312 小四"/>
    <w:qFormat/>
    <w:uiPriority w:val="0"/>
    <w:rPr>
      <w:rFonts w:ascii="Times New Roman" w:hAnsi="Times New Roman" w:eastAsia="仿宋_GB2312"/>
      <w:snapToGrid w:val="0"/>
      <w:kern w:val="2"/>
      <w:sz w:val="24"/>
      <w:lang w:val="en-US" w:eastAsia="zh-CN"/>
    </w:rPr>
  </w:style>
  <w:style w:type="character" w:customStyle="1" w:styleId="2616">
    <w:name w:val="标4 Char Char"/>
    <w:qFormat/>
    <w:uiPriority w:val="0"/>
    <w:rPr>
      <w:rFonts w:ascii="宋体" w:eastAsia="宋体"/>
      <w:sz w:val="28"/>
      <w:lang w:val="en-US" w:eastAsia="zh-CN"/>
    </w:rPr>
  </w:style>
  <w:style w:type="character" w:customStyle="1" w:styleId="2617">
    <w:name w:val="辅助 Char Char"/>
    <w:link w:val="2618"/>
    <w:qFormat/>
    <w:uiPriority w:val="0"/>
    <w:rPr>
      <w:rFonts w:ascii="仿宋_GB2312" w:eastAsia="仿宋_GB2312"/>
      <w:outline/>
      <w:vanish/>
      <w:color w:val="FF6600"/>
      <w:sz w:val="24"/>
      <w:szCs w:val="24"/>
      <w14:textOutline w14:w="9525" w14:cap="flat" w14:cmpd="sng" w14:algn="ctr">
        <w14:solidFill>
          <w14:srgbClr w14:val="FF6600"/>
        </w14:solidFill>
        <w14:prstDash w14:val="solid"/>
        <w14:round/>
      </w14:textOutline>
      <w14:textFill>
        <w14:noFill/>
      </w14:textFill>
    </w:rPr>
  </w:style>
  <w:style w:type="paragraph" w:customStyle="1" w:styleId="2618">
    <w:name w:val="辅助"/>
    <w:basedOn w:val="1"/>
    <w:link w:val="2617"/>
    <w:qFormat/>
    <w:uiPriority w:val="0"/>
    <w:pPr>
      <w:spacing w:line="360" w:lineRule="auto"/>
      <w:jc w:val="center"/>
      <w:textAlignment w:val="center"/>
    </w:pPr>
    <w:rPr>
      <w:rFonts w:ascii="仿宋_GB2312" w:eastAsia="仿宋_GB2312"/>
      <w:outline/>
      <w:vanish/>
      <w:color w:val="FF6600"/>
      <w:kern w:val="0"/>
      <w:sz w:val="24"/>
      <w:szCs w:val="24"/>
      <w14:textOutline w14:w="9525" w14:cap="flat" w14:cmpd="sng" w14:algn="ctr">
        <w14:solidFill>
          <w14:srgbClr w14:val="FF6600"/>
        </w14:solidFill>
        <w14:prstDash w14:val="solid"/>
        <w14:round/>
      </w14:textOutline>
      <w14:textFill>
        <w14:noFill/>
      </w14:textFill>
    </w:rPr>
  </w:style>
  <w:style w:type="character" w:customStyle="1" w:styleId="2619">
    <w:name w:val="(use for figures) Char3"/>
    <w:qFormat/>
    <w:uiPriority w:val="0"/>
    <w:rPr>
      <w:rFonts w:ascii="Arial" w:hAnsi="Arial" w:eastAsia="黑体"/>
      <w:snapToGrid w:val="0"/>
      <w:kern w:val="2"/>
      <w:sz w:val="24"/>
      <w:lang w:val="en-US" w:eastAsia="zh-CN"/>
    </w:rPr>
  </w:style>
  <w:style w:type="character" w:customStyle="1" w:styleId="2620">
    <w:name w:val="td71"/>
    <w:qFormat/>
    <w:uiPriority w:val="0"/>
    <w:rPr>
      <w:color w:val="3B3B3B"/>
      <w:sz w:val="21"/>
    </w:rPr>
  </w:style>
  <w:style w:type="character" w:customStyle="1" w:styleId="2621">
    <w:name w:val="123YJ Char Char5"/>
    <w:qFormat/>
    <w:uiPriority w:val="0"/>
    <w:rPr>
      <w:rFonts w:ascii="楷体_GB2312" w:eastAsia="楷体_GB2312"/>
      <w:kern w:val="2"/>
      <w:sz w:val="23"/>
      <w:szCs w:val="23"/>
      <w:lang w:val="en-US" w:eastAsia="zh-CN" w:bidi="ar-SA"/>
    </w:rPr>
  </w:style>
  <w:style w:type="character" w:customStyle="1" w:styleId="2622">
    <w:name w:val="条文首行缩进 Char"/>
    <w:link w:val="2623"/>
    <w:qFormat/>
    <w:locked/>
    <w:uiPriority w:val="0"/>
    <w:rPr>
      <w:rFonts w:ascii="Arial" w:hAnsi="Arial" w:cs="Arial"/>
      <w:sz w:val="24"/>
      <w:szCs w:val="24"/>
    </w:rPr>
  </w:style>
  <w:style w:type="paragraph" w:customStyle="1" w:styleId="2623">
    <w:name w:val="条文首行缩进"/>
    <w:basedOn w:val="1"/>
    <w:link w:val="2622"/>
    <w:qFormat/>
    <w:uiPriority w:val="0"/>
    <w:pPr>
      <w:ind w:firstLine="480" w:firstLineChars="200"/>
    </w:pPr>
    <w:rPr>
      <w:rFonts w:ascii="Arial" w:hAnsi="Arial" w:cs="Arial"/>
      <w:kern w:val="0"/>
      <w:sz w:val="24"/>
      <w:szCs w:val="24"/>
    </w:rPr>
  </w:style>
  <w:style w:type="character" w:customStyle="1" w:styleId="2624">
    <w:name w:val="Char Char81"/>
    <w:qFormat/>
    <w:uiPriority w:val="0"/>
    <w:rPr>
      <w:rFonts w:eastAsia="仿宋体"/>
      <w:kern w:val="2"/>
      <w:sz w:val="21"/>
      <w:szCs w:val="24"/>
      <w:lang w:val="en-US" w:eastAsia="zh-CN"/>
    </w:rPr>
  </w:style>
  <w:style w:type="character" w:customStyle="1" w:styleId="2625">
    <w:name w:val="样式 正文首行缩进可研-正文首行缩进 + 首行缩进:  2 字符 Char"/>
    <w:qFormat/>
    <w:uiPriority w:val="0"/>
    <w:rPr>
      <w:rFonts w:hint="eastAsia" w:ascii="宋体" w:hAnsi="宋体" w:eastAsia="宋体" w:cs="宋体"/>
      <w:sz w:val="28"/>
      <w:lang w:val="en-US" w:eastAsia="zh-CN" w:bidi="ar-SA"/>
    </w:rPr>
  </w:style>
  <w:style w:type="character" w:customStyle="1" w:styleId="2626">
    <w:name w:val="标题 2 Char Char Char Char Char Char Char"/>
    <w:qFormat/>
    <w:uiPriority w:val="0"/>
    <w:rPr>
      <w:rFonts w:ascii="Arial" w:hAnsi="Arial" w:eastAsia="黑体"/>
      <w:b/>
      <w:bCs/>
      <w:kern w:val="2"/>
      <w:sz w:val="32"/>
      <w:szCs w:val="32"/>
      <w:lang w:val="en-US" w:eastAsia="zh-CN" w:bidi="ar-SA"/>
    </w:rPr>
  </w:style>
  <w:style w:type="character" w:customStyle="1" w:styleId="2627">
    <w:name w:val="样式 首行缩进:  2 字符 Char Char Char"/>
    <w:qFormat/>
    <w:uiPriority w:val="0"/>
    <w:rPr>
      <w:rFonts w:eastAsia="宋体"/>
      <w:kern w:val="2"/>
      <w:sz w:val="24"/>
      <w:lang w:val="en-US" w:eastAsia="zh-CN" w:bidi="ar-SA"/>
    </w:rPr>
  </w:style>
  <w:style w:type="character" w:customStyle="1" w:styleId="2628">
    <w:name w:val="纯文本 Char Char Char Char Char Char Char Char1"/>
    <w:qFormat/>
    <w:uiPriority w:val="0"/>
    <w:rPr>
      <w:rFonts w:ascii="宋体" w:hAnsi="Courier New" w:eastAsia="宋体" w:cs="Courier New"/>
      <w:kern w:val="2"/>
      <w:sz w:val="21"/>
      <w:szCs w:val="21"/>
      <w:lang w:val="en-US" w:eastAsia="zh-CN" w:bidi="ar-SA"/>
    </w:rPr>
  </w:style>
  <w:style w:type="character" w:customStyle="1" w:styleId="2629">
    <w:name w:val="李勇志地下水正文 Char Char"/>
    <w:link w:val="2630"/>
    <w:qFormat/>
    <w:uiPriority w:val="0"/>
    <w:rPr>
      <w:sz w:val="28"/>
      <w:szCs w:val="28"/>
    </w:rPr>
  </w:style>
  <w:style w:type="paragraph" w:customStyle="1" w:styleId="2630">
    <w:name w:val="李勇志地下水正文"/>
    <w:basedOn w:val="1"/>
    <w:link w:val="2629"/>
    <w:qFormat/>
    <w:uiPriority w:val="0"/>
    <w:pPr>
      <w:widowControl/>
      <w:spacing w:afterLines="50" w:line="480" w:lineRule="exact"/>
      <w:ind w:firstLine="560" w:firstLineChars="200"/>
      <w:jc w:val="left"/>
    </w:pPr>
    <w:rPr>
      <w:kern w:val="0"/>
      <w:sz w:val="28"/>
      <w:szCs w:val="28"/>
    </w:rPr>
  </w:style>
  <w:style w:type="character" w:customStyle="1" w:styleId="2631">
    <w:name w:val="四号正文 Char"/>
    <w:link w:val="2632"/>
    <w:qFormat/>
    <w:uiPriority w:val="0"/>
    <w:rPr>
      <w:rFonts w:cs="宋体"/>
      <w:spacing w:val="6"/>
      <w:sz w:val="28"/>
    </w:rPr>
  </w:style>
  <w:style w:type="paragraph" w:customStyle="1" w:styleId="2632">
    <w:name w:val="四号正文"/>
    <w:basedOn w:val="1"/>
    <w:link w:val="2631"/>
    <w:qFormat/>
    <w:uiPriority w:val="0"/>
    <w:pPr>
      <w:ind w:firstLine="200" w:firstLineChars="200"/>
    </w:pPr>
    <w:rPr>
      <w:rFonts w:cs="宋体"/>
      <w:spacing w:val="6"/>
      <w:kern w:val="0"/>
      <w:sz w:val="28"/>
    </w:rPr>
  </w:style>
  <w:style w:type="character" w:customStyle="1" w:styleId="2633">
    <w:name w:val="样式3 Char Char Char"/>
    <w:qFormat/>
    <w:uiPriority w:val="0"/>
    <w:rPr>
      <w:rFonts w:ascii="Arial" w:hAnsi="Arial" w:eastAsia="宋体"/>
      <w:kern w:val="2"/>
      <w:sz w:val="24"/>
      <w:lang w:val="en-US" w:eastAsia="zh-CN"/>
    </w:rPr>
  </w:style>
  <w:style w:type="character" w:customStyle="1" w:styleId="2634">
    <w:name w:val="标题 4(G) Char1"/>
    <w:qFormat/>
    <w:uiPriority w:val="0"/>
    <w:rPr>
      <w:rFonts w:ascii="Arial" w:hAnsi="Arial" w:eastAsia="黑体"/>
      <w:b/>
      <w:bCs/>
      <w:kern w:val="2"/>
      <w:sz w:val="28"/>
      <w:szCs w:val="28"/>
    </w:rPr>
  </w:style>
  <w:style w:type="character" w:customStyle="1" w:styleId="2635">
    <w:name w:val="正文首行缩进 2 + Times New Roman Char Char"/>
    <w:link w:val="2636"/>
    <w:qFormat/>
    <w:locked/>
    <w:uiPriority w:val="0"/>
    <w:rPr>
      <w:rFonts w:ascii="Calibri" w:hAnsi="Calibri"/>
      <w:sz w:val="24"/>
      <w:szCs w:val="24"/>
    </w:rPr>
  </w:style>
  <w:style w:type="paragraph" w:customStyle="1" w:styleId="2636">
    <w:name w:val="正文首行缩进 2 + Times New Roman Char"/>
    <w:basedOn w:val="1"/>
    <w:link w:val="2635"/>
    <w:qFormat/>
    <w:uiPriority w:val="0"/>
    <w:pPr>
      <w:tabs>
        <w:tab w:val="left" w:pos="0"/>
        <w:tab w:val="left" w:pos="870"/>
        <w:tab w:val="left" w:pos="3150"/>
      </w:tabs>
      <w:autoSpaceDE w:val="0"/>
      <w:autoSpaceDN w:val="0"/>
      <w:spacing w:line="360" w:lineRule="auto"/>
      <w:ind w:firstLine="480" w:firstLineChars="200"/>
    </w:pPr>
    <w:rPr>
      <w:rFonts w:ascii="Calibri" w:hAnsi="Calibri"/>
      <w:kern w:val="0"/>
      <w:sz w:val="24"/>
      <w:szCs w:val="24"/>
    </w:rPr>
  </w:style>
  <w:style w:type="character" w:customStyle="1" w:styleId="2637">
    <w:name w:val="四号 正文 Char1"/>
    <w:link w:val="2638"/>
    <w:qFormat/>
    <w:uiPriority w:val="0"/>
    <w:rPr>
      <w:rFonts w:ascii="Batang" w:hAnsi="Batang" w:eastAsia="宋体-方正超大字符集" w:cs="Sim Sun"/>
      <w:spacing w:val="6"/>
      <w:sz w:val="28"/>
    </w:rPr>
  </w:style>
  <w:style w:type="paragraph" w:customStyle="1" w:styleId="2638">
    <w:name w:val="四号 正文"/>
    <w:basedOn w:val="1"/>
    <w:link w:val="2637"/>
    <w:qFormat/>
    <w:uiPriority w:val="0"/>
    <w:pPr>
      <w:ind w:firstLine="584" w:firstLineChars="200"/>
    </w:pPr>
    <w:rPr>
      <w:rFonts w:ascii="Batang" w:hAnsi="Batang" w:eastAsia="宋体-方正超大字符集" w:cs="Sim Sun"/>
      <w:spacing w:val="6"/>
      <w:kern w:val="0"/>
      <w:sz w:val="28"/>
    </w:rPr>
  </w:style>
  <w:style w:type="character" w:customStyle="1" w:styleId="2639">
    <w:name w:val="Char Char133"/>
    <w:qFormat/>
    <w:uiPriority w:val="0"/>
    <w:rPr>
      <w:rFonts w:eastAsia="宋体"/>
      <w:sz w:val="24"/>
      <w:lang w:val="en-US" w:eastAsia="zh-CN" w:bidi="ar-SA"/>
    </w:rPr>
  </w:style>
  <w:style w:type="character" w:customStyle="1" w:styleId="2640">
    <w:name w:val="Char Char212"/>
    <w:qFormat/>
    <w:uiPriority w:val="0"/>
    <w:rPr>
      <w:rFonts w:eastAsia="宋体"/>
      <w:sz w:val="18"/>
      <w:lang w:val="en-US" w:eastAsia="zh-CN" w:bidi="ar-SA"/>
    </w:rPr>
  </w:style>
  <w:style w:type="character" w:customStyle="1" w:styleId="2641">
    <w:name w:val="tpc_content1"/>
    <w:qFormat/>
    <w:uiPriority w:val="0"/>
    <w:rPr>
      <w:sz w:val="18"/>
      <w:szCs w:val="18"/>
    </w:rPr>
  </w:style>
  <w:style w:type="character" w:customStyle="1" w:styleId="2642">
    <w:name w:val="s2h1"/>
    <w:qFormat/>
    <w:uiPriority w:val="0"/>
    <w:rPr>
      <w:color w:val="000000"/>
      <w:sz w:val="18"/>
      <w:szCs w:val="18"/>
    </w:rPr>
  </w:style>
  <w:style w:type="character" w:customStyle="1" w:styleId="2643">
    <w:name w:val="默认段落字体 Para Char Char Char Char Char Char Char Char Char"/>
    <w:qFormat/>
    <w:uiPriority w:val="0"/>
    <w:rPr>
      <w:rFonts w:ascii="Arial" w:hAnsi="Arial" w:cs="Arial"/>
      <w:kern w:val="2"/>
    </w:rPr>
  </w:style>
  <w:style w:type="character" w:customStyle="1" w:styleId="2644">
    <w:name w:val="v-split2"/>
    <w:qFormat/>
    <w:uiPriority w:val="0"/>
    <w:rPr>
      <w:color w:val="C1C1C1"/>
    </w:rPr>
  </w:style>
  <w:style w:type="character" w:customStyle="1" w:styleId="2645">
    <w:name w:val="样式 样式 标题 21标题2H2h2第一层条1.1标题 2节标题 1.11.1标题2节标题 1.1 Char1.1... + 加... Char Char Char"/>
    <w:qFormat/>
    <w:uiPriority w:val="0"/>
    <w:rPr>
      <w:rFonts w:ascii="Arial" w:hAnsi="Arial" w:eastAsia="宋体"/>
      <w:b/>
      <w:snapToGrid w:val="0"/>
      <w:spacing w:val="8"/>
      <w:kern w:val="2"/>
      <w:sz w:val="28"/>
      <w:szCs w:val="32"/>
      <w:lang w:val="en-US" w:eastAsia="zh-CN" w:bidi="ar-SA"/>
    </w:rPr>
  </w:style>
  <w:style w:type="character" w:customStyle="1" w:styleId="2646">
    <w:name w:val="样式 标题 3 + Arial Char Char"/>
    <w:link w:val="2647"/>
    <w:qFormat/>
    <w:uiPriority w:val="0"/>
    <w:rPr>
      <w:rFonts w:ascii="Arial" w:hAnsi="Arial"/>
      <w:b/>
      <w:iCs/>
      <w:sz w:val="32"/>
      <w:szCs w:val="32"/>
    </w:rPr>
  </w:style>
  <w:style w:type="paragraph" w:customStyle="1" w:styleId="2647">
    <w:name w:val="样式 标题 3 + Arial"/>
    <w:basedOn w:val="5"/>
    <w:link w:val="2646"/>
    <w:qFormat/>
    <w:uiPriority w:val="0"/>
    <w:pPr>
      <w:widowControl w:val="0"/>
      <w:tabs>
        <w:tab w:val="left" w:pos="0"/>
      </w:tabs>
      <w:snapToGrid w:val="0"/>
      <w:spacing w:line="415" w:lineRule="auto"/>
      <w:jc w:val="both"/>
    </w:pPr>
    <w:rPr>
      <w:rFonts w:ascii="Arial" w:hAnsi="Arial"/>
      <w:iCs/>
      <w:szCs w:val="32"/>
    </w:rPr>
  </w:style>
  <w:style w:type="character" w:customStyle="1" w:styleId="2648">
    <w:name w:val="表格文字居中 Char"/>
    <w:link w:val="2649"/>
    <w:qFormat/>
    <w:uiPriority w:val="0"/>
    <w:rPr>
      <w:sz w:val="21"/>
    </w:rPr>
  </w:style>
  <w:style w:type="paragraph" w:customStyle="1" w:styleId="2649">
    <w:name w:val="表格文字居中"/>
    <w:basedOn w:val="1"/>
    <w:link w:val="2648"/>
    <w:qFormat/>
    <w:uiPriority w:val="0"/>
    <w:pPr>
      <w:widowControl/>
      <w:tabs>
        <w:tab w:val="left" w:pos="-1843"/>
        <w:tab w:val="left" w:pos="1458"/>
        <w:tab w:val="left" w:pos="1727"/>
        <w:tab w:val="left" w:pos="1884"/>
      </w:tabs>
      <w:spacing w:line="360" w:lineRule="exact"/>
      <w:jc w:val="center"/>
      <w:textAlignment w:val="bottom"/>
      <w:outlineLvl w:val="0"/>
    </w:pPr>
    <w:rPr>
      <w:kern w:val="0"/>
    </w:rPr>
  </w:style>
  <w:style w:type="character" w:customStyle="1" w:styleId="2650">
    <w:name w:val="p121"/>
    <w:qFormat/>
    <w:uiPriority w:val="0"/>
    <w:rPr>
      <w:rFonts w:ascii="宋体" w:hAnsi="宋体" w:eastAsia="宋体"/>
      <w:kern w:val="2"/>
      <w:sz w:val="18"/>
      <w:szCs w:val="18"/>
      <w:lang w:val="en-US" w:eastAsia="zh-CN" w:bidi="ar-SA"/>
    </w:rPr>
  </w:style>
  <w:style w:type="character" w:customStyle="1" w:styleId="2651">
    <w:name w:val="Char Char192"/>
    <w:qFormat/>
    <w:uiPriority w:val="0"/>
    <w:rPr>
      <w:rFonts w:eastAsia="FLGPEK+TimesNewRoman,Italic"/>
      <w:b/>
      <w:kern w:val="2"/>
      <w:sz w:val="28"/>
      <w:lang w:val="en-US" w:eastAsia="zh-CN" w:bidi="ar-SA"/>
    </w:rPr>
  </w:style>
  <w:style w:type="character" w:customStyle="1" w:styleId="2652">
    <w:name w:val="正文首行缩进 2 Char1"/>
    <w:qFormat/>
    <w:uiPriority w:val="99"/>
    <w:rPr>
      <w:rFonts w:eastAsia="宋体"/>
      <w:kern w:val="2"/>
      <w:sz w:val="24"/>
      <w:lang w:val="en-US" w:eastAsia="zh-CN" w:bidi="ar-SA"/>
    </w:rPr>
  </w:style>
  <w:style w:type="character" w:customStyle="1" w:styleId="2653">
    <w:name w:val="表内小5 Char"/>
    <w:qFormat/>
    <w:uiPriority w:val="0"/>
    <w:rPr>
      <w:rFonts w:hint="eastAsia" w:ascii="宋体" w:hAnsi="宋体" w:eastAsia="宋体"/>
      <w:kern w:val="2"/>
      <w:sz w:val="18"/>
      <w:szCs w:val="24"/>
      <w:lang w:val="en-US" w:eastAsia="zh-CN" w:bidi="ar-SA"/>
    </w:rPr>
  </w:style>
  <w:style w:type="character" w:customStyle="1" w:styleId="2654">
    <w:name w:val="word21"/>
    <w:qFormat/>
    <w:uiPriority w:val="0"/>
    <w:rPr>
      <w:rFonts w:hint="default" w:ascii="Verdana" w:hAnsi="Verdana"/>
      <w:sz w:val="18"/>
      <w:szCs w:val="18"/>
    </w:rPr>
  </w:style>
  <w:style w:type="character" w:customStyle="1" w:styleId="2655">
    <w:name w:val="样式 标题 4标题 4 Char款标题1.1.1.1标题 4 Char Char Char标题 4 Char Char ...1 Char"/>
    <w:link w:val="2656"/>
    <w:qFormat/>
    <w:locked/>
    <w:uiPriority w:val="0"/>
    <w:rPr>
      <w:rFonts w:ascii="Arial" w:hAnsi="Arial" w:cs="Arial"/>
      <w:b/>
      <w:bCs/>
      <w:kern w:val="2"/>
      <w:sz w:val="21"/>
      <w:szCs w:val="28"/>
    </w:rPr>
  </w:style>
  <w:style w:type="paragraph" w:customStyle="1" w:styleId="2656">
    <w:name w:val="样式 标题 4标题 4 Char款标题1.1.1.1标题 4 Char Char Char标题 4 Char Char ...1"/>
    <w:basedOn w:val="6"/>
    <w:link w:val="2655"/>
    <w:qFormat/>
    <w:uiPriority w:val="0"/>
    <w:pPr>
      <w:tabs>
        <w:tab w:val="left" w:pos="1480"/>
      </w:tabs>
      <w:spacing w:beforeLines="50" w:afterLines="50" w:line="240" w:lineRule="auto"/>
      <w:ind w:left="1480" w:hanging="864"/>
    </w:pPr>
    <w:rPr>
      <w:rFonts w:eastAsia="宋体" w:cs="Arial"/>
      <w:sz w:val="21"/>
    </w:rPr>
  </w:style>
  <w:style w:type="character" w:customStyle="1" w:styleId="2657">
    <w:name w:val="样式 正文文本缩进 2正文文字缩进 2 + 四号 蓝色 Char Char Char Char Char Char Char Char"/>
    <w:link w:val="2658"/>
    <w:qFormat/>
    <w:uiPriority w:val="0"/>
    <w:rPr>
      <w:color w:val="0000FF"/>
      <w:sz w:val="24"/>
    </w:rPr>
  </w:style>
  <w:style w:type="paragraph" w:customStyle="1" w:styleId="2658">
    <w:name w:val="样式 正文文本缩进 2正文文字缩进 2 + 四号 蓝色 Char Char Char Char Char Char Char"/>
    <w:basedOn w:val="53"/>
    <w:link w:val="2657"/>
    <w:qFormat/>
    <w:uiPriority w:val="0"/>
    <w:pPr>
      <w:adjustRightInd w:val="0"/>
      <w:spacing w:line="480" w:lineRule="exact"/>
      <w:ind w:firstLine="709"/>
      <w:textAlignment w:val="baseline"/>
    </w:pPr>
    <w:rPr>
      <w:rFonts w:ascii="Times New Roman" w:hAnsi="Times New Roman"/>
      <w:color w:val="0000FF"/>
      <w:kern w:val="0"/>
      <w:szCs w:val="20"/>
    </w:rPr>
  </w:style>
  <w:style w:type="character" w:customStyle="1" w:styleId="2659">
    <w:name w:val="(use for figures) Char"/>
    <w:qFormat/>
    <w:uiPriority w:val="0"/>
    <w:rPr>
      <w:rFonts w:ascii="Arial" w:hAnsi="Arial" w:eastAsia="黑体"/>
      <w:snapToGrid w:val="0"/>
      <w:kern w:val="2"/>
      <w:sz w:val="24"/>
      <w:lang w:val="en-US" w:eastAsia="zh-CN"/>
    </w:rPr>
  </w:style>
  <w:style w:type="character" w:customStyle="1" w:styleId="2660">
    <w:name w:val="dropmenu1"/>
    <w:basedOn w:val="92"/>
    <w:qFormat/>
    <w:uiPriority w:val="0"/>
  </w:style>
  <w:style w:type="character" w:customStyle="1" w:styleId="2661">
    <w:name w:val="上标"/>
    <w:qFormat/>
    <w:uiPriority w:val="0"/>
    <w:rPr>
      <w:b/>
      <w:vertAlign w:val="superscript"/>
    </w:rPr>
  </w:style>
  <w:style w:type="character" w:customStyle="1" w:styleId="2662">
    <w:name w:val="正文，zhna Char Char"/>
    <w:qFormat/>
    <w:uiPriority w:val="0"/>
    <w:rPr>
      <w:rFonts w:ascii="宋体" w:eastAsia="宋体"/>
      <w:spacing w:val="5"/>
      <w:kern w:val="2"/>
      <w:sz w:val="25"/>
      <w:szCs w:val="25"/>
      <w:lang w:val="en-US" w:eastAsia="zh-CN" w:bidi="ar-SA"/>
    </w:rPr>
  </w:style>
  <w:style w:type="character" w:customStyle="1" w:styleId="2663">
    <w:name w:val="样式 热电厂正文 + 首行缩进:  2 字符 Char Char Char Char Char"/>
    <w:qFormat/>
    <w:uiPriority w:val="0"/>
    <w:rPr>
      <w:rFonts w:eastAsia="宋体"/>
      <w:kern w:val="2"/>
      <w:sz w:val="24"/>
      <w:lang w:val="en-US" w:eastAsia="zh-CN"/>
    </w:rPr>
  </w:style>
  <w:style w:type="character" w:customStyle="1" w:styleId="2664">
    <w:name w:val="正文文字 2 Char Char3"/>
    <w:qFormat/>
    <w:uiPriority w:val="0"/>
    <w:rPr>
      <w:rFonts w:ascii="宋体" w:eastAsia="宋体"/>
      <w:spacing w:val="5"/>
      <w:kern w:val="2"/>
      <w:sz w:val="25"/>
      <w:szCs w:val="24"/>
      <w:lang w:val="en-US" w:eastAsia="zh-CN" w:bidi="ar-SA"/>
    </w:rPr>
  </w:style>
  <w:style w:type="character" w:customStyle="1" w:styleId="2665">
    <w:name w:val="正文文字1 Char"/>
    <w:qFormat/>
    <w:uiPriority w:val="0"/>
    <w:rPr>
      <w:rFonts w:eastAsia="宋体"/>
      <w:kern w:val="2"/>
      <w:sz w:val="21"/>
      <w:szCs w:val="24"/>
      <w:lang w:val="en-US" w:eastAsia="zh-CN" w:bidi="ar-SA"/>
    </w:rPr>
  </w:style>
  <w:style w:type="character" w:customStyle="1" w:styleId="2666">
    <w:name w:val="(use for tables) Char3"/>
    <w:qFormat/>
    <w:uiPriority w:val="0"/>
    <w:rPr>
      <w:rFonts w:ascii="Arial" w:hAnsi="Arial" w:eastAsia="黑体"/>
      <w:snapToGrid w:val="0"/>
      <w:kern w:val="2"/>
      <w:sz w:val="24"/>
      <w:lang w:val="en-US" w:eastAsia="zh-CN"/>
    </w:rPr>
  </w:style>
  <w:style w:type="character" w:customStyle="1" w:styleId="2667">
    <w:name w:val="Char Char72"/>
    <w:qFormat/>
    <w:uiPriority w:val="0"/>
    <w:rPr>
      <w:rFonts w:eastAsia="黑体"/>
      <w:b/>
      <w:kern w:val="44"/>
      <w:sz w:val="28"/>
      <w:lang w:val="en-US" w:eastAsia="zh-CN" w:bidi="ar-SA"/>
    </w:rPr>
  </w:style>
  <w:style w:type="character" w:customStyle="1" w:styleId="2668">
    <w:name w:val="样式 标题 21标题2H2h2第一层条1.1标题 2节标题 1.11.1标题2节标题 1.1 Char1.1... Char Char Char"/>
    <w:qFormat/>
    <w:uiPriority w:val="0"/>
    <w:rPr>
      <w:rFonts w:ascii="Arial" w:hAnsi="Arial" w:eastAsia="宋体"/>
      <w:b/>
      <w:snapToGrid w:val="0"/>
      <w:kern w:val="2"/>
      <w:sz w:val="30"/>
      <w:szCs w:val="32"/>
      <w:lang w:val="en-US" w:eastAsia="zh-CN" w:bidi="ar-SA"/>
    </w:rPr>
  </w:style>
  <w:style w:type="character" w:customStyle="1" w:styleId="2669">
    <w:name w:val="headactions5"/>
    <w:basedOn w:val="92"/>
    <w:qFormat/>
    <w:uiPriority w:val="0"/>
  </w:style>
  <w:style w:type="character" w:customStyle="1" w:styleId="2670">
    <w:name w:val="goog_qs-tidbit-1"/>
    <w:basedOn w:val="92"/>
    <w:qFormat/>
    <w:uiPriority w:val="0"/>
  </w:style>
  <w:style w:type="character" w:customStyle="1" w:styleId="2671">
    <w:name w:val="正文28磅 Char"/>
    <w:link w:val="2672"/>
    <w:qFormat/>
    <w:uiPriority w:val="0"/>
    <w:rPr>
      <w:color w:val="000000"/>
      <w:kern w:val="28"/>
      <w:sz w:val="28"/>
      <w:u w:color="000000"/>
      <w:lang w:val="en-GB"/>
    </w:rPr>
  </w:style>
  <w:style w:type="paragraph" w:customStyle="1" w:styleId="2672">
    <w:name w:val="正文28磅"/>
    <w:basedOn w:val="1"/>
    <w:link w:val="2671"/>
    <w:qFormat/>
    <w:uiPriority w:val="0"/>
    <w:pPr>
      <w:spacing w:line="560" w:lineRule="exact"/>
      <w:ind w:firstLine="560" w:firstLineChars="200"/>
      <w:jc w:val="left"/>
    </w:pPr>
    <w:rPr>
      <w:color w:val="000000"/>
      <w:kern w:val="28"/>
      <w:sz w:val="28"/>
      <w:u w:color="000000"/>
      <w:lang w:val="en-GB"/>
    </w:rPr>
  </w:style>
  <w:style w:type="character" w:customStyle="1" w:styleId="2673">
    <w:name w:val="样式 首行缩进:  2 字符 行距: 最小值 24 磅 Char Char Char"/>
    <w:link w:val="2674"/>
    <w:qFormat/>
    <w:uiPriority w:val="0"/>
    <w:rPr>
      <w:kern w:val="2"/>
      <w:sz w:val="24"/>
    </w:rPr>
  </w:style>
  <w:style w:type="paragraph" w:customStyle="1" w:styleId="2674">
    <w:name w:val="样式 首行缩进:  2 字符 行距: 最小值 24 磅 Char Char"/>
    <w:basedOn w:val="1"/>
    <w:link w:val="2673"/>
    <w:qFormat/>
    <w:uiPriority w:val="0"/>
    <w:pPr>
      <w:spacing w:line="480" w:lineRule="atLeast"/>
      <w:ind w:firstLine="560" w:firstLineChars="200"/>
    </w:pPr>
    <w:rPr>
      <w:sz w:val="24"/>
    </w:rPr>
  </w:style>
  <w:style w:type="character" w:customStyle="1" w:styleId="2675">
    <w:name w:val="search_content1"/>
    <w:qFormat/>
    <w:uiPriority w:val="0"/>
    <w:rPr>
      <w:sz w:val="24"/>
      <w:szCs w:val="24"/>
    </w:rPr>
  </w:style>
  <w:style w:type="character" w:customStyle="1" w:styleId="2676">
    <w:name w:val="批注框文本 Char Char Char"/>
    <w:qFormat/>
    <w:uiPriority w:val="0"/>
    <w:rPr>
      <w:kern w:val="2"/>
      <w:sz w:val="18"/>
      <w:lang w:bidi="ar-SA"/>
    </w:rPr>
  </w:style>
  <w:style w:type="character" w:customStyle="1" w:styleId="2677">
    <w:name w:val="正文文字缩进 3 Char Char"/>
    <w:qFormat/>
    <w:uiPriority w:val="0"/>
    <w:rPr>
      <w:rFonts w:eastAsia="宋体"/>
      <w:kern w:val="2"/>
      <w:sz w:val="16"/>
      <w:szCs w:val="16"/>
      <w:lang w:val="en-US" w:eastAsia="zh-CN" w:bidi="ar-SA"/>
    </w:rPr>
  </w:style>
  <w:style w:type="character" w:customStyle="1" w:styleId="2678">
    <w:name w:val="Char Char172"/>
    <w:qFormat/>
    <w:locked/>
    <w:uiPriority w:val="0"/>
    <w:rPr>
      <w:rFonts w:ascii="幼圆" w:hAnsi="幼圆" w:eastAsia="@幼圆"/>
      <w:kern w:val="2"/>
      <w:sz w:val="24"/>
      <w:szCs w:val="24"/>
      <w:lang w:val="en-US" w:eastAsia="zh-CN" w:bidi="ar-SA"/>
    </w:rPr>
  </w:style>
  <w:style w:type="character" w:customStyle="1" w:styleId="2679">
    <w:name w:val="样式 报告正文 + 首行缩进:  2 字符 Char Char"/>
    <w:link w:val="2680"/>
    <w:qFormat/>
    <w:uiPriority w:val="0"/>
    <w:rPr>
      <w:rFonts w:cs="宋体"/>
      <w:sz w:val="24"/>
    </w:rPr>
  </w:style>
  <w:style w:type="paragraph" w:customStyle="1" w:styleId="2680">
    <w:name w:val="样式 报告正文 + 首行缩进:  2 字符"/>
    <w:basedOn w:val="1"/>
    <w:link w:val="2679"/>
    <w:qFormat/>
    <w:uiPriority w:val="0"/>
    <w:pPr>
      <w:widowControl/>
      <w:autoSpaceDE w:val="0"/>
      <w:autoSpaceDN w:val="0"/>
      <w:spacing w:line="360" w:lineRule="auto"/>
      <w:ind w:firstLine="200" w:firstLineChars="200"/>
      <w:jc w:val="left"/>
    </w:pPr>
    <w:rPr>
      <w:rFonts w:cs="宋体"/>
      <w:kern w:val="0"/>
      <w:sz w:val="24"/>
    </w:rPr>
  </w:style>
  <w:style w:type="character" w:customStyle="1" w:styleId="2681">
    <w:name w:val="HTML 预先格式化 Char Char1"/>
    <w:qFormat/>
    <w:uiPriority w:val="0"/>
    <w:rPr>
      <w:rFonts w:ascii="宋体" w:hAnsi="宋体" w:eastAsia="宋体"/>
      <w:snapToGrid w:val="0"/>
      <w:kern w:val="2"/>
      <w:sz w:val="24"/>
      <w:lang w:val="en-US" w:eastAsia="zh-CN"/>
    </w:rPr>
  </w:style>
  <w:style w:type="character" w:customStyle="1" w:styleId="2682">
    <w:name w:val="文本 Char Char"/>
    <w:qFormat/>
    <w:uiPriority w:val="0"/>
    <w:rPr>
      <w:rFonts w:ascii="宋体" w:hAnsi="宋体" w:cs="宋体"/>
      <w:spacing w:val="-10"/>
      <w:kern w:val="2"/>
      <w:sz w:val="24"/>
      <w:lang w:val="en-GB"/>
    </w:rPr>
  </w:style>
  <w:style w:type="character" w:customStyle="1" w:styleId="2683">
    <w:name w:val="篇号"/>
    <w:qFormat/>
    <w:uiPriority w:val="0"/>
    <w:rPr>
      <w:rFonts w:eastAsia="宋体"/>
      <w:sz w:val="28"/>
    </w:rPr>
  </w:style>
  <w:style w:type="paragraph" w:customStyle="1" w:styleId="2684">
    <w:name w:val="明显引用1"/>
    <w:basedOn w:val="1"/>
    <w:next w:val="1"/>
    <w:qFormat/>
    <w:uiPriority w:val="0"/>
    <w:pPr>
      <w:pBdr>
        <w:bottom w:val="single" w:color="4F81BD" w:sz="4" w:space="4"/>
      </w:pBdr>
      <w:spacing w:before="200" w:after="280" w:line="440" w:lineRule="exact"/>
      <w:ind w:left="936" w:right="936" w:firstLine="200" w:firstLineChars="200"/>
    </w:pPr>
    <w:rPr>
      <w:rFonts w:eastAsia="Sim Sun"/>
      <w:b/>
      <w:bCs/>
      <w:i/>
      <w:iCs/>
      <w:color w:val="4F81BD"/>
      <w:kern w:val="0"/>
      <w:sz w:val="20"/>
    </w:rPr>
  </w:style>
  <w:style w:type="character" w:customStyle="1" w:styleId="2685">
    <w:name w:val="图题 Char"/>
    <w:link w:val="2686"/>
    <w:qFormat/>
    <w:uiPriority w:val="0"/>
    <w:rPr>
      <w:rFonts w:ascii="方正大标宋简体" w:eastAsia="方正大标宋简体"/>
      <w:sz w:val="24"/>
    </w:rPr>
  </w:style>
  <w:style w:type="paragraph" w:customStyle="1" w:styleId="2686">
    <w:name w:val="图题"/>
    <w:basedOn w:val="7"/>
    <w:link w:val="2685"/>
    <w:qFormat/>
    <w:uiPriority w:val="0"/>
    <w:pPr>
      <w:widowControl/>
      <w:adjustRightInd w:val="0"/>
      <w:snapToGrid w:val="0"/>
      <w:ind w:firstLine="0" w:firstLineChars="200"/>
      <w:jc w:val="center"/>
    </w:pPr>
    <w:rPr>
      <w:rFonts w:ascii="方正大标宋简体" w:eastAsia="方正大标宋简体"/>
      <w:kern w:val="0"/>
      <w:sz w:val="24"/>
    </w:rPr>
  </w:style>
  <w:style w:type="character" w:customStyle="1" w:styleId="2687">
    <w:name w:val="xl35 Char"/>
    <w:qFormat/>
    <w:uiPriority w:val="0"/>
    <w:rPr>
      <w:rFonts w:ascii="黑体" w:hAnsi="黑体" w:eastAsia="黑体" w:cs="黑体"/>
      <w:lang w:val="en-US" w:eastAsia="zh-CN" w:bidi="ar-SA"/>
    </w:rPr>
  </w:style>
  <w:style w:type="character" w:customStyle="1" w:styleId="2688">
    <w:name w:val="样式 正文首行缩进 + 首行缩进:  2 字符 Char"/>
    <w:link w:val="2689"/>
    <w:qFormat/>
    <w:locked/>
    <w:uiPriority w:val="0"/>
    <w:rPr>
      <w:rFonts w:ascii="Calibri" w:hAnsi="Calibri"/>
      <w:sz w:val="24"/>
      <w:szCs w:val="24"/>
    </w:rPr>
  </w:style>
  <w:style w:type="paragraph" w:customStyle="1" w:styleId="2689">
    <w:name w:val="样式 正文首行缩进 + 首行缩进:  2 字符"/>
    <w:basedOn w:val="87"/>
    <w:link w:val="2688"/>
    <w:qFormat/>
    <w:uiPriority w:val="0"/>
    <w:pPr>
      <w:spacing w:after="0" w:line="360" w:lineRule="auto"/>
      <w:ind w:firstLine="560" w:firstLineChars="200"/>
    </w:pPr>
    <w:rPr>
      <w:rFonts w:ascii="Calibri" w:hAnsi="Calibri"/>
      <w:kern w:val="0"/>
      <w:sz w:val="24"/>
      <w:szCs w:val="24"/>
    </w:rPr>
  </w:style>
  <w:style w:type="character" w:customStyle="1" w:styleId="2690">
    <w:name w:val="正文    首行缩进:  2 字符1 + 首行缩进:  2 字符1 Char Char"/>
    <w:link w:val="2691"/>
    <w:qFormat/>
    <w:uiPriority w:val="0"/>
    <w:rPr>
      <w:rFonts w:ascii="Sim Sun" w:hAnsi="Sim Sun" w:eastAsia="宋体-方正超大字符集" w:cs="Sim Sun"/>
      <w:kern w:val="24"/>
      <w:sz w:val="24"/>
      <w:szCs w:val="24"/>
    </w:rPr>
  </w:style>
  <w:style w:type="paragraph" w:customStyle="1" w:styleId="2691">
    <w:name w:val="正文    首行缩进:  2 字符1 + 首行缩进:  2 字符1"/>
    <w:basedOn w:val="1"/>
    <w:link w:val="2690"/>
    <w:qFormat/>
    <w:uiPriority w:val="0"/>
    <w:pPr>
      <w:widowControl/>
      <w:adjustRightInd w:val="0"/>
      <w:snapToGrid w:val="0"/>
      <w:spacing w:line="360" w:lineRule="auto"/>
      <w:ind w:firstLine="480" w:firstLineChars="200"/>
    </w:pPr>
    <w:rPr>
      <w:rFonts w:ascii="Sim Sun" w:hAnsi="Sim Sun" w:eastAsia="宋体-方正超大字符集" w:cs="Sim Sun"/>
      <w:kern w:val="24"/>
      <w:sz w:val="24"/>
      <w:szCs w:val="24"/>
      <w:shd w:val="clear" w:color="auto" w:fill="FFFFFF"/>
    </w:rPr>
  </w:style>
  <w:style w:type="character" w:customStyle="1" w:styleId="2692">
    <w:name w:val="页眉2 Char Char2"/>
    <w:qFormat/>
    <w:uiPriority w:val="0"/>
    <w:rPr>
      <w:rFonts w:hint="eastAsia" w:ascii="宋体" w:hAnsi="宋体" w:eastAsia="宋体"/>
      <w:kern w:val="2"/>
      <w:sz w:val="18"/>
      <w:szCs w:val="18"/>
      <w:lang w:val="en-US" w:eastAsia="zh-CN" w:bidi="ar-SA"/>
    </w:rPr>
  </w:style>
  <w:style w:type="character" w:customStyle="1" w:styleId="2693">
    <w:name w:val="样式 四号 首行缩进:  0.93 厘米 Char Char Char Char Char Char Char"/>
    <w:link w:val="2694"/>
    <w:qFormat/>
    <w:uiPriority w:val="0"/>
    <w:rPr>
      <w:spacing w:val="-4"/>
      <w:sz w:val="28"/>
      <w:szCs w:val="28"/>
    </w:rPr>
  </w:style>
  <w:style w:type="paragraph" w:customStyle="1" w:styleId="2694">
    <w:name w:val="样式 四号 首行缩进:  0.93 厘米 Char Char Char Char Char Char"/>
    <w:basedOn w:val="1"/>
    <w:link w:val="2693"/>
    <w:qFormat/>
    <w:uiPriority w:val="0"/>
    <w:pPr>
      <w:spacing w:line="600" w:lineRule="exact"/>
      <w:ind w:firstLine="544" w:firstLineChars="200"/>
    </w:pPr>
    <w:rPr>
      <w:spacing w:val="-4"/>
      <w:kern w:val="0"/>
      <w:sz w:val="28"/>
      <w:szCs w:val="28"/>
    </w:rPr>
  </w:style>
  <w:style w:type="character" w:customStyle="1" w:styleId="2695">
    <w:name w:val="3级表格题目 Char"/>
    <w:qFormat/>
    <w:uiPriority w:val="0"/>
    <w:rPr>
      <w:rFonts w:ascii="黑体" w:eastAsia="黑体"/>
      <w:kern w:val="2"/>
      <w:sz w:val="24"/>
      <w:lang w:val="en-US" w:eastAsia="zh-CN"/>
    </w:rPr>
  </w:style>
  <w:style w:type="character" w:customStyle="1" w:styleId="2696">
    <w:name w:val="3级标题 Char"/>
    <w:qFormat/>
    <w:uiPriority w:val="0"/>
    <w:rPr>
      <w:rFonts w:eastAsia="黑体"/>
      <w:kern w:val="2"/>
      <w:sz w:val="25"/>
    </w:rPr>
  </w:style>
  <w:style w:type="character" w:customStyle="1" w:styleId="2697">
    <w:name w:val="样式 标题 4标题 4 Char款标题1.1.1.1标题 4 Char Char Char标题 4 Char Char ... Char"/>
    <w:link w:val="2698"/>
    <w:qFormat/>
    <w:locked/>
    <w:uiPriority w:val="0"/>
    <w:rPr>
      <w:rFonts w:ascii="Arial" w:hAnsi="Arial" w:cs="Arial"/>
      <w:b/>
      <w:bCs/>
      <w:kern w:val="2"/>
      <w:sz w:val="21"/>
      <w:szCs w:val="28"/>
    </w:rPr>
  </w:style>
  <w:style w:type="paragraph" w:customStyle="1" w:styleId="2698">
    <w:name w:val="样式 标题 4标题 4 Char款标题1.1.1.1标题 4 Char Char Char标题 4 Char Char ..."/>
    <w:basedOn w:val="6"/>
    <w:link w:val="2697"/>
    <w:qFormat/>
    <w:uiPriority w:val="0"/>
    <w:pPr>
      <w:tabs>
        <w:tab w:val="left" w:pos="1480"/>
      </w:tabs>
      <w:spacing w:beforeLines="50" w:afterLines="50" w:line="240" w:lineRule="auto"/>
      <w:ind w:left="1480" w:hanging="864"/>
    </w:pPr>
    <w:rPr>
      <w:rFonts w:eastAsia="宋体" w:cs="Arial"/>
      <w:sz w:val="21"/>
    </w:rPr>
  </w:style>
  <w:style w:type="character" w:customStyle="1" w:styleId="2699">
    <w:name w:val="HTML 预先格式化 Char Char2"/>
    <w:qFormat/>
    <w:uiPriority w:val="0"/>
    <w:rPr>
      <w:rFonts w:ascii="宋体" w:hAnsi="宋体" w:eastAsia="宋体"/>
      <w:snapToGrid w:val="0"/>
      <w:kern w:val="2"/>
      <w:sz w:val="24"/>
      <w:lang w:val="en-US" w:eastAsia="zh-CN"/>
    </w:rPr>
  </w:style>
  <w:style w:type="character" w:customStyle="1" w:styleId="2700">
    <w:name w:val="(use for figures) Char1"/>
    <w:qFormat/>
    <w:uiPriority w:val="0"/>
    <w:rPr>
      <w:rFonts w:ascii="Arial" w:hAnsi="Arial" w:eastAsia="黑体"/>
      <w:snapToGrid w:val="0"/>
      <w:kern w:val="2"/>
      <w:sz w:val="24"/>
      <w:lang w:val="en-US" w:eastAsia="zh-CN"/>
    </w:rPr>
  </w:style>
  <w:style w:type="character" w:customStyle="1" w:styleId="2701">
    <w:name w:val="13级正文 Char"/>
    <w:qFormat/>
    <w:uiPriority w:val="0"/>
    <w:rPr>
      <w:rFonts w:ascii="宋体" w:hAnsi="Arial" w:eastAsia="宋体"/>
      <w:spacing w:val="6"/>
      <w:kern w:val="2"/>
      <w:sz w:val="24"/>
      <w:lang w:val="en-US" w:eastAsia="zh-CN"/>
    </w:rPr>
  </w:style>
  <w:style w:type="character" w:customStyle="1" w:styleId="2702">
    <w:name w:val="主标题 Char Char4"/>
    <w:qFormat/>
    <w:uiPriority w:val="0"/>
    <w:rPr>
      <w:rFonts w:ascii="Arial" w:hAnsi="Arial" w:cs="Arial"/>
      <w:b/>
      <w:bCs/>
      <w:spacing w:val="5"/>
      <w:kern w:val="2"/>
      <w:sz w:val="32"/>
      <w:szCs w:val="32"/>
    </w:rPr>
  </w:style>
  <w:style w:type="character" w:customStyle="1" w:styleId="2703">
    <w:name w:val="表题 Char Char Char"/>
    <w:qFormat/>
    <w:uiPriority w:val="0"/>
    <w:rPr>
      <w:rFonts w:hint="eastAsia" w:ascii="宋体" w:hAnsi="宋体" w:eastAsia="宋体"/>
      <w:bCs/>
      <w:kern w:val="2"/>
      <w:sz w:val="24"/>
      <w:szCs w:val="24"/>
      <w:lang w:val="en-US" w:eastAsia="zh-CN" w:bidi="ar-SA"/>
    </w:rPr>
  </w:style>
  <w:style w:type="character" w:customStyle="1" w:styleId="2704">
    <w:name w:val="我的正文 Char"/>
    <w:qFormat/>
    <w:uiPriority w:val="0"/>
    <w:rPr>
      <w:rFonts w:cs="宋体"/>
      <w:kern w:val="2"/>
      <w:sz w:val="24"/>
    </w:rPr>
  </w:style>
  <w:style w:type="character" w:customStyle="1" w:styleId="2705">
    <w:name w:val="标题 1 Char Char1"/>
    <w:qFormat/>
    <w:uiPriority w:val="0"/>
    <w:rPr>
      <w:rFonts w:eastAsia="宋体"/>
      <w:b/>
      <w:kern w:val="44"/>
      <w:sz w:val="44"/>
      <w:lang w:val="en-US" w:eastAsia="zh-CN" w:bidi="ar-SA"/>
    </w:rPr>
  </w:style>
  <w:style w:type="paragraph" w:customStyle="1" w:styleId="2706">
    <w:name w:val="debatepoints2"/>
    <w:basedOn w:val="1"/>
    <w:qFormat/>
    <w:uiPriority w:val="0"/>
    <w:pPr>
      <w:widowControl/>
      <w:spacing w:before="100" w:beforeAutospacing="1" w:after="150"/>
      <w:jc w:val="left"/>
    </w:pPr>
    <w:rPr>
      <w:rFonts w:ascii="宋体" w:hAnsi="宋体" w:cs="宋体"/>
      <w:kern w:val="0"/>
      <w:sz w:val="24"/>
      <w:szCs w:val="24"/>
    </w:rPr>
  </w:style>
  <w:style w:type="character" w:customStyle="1" w:styleId="2707">
    <w:name w:val="宏文本 字符"/>
    <w:basedOn w:val="92"/>
    <w:qFormat/>
    <w:uiPriority w:val="0"/>
    <w:rPr>
      <w:rFonts w:ascii="Courier New" w:hAnsi="Courier New" w:cs="Courier New"/>
      <w:kern w:val="2"/>
      <w:sz w:val="24"/>
      <w:szCs w:val="24"/>
    </w:rPr>
  </w:style>
  <w:style w:type="paragraph" w:customStyle="1" w:styleId="2708">
    <w:name w:val="mysearch"/>
    <w:basedOn w:val="1"/>
    <w:qFormat/>
    <w:uiPriority w:val="0"/>
    <w:pPr>
      <w:widowControl/>
      <w:spacing w:after="100" w:afterAutospacing="1"/>
      <w:ind w:left="150"/>
      <w:jc w:val="left"/>
    </w:pPr>
    <w:rPr>
      <w:rFonts w:ascii="宋体" w:hAnsi="宋体" w:cs="宋体"/>
      <w:kern w:val="0"/>
      <w:sz w:val="24"/>
      <w:szCs w:val="24"/>
    </w:rPr>
  </w:style>
  <w:style w:type="paragraph" w:customStyle="1" w:styleId="2709">
    <w:name w:val="ST20_30"/>
    <w:basedOn w:val="1"/>
    <w:next w:val="2710"/>
    <w:qFormat/>
    <w:uiPriority w:val="0"/>
    <w:pPr>
      <w:keepNext/>
      <w:keepLines/>
      <w:tabs>
        <w:tab w:val="left" w:pos="360"/>
      </w:tabs>
      <w:autoSpaceDE w:val="0"/>
      <w:autoSpaceDN w:val="0"/>
      <w:adjustRightInd w:val="0"/>
      <w:spacing w:line="360" w:lineRule="atLeast"/>
      <w:ind w:left="360" w:hanging="360"/>
      <w:jc w:val="left"/>
    </w:pPr>
    <w:rPr>
      <w:rFonts w:ascii="宋体" w:hAnsi="Tms Rmn"/>
      <w:kern w:val="0"/>
      <w:sz w:val="28"/>
    </w:rPr>
  </w:style>
  <w:style w:type="paragraph" w:customStyle="1" w:styleId="2710">
    <w:name w:val="ST20_31"/>
    <w:basedOn w:val="1"/>
    <w:qFormat/>
    <w:uiPriority w:val="0"/>
    <w:pPr>
      <w:keepLines/>
      <w:autoSpaceDE w:val="0"/>
      <w:autoSpaceDN w:val="0"/>
      <w:adjustRightInd w:val="0"/>
      <w:spacing w:line="360" w:lineRule="atLeast"/>
      <w:jc w:val="left"/>
    </w:pPr>
    <w:rPr>
      <w:rFonts w:ascii="宋体" w:hAnsi="Tms Rmn"/>
      <w:kern w:val="0"/>
      <w:sz w:val="28"/>
    </w:rPr>
  </w:style>
  <w:style w:type="paragraph" w:customStyle="1" w:styleId="2711">
    <w:name w:val="表样式"/>
    <w:basedOn w:val="1"/>
    <w:qFormat/>
    <w:uiPriority w:val="0"/>
    <w:pPr>
      <w:jc w:val="center"/>
    </w:pPr>
    <w:rPr>
      <w:rFonts w:ascii="仿宋_GB2312" w:eastAsia="黑体"/>
      <w:kern w:val="0"/>
    </w:rPr>
  </w:style>
  <w:style w:type="paragraph" w:customStyle="1" w:styleId="2712">
    <w:name w:val="ST20_27"/>
    <w:basedOn w:val="2713"/>
    <w:qFormat/>
    <w:uiPriority w:val="0"/>
  </w:style>
  <w:style w:type="paragraph" w:customStyle="1" w:styleId="2713">
    <w:name w:val="ST20_2"/>
    <w:basedOn w:val="1"/>
    <w:qFormat/>
    <w:uiPriority w:val="0"/>
    <w:pPr>
      <w:autoSpaceDE w:val="0"/>
      <w:autoSpaceDN w:val="0"/>
      <w:adjustRightInd w:val="0"/>
      <w:spacing w:after="160" w:line="360" w:lineRule="atLeast"/>
      <w:jc w:val="left"/>
    </w:pPr>
    <w:rPr>
      <w:rFonts w:ascii="宋体" w:hAnsi="Tms Rmn"/>
      <w:kern w:val="0"/>
      <w:sz w:val="28"/>
    </w:rPr>
  </w:style>
  <w:style w:type="paragraph" w:customStyle="1" w:styleId="2714">
    <w:name w:val="ST20_56"/>
    <w:basedOn w:val="2715"/>
    <w:qFormat/>
    <w:uiPriority w:val="0"/>
  </w:style>
  <w:style w:type="paragraph" w:customStyle="1" w:styleId="2715">
    <w:name w:val="ST20_21"/>
    <w:basedOn w:val="2716"/>
    <w:qFormat/>
    <w:uiPriority w:val="0"/>
  </w:style>
  <w:style w:type="paragraph" w:customStyle="1" w:styleId="2716">
    <w:name w:val="ST20_19"/>
    <w:basedOn w:val="2713"/>
    <w:qFormat/>
    <w:uiPriority w:val="0"/>
  </w:style>
  <w:style w:type="paragraph" w:customStyle="1" w:styleId="2717">
    <w:name w:val="optionbar"/>
    <w:basedOn w:val="1"/>
    <w:qFormat/>
    <w:uiPriority w:val="0"/>
    <w:pPr>
      <w:widowControl/>
      <w:pBdr>
        <w:top w:val="single" w:color="CAD9EA" w:sz="6" w:space="0"/>
        <w:left w:val="single" w:color="CAD9EA" w:sz="6" w:space="0"/>
        <w:bottom w:val="single" w:color="CAD9EA" w:sz="6" w:space="0"/>
        <w:right w:val="single" w:color="CAD9EA" w:sz="6" w:space="0"/>
      </w:pBdr>
      <w:shd w:val="clear" w:color="auto" w:fill="2F589C"/>
      <w:spacing w:before="100" w:beforeAutospacing="1" w:after="100" w:afterAutospacing="1"/>
      <w:ind w:right="120"/>
      <w:jc w:val="left"/>
    </w:pPr>
    <w:rPr>
      <w:rFonts w:ascii="宋体" w:hAnsi="宋体" w:cs="宋体"/>
      <w:kern w:val="0"/>
      <w:sz w:val="24"/>
      <w:szCs w:val="24"/>
    </w:rPr>
  </w:style>
  <w:style w:type="paragraph" w:customStyle="1" w:styleId="2718">
    <w:name w:val="样式 标题 3 + 小三 段前: 6 磅 段后: 6 磅 行距: 多倍行距 1.25 字行"/>
    <w:basedOn w:val="5"/>
    <w:qFormat/>
    <w:uiPriority w:val="0"/>
    <w:pPr>
      <w:widowControl w:val="0"/>
      <w:spacing w:before="0" w:after="0" w:line="300" w:lineRule="auto"/>
      <w:jc w:val="both"/>
    </w:pPr>
    <w:rPr>
      <w:kern w:val="2"/>
      <w:sz w:val="28"/>
    </w:rPr>
  </w:style>
  <w:style w:type="paragraph" w:customStyle="1" w:styleId="2719">
    <w:name w:val="absmiddle"/>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2720">
    <w:name w:val="样式 样式 标题 2 + 宋体 行距: 固定值 30 磅 + 字距调整三号"/>
    <w:basedOn w:val="1798"/>
    <w:qFormat/>
    <w:uiPriority w:val="0"/>
    <w:pPr>
      <w:widowControl w:val="0"/>
      <w:snapToGrid w:val="0"/>
    </w:pPr>
    <w:rPr>
      <w:rFonts w:ascii="Times New Roman" w:hAnsi="Times New Roman"/>
      <w:bCs w:val="0"/>
      <w:smallCaps/>
      <w:szCs w:val="21"/>
    </w:rPr>
  </w:style>
  <w:style w:type="paragraph" w:customStyle="1" w:styleId="2721">
    <w:name w:val="ad_pip"/>
    <w:basedOn w:val="1"/>
    <w:qFormat/>
    <w:uiPriority w:val="0"/>
    <w:pPr>
      <w:widowControl/>
      <w:spacing w:before="150" w:after="150"/>
      <w:ind w:left="150" w:right="150"/>
      <w:jc w:val="left"/>
    </w:pPr>
    <w:rPr>
      <w:rFonts w:ascii="宋体" w:hAnsi="宋体" w:cs="宋体"/>
      <w:kern w:val="0"/>
      <w:sz w:val="24"/>
      <w:szCs w:val="24"/>
    </w:rPr>
  </w:style>
  <w:style w:type="paragraph" w:customStyle="1" w:styleId="2722">
    <w:name w:val="xl142"/>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723">
    <w:name w:val="specialpost"/>
    <w:basedOn w:val="1"/>
    <w:qFormat/>
    <w:uiPriority w:val="0"/>
    <w:pPr>
      <w:widowControl/>
      <w:pBdr>
        <w:bottom w:val="single" w:color="F5FAFE" w:sz="24" w:space="0"/>
      </w:pBdr>
      <w:spacing w:before="100" w:beforeAutospacing="1" w:after="100" w:afterAutospacing="1"/>
      <w:jc w:val="right"/>
    </w:pPr>
    <w:rPr>
      <w:rFonts w:ascii="宋体" w:hAnsi="宋体" w:cs="宋体"/>
      <w:kern w:val="0"/>
      <w:sz w:val="24"/>
      <w:szCs w:val="24"/>
    </w:rPr>
  </w:style>
  <w:style w:type="paragraph" w:customStyle="1" w:styleId="2724">
    <w:name w:val="正文 + 仿宋_GB2312"/>
    <w:basedOn w:val="1"/>
    <w:qFormat/>
    <w:uiPriority w:val="0"/>
    <w:pPr>
      <w:ind w:firstLine="600" w:firstLineChars="200"/>
    </w:pPr>
    <w:rPr>
      <w:rFonts w:ascii="仿宋_GB2312" w:eastAsia="仿宋_GB2312"/>
      <w:sz w:val="30"/>
    </w:rPr>
  </w:style>
  <w:style w:type="paragraph" w:customStyle="1" w:styleId="2725">
    <w:name w:val="默认段落字体 Para Char Char Char Char Char Char Char Char Char Char Char Char1 Char Char"/>
    <w:basedOn w:val="1"/>
    <w:qFormat/>
    <w:uiPriority w:val="0"/>
    <w:pPr>
      <w:snapToGrid w:val="0"/>
      <w:spacing w:line="360" w:lineRule="auto"/>
      <w:ind w:firstLine="200" w:firstLineChars="200"/>
    </w:pPr>
    <w:rPr>
      <w:rFonts w:eastAsia="仿宋_GB2312"/>
      <w:kern w:val="0"/>
      <w:sz w:val="24"/>
    </w:rPr>
  </w:style>
  <w:style w:type="paragraph" w:customStyle="1" w:styleId="2726">
    <w:name w:val="样式 标题 3标题 3 CharBSH-3条标题1.1.13h33rd levelH3l3CT标题 3 Ch...3"/>
    <w:basedOn w:val="5"/>
    <w:qFormat/>
    <w:uiPriority w:val="0"/>
    <w:pPr>
      <w:widowControl w:val="0"/>
      <w:tabs>
        <w:tab w:val="left" w:pos="720"/>
      </w:tabs>
      <w:adjustRightInd w:val="0"/>
      <w:spacing w:beforeLines="50" w:after="0" w:line="440" w:lineRule="atLeast"/>
      <w:ind w:left="720" w:hanging="720"/>
      <w:jc w:val="both"/>
    </w:pPr>
    <w:rPr>
      <w:rFonts w:cs="宋体"/>
      <w:bCs/>
    </w:rPr>
  </w:style>
  <w:style w:type="paragraph" w:customStyle="1" w:styleId="2727">
    <w:name w:val="ST20_37"/>
    <w:basedOn w:val="59"/>
    <w:qFormat/>
    <w:uiPriority w:val="0"/>
    <w:pPr>
      <w:adjustRightInd w:val="0"/>
      <w:spacing w:line="240" w:lineRule="atLeast"/>
      <w:ind w:firstLine="567"/>
    </w:pPr>
    <w:rPr>
      <w:rFonts w:ascii="Calibri" w:hAnsi="Calibri"/>
    </w:rPr>
  </w:style>
  <w:style w:type="paragraph" w:customStyle="1" w:styleId="2728">
    <w:name w:val="Address 1"/>
    <w:basedOn w:val="1"/>
    <w:qFormat/>
    <w:uiPriority w:val="0"/>
    <w:pPr>
      <w:widowControl/>
      <w:spacing w:line="200" w:lineRule="atLeast"/>
      <w:jc w:val="left"/>
    </w:pPr>
    <w:rPr>
      <w:kern w:val="0"/>
      <w:sz w:val="16"/>
    </w:rPr>
  </w:style>
  <w:style w:type="paragraph" w:customStyle="1" w:styleId="2729">
    <w:name w:val="mj heading 5"/>
    <w:basedOn w:val="1"/>
    <w:qFormat/>
    <w:uiPriority w:val="0"/>
    <w:pPr>
      <w:widowControl/>
      <w:tabs>
        <w:tab w:val="left" w:pos="1134"/>
      </w:tabs>
      <w:spacing w:before="120" w:after="120" w:line="360" w:lineRule="exact"/>
      <w:ind w:left="1134" w:hanging="1134"/>
      <w:jc w:val="left"/>
    </w:pPr>
    <w:rPr>
      <w:kern w:val="0"/>
      <w:sz w:val="24"/>
      <w:szCs w:val="24"/>
      <w:lang w:val="en-GB"/>
    </w:rPr>
  </w:style>
  <w:style w:type="paragraph" w:customStyle="1" w:styleId="2730">
    <w:name w:val="引用1"/>
    <w:basedOn w:val="1"/>
    <w:qFormat/>
    <w:uiPriority w:val="0"/>
    <w:pPr>
      <w:widowControl/>
      <w:pBdr>
        <w:top w:val="single" w:color="CAD9EA" w:sz="24" w:space="0"/>
        <w:left w:val="single" w:color="CAD9EA" w:sz="6" w:space="0"/>
        <w:bottom w:val="single" w:color="CAD9EA" w:sz="6" w:space="0"/>
        <w:right w:val="single" w:color="CAD9EA" w:sz="6" w:space="0"/>
      </w:pBdr>
      <w:shd w:val="clear" w:color="auto" w:fill="FFFFFF"/>
      <w:spacing w:before="150" w:after="150"/>
      <w:ind w:left="300" w:right="300"/>
      <w:jc w:val="left"/>
    </w:pPr>
    <w:rPr>
      <w:rFonts w:ascii="宋体" w:hAnsi="宋体" w:cs="宋体"/>
      <w:kern w:val="0"/>
      <w:sz w:val="18"/>
      <w:szCs w:val="18"/>
    </w:rPr>
  </w:style>
  <w:style w:type="paragraph" w:customStyle="1" w:styleId="2731">
    <w:name w:val="Char5"/>
    <w:basedOn w:val="1"/>
    <w:qFormat/>
    <w:uiPriority w:val="0"/>
    <w:pPr>
      <w:spacing w:line="360" w:lineRule="auto"/>
      <w:ind w:firstLine="200" w:firstLineChars="200"/>
    </w:pPr>
  </w:style>
  <w:style w:type="paragraph" w:customStyle="1" w:styleId="2732">
    <w:name w:val="样式 燕山正文 + 首行缩进:  3.5 字符1"/>
    <w:basedOn w:val="745"/>
    <w:qFormat/>
    <w:uiPriority w:val="0"/>
    <w:pPr>
      <w:spacing w:beforeLines="30" w:afterLines="30" w:line="360" w:lineRule="auto"/>
      <w:ind w:firstLine="200"/>
      <w:jc w:val="both"/>
    </w:pPr>
    <w:rPr>
      <w:rFonts w:hAnsi="Times New Roman"/>
      <w:color w:val="000000"/>
      <w:sz w:val="28"/>
      <w:szCs w:val="20"/>
    </w:rPr>
  </w:style>
  <w:style w:type="paragraph" w:customStyle="1" w:styleId="2733">
    <w:name w:val="postmessage2"/>
    <w:basedOn w:val="1"/>
    <w:qFormat/>
    <w:uiPriority w:val="0"/>
    <w:pPr>
      <w:widowControl/>
      <w:pBdr>
        <w:bottom w:val="single" w:color="CAD9EA" w:sz="6" w:space="0"/>
      </w:pBdr>
      <w:spacing w:before="100" w:beforeAutospacing="1" w:after="100" w:afterAutospacing="1"/>
      <w:jc w:val="left"/>
    </w:pPr>
    <w:rPr>
      <w:rFonts w:ascii="宋体" w:hAnsi="宋体" w:cs="宋体"/>
      <w:kern w:val="0"/>
      <w:sz w:val="24"/>
      <w:szCs w:val="24"/>
    </w:rPr>
  </w:style>
  <w:style w:type="paragraph" w:customStyle="1" w:styleId="2734">
    <w:name w:val="name1"/>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2735">
    <w:name w:val="BT4"/>
    <w:basedOn w:val="6"/>
    <w:qFormat/>
    <w:uiPriority w:val="0"/>
    <w:pPr>
      <w:tabs>
        <w:tab w:val="left" w:pos="4370"/>
      </w:tabs>
      <w:spacing w:before="0" w:beforeLines="30" w:after="0" w:afterLines="30" w:line="240" w:lineRule="auto"/>
    </w:pPr>
    <w:rPr>
      <w:rFonts w:ascii="Times New Roman" w:hAnsi="Times New Roman" w:eastAsia="楷体_GB2312"/>
      <w:b w:val="0"/>
      <w:bCs w:val="0"/>
      <w:kern w:val="24"/>
      <w:sz w:val="24"/>
      <w:szCs w:val="20"/>
    </w:rPr>
  </w:style>
  <w:style w:type="paragraph" w:customStyle="1" w:styleId="2736">
    <w:name w:val="样式 居中 行距: 最小值 0 磅"/>
    <w:basedOn w:val="1"/>
    <w:qFormat/>
    <w:uiPriority w:val="0"/>
    <w:pPr>
      <w:spacing w:line="0" w:lineRule="atLeast"/>
      <w:jc w:val="center"/>
    </w:pPr>
    <w:rPr>
      <w:rFonts w:ascii="宋体"/>
      <w:spacing w:val="-20"/>
      <w:kern w:val="0"/>
      <w:sz w:val="25"/>
    </w:rPr>
  </w:style>
  <w:style w:type="paragraph" w:customStyle="1" w:styleId="2737">
    <w:name w:val="Char Char1 Char Char1 Char Char1 Char Char1 Char Char Char Char Char Char Char3"/>
    <w:basedOn w:val="1"/>
    <w:qFormat/>
    <w:uiPriority w:val="0"/>
    <w:rPr>
      <w:rFonts w:ascii="Tahoma" w:hAnsi="Tahoma"/>
      <w:sz w:val="24"/>
    </w:rPr>
  </w:style>
  <w:style w:type="paragraph" w:customStyle="1" w:styleId="2738">
    <w:name w:val="special4"/>
    <w:basedOn w:val="1"/>
    <w:qFormat/>
    <w:uiPriority w:val="0"/>
    <w:pPr>
      <w:widowControl/>
      <w:spacing w:before="100" w:beforeAutospacing="1" w:after="100" w:afterAutospacing="1"/>
      <w:jc w:val="left"/>
    </w:pPr>
    <w:rPr>
      <w:rFonts w:ascii="宋体" w:hAnsi="宋体" w:cs="宋体"/>
      <w:b/>
      <w:bCs/>
      <w:color w:val="006699"/>
      <w:kern w:val="0"/>
      <w:sz w:val="24"/>
      <w:szCs w:val="24"/>
    </w:rPr>
  </w:style>
  <w:style w:type="paragraph" w:customStyle="1" w:styleId="2739">
    <w:name w:val="样式 首行缩进:  0.80 厘米 段前: 7.8 磅"/>
    <w:basedOn w:val="1"/>
    <w:qFormat/>
    <w:uiPriority w:val="0"/>
    <w:pPr>
      <w:widowControl/>
      <w:adjustRightInd w:val="0"/>
      <w:snapToGrid w:val="0"/>
      <w:spacing w:before="156" w:line="312" w:lineRule="auto"/>
      <w:ind w:firstLine="480"/>
      <w:jc w:val="left"/>
    </w:pPr>
    <w:rPr>
      <w:rFonts w:ascii="宋体" w:hAnsi="宋体" w:cs="宋体"/>
      <w:kern w:val="0"/>
      <w:sz w:val="24"/>
    </w:rPr>
  </w:style>
  <w:style w:type="paragraph" w:customStyle="1" w:styleId="2740">
    <w:name w:val="Char Char Char Char Char Char Char5"/>
    <w:basedOn w:val="1"/>
    <w:qFormat/>
    <w:uiPriority w:val="0"/>
    <w:rPr>
      <w:szCs w:val="24"/>
    </w:rPr>
  </w:style>
  <w:style w:type="paragraph" w:customStyle="1" w:styleId="2741">
    <w:name w:val="xl177"/>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2742">
    <w:name w:val="样式－表"/>
    <w:basedOn w:val="1"/>
    <w:qFormat/>
    <w:uiPriority w:val="0"/>
    <w:pPr>
      <w:adjustRightInd w:val="0"/>
      <w:snapToGrid w:val="0"/>
      <w:spacing w:before="62"/>
      <w:jc w:val="center"/>
    </w:pPr>
    <w:rPr>
      <w:color w:val="000000"/>
      <w:kern w:val="0"/>
      <w:sz w:val="24"/>
    </w:rPr>
  </w:style>
  <w:style w:type="paragraph" w:customStyle="1" w:styleId="2743">
    <w:name w:val="列表项目符号1.缩2"/>
    <w:basedOn w:val="2744"/>
    <w:qFormat/>
    <w:uiPriority w:val="0"/>
    <w:pPr>
      <w:tabs>
        <w:tab w:val="left" w:pos="945"/>
      </w:tabs>
      <w:spacing w:line="360" w:lineRule="auto"/>
      <w:ind w:left="0" w:firstLine="425"/>
    </w:pPr>
    <w:rPr>
      <w:sz w:val="24"/>
    </w:rPr>
  </w:style>
  <w:style w:type="paragraph" w:customStyle="1" w:styleId="2744">
    <w:name w:val="列表项目符号1."/>
    <w:basedOn w:val="1"/>
    <w:qFormat/>
    <w:uiPriority w:val="0"/>
    <w:pPr>
      <w:keepNext/>
      <w:adjustRightInd w:val="0"/>
      <w:spacing w:line="312" w:lineRule="atLeast"/>
      <w:ind w:left="425" w:hanging="425"/>
      <w:textAlignment w:val="baseline"/>
    </w:pPr>
    <w:rPr>
      <w:kern w:val="0"/>
    </w:rPr>
  </w:style>
  <w:style w:type="paragraph" w:customStyle="1" w:styleId="2745">
    <w:name w:val="Char Char Char Char Char Char Char Char Char Char Char Char Char Char Char Char Char Char Char Char Char Char Char Char Char Char Char Char Char Char Char Char Char Char Char Char Char Char Char Char Char Char1"/>
    <w:basedOn w:val="1"/>
    <w:qFormat/>
    <w:uiPriority w:val="0"/>
    <w:pPr>
      <w:ind w:firstLine="480"/>
      <w:jc w:val="center"/>
    </w:pPr>
    <w:rPr>
      <w:szCs w:val="24"/>
    </w:rPr>
  </w:style>
  <w:style w:type="paragraph" w:customStyle="1" w:styleId="2746">
    <w:name w:val="正文文本缩进4"/>
    <w:basedOn w:val="1"/>
    <w:qFormat/>
    <w:uiPriority w:val="0"/>
    <w:pPr>
      <w:spacing w:line="360" w:lineRule="exact"/>
      <w:ind w:firstLine="480" w:firstLineChars="200"/>
    </w:pPr>
    <w:rPr>
      <w:sz w:val="24"/>
    </w:rPr>
  </w:style>
  <w:style w:type="paragraph" w:customStyle="1" w:styleId="2747">
    <w:name w:val="小标题(1)"/>
    <w:basedOn w:val="35"/>
    <w:qFormat/>
    <w:uiPriority w:val="0"/>
    <w:pPr>
      <w:adjustRightInd w:val="0"/>
      <w:snapToGrid w:val="0"/>
      <w:spacing w:before="60" w:after="60" w:line="264" w:lineRule="auto"/>
      <w:ind w:firstLine="240" w:firstLineChars="100"/>
      <w:textAlignment w:val="baseline"/>
    </w:pPr>
    <w:rPr>
      <w:rFonts w:ascii="Arial Unicode MS" w:hAnsi="Arial Unicode MS" w:eastAsia="Garamond" w:cs="Vladimir Script"/>
      <w:snapToGrid w:val="0"/>
      <w:kern w:val="0"/>
      <w:sz w:val="24"/>
    </w:rPr>
  </w:style>
  <w:style w:type="paragraph" w:customStyle="1" w:styleId="2748">
    <w:name w:val="Char Char Char Char Char Char Char Char Char Char Char Char1 Char"/>
    <w:basedOn w:val="1"/>
    <w:qFormat/>
    <w:uiPriority w:val="0"/>
    <w:rPr>
      <w:szCs w:val="24"/>
    </w:rPr>
  </w:style>
  <w:style w:type="paragraph" w:customStyle="1" w:styleId="2749">
    <w:name w:val="样式 段前: 0.5 行 段后: 0.5 行"/>
    <w:basedOn w:val="1"/>
    <w:qFormat/>
    <w:uiPriority w:val="0"/>
    <w:pPr>
      <w:adjustRightInd w:val="0"/>
      <w:snapToGrid w:val="0"/>
      <w:spacing w:beforeLines="25" w:afterLines="25" w:line="300" w:lineRule="auto"/>
      <w:ind w:firstLine="510" w:firstLineChars="200"/>
    </w:pPr>
    <w:rPr>
      <w:rFonts w:cs="宋体"/>
      <w:spacing w:val="10"/>
      <w:sz w:val="28"/>
    </w:rPr>
  </w:style>
  <w:style w:type="paragraph" w:customStyle="1" w:styleId="2750">
    <w:name w:val="页号"/>
    <w:basedOn w:val="57"/>
    <w:qFormat/>
    <w:uiPriority w:val="0"/>
    <w:pPr>
      <w:tabs>
        <w:tab w:val="center" w:pos="4320"/>
        <w:tab w:val="right" w:pos="8640"/>
        <w:tab w:val="clear" w:pos="4153"/>
        <w:tab w:val="clear" w:pos="8306"/>
      </w:tabs>
      <w:adjustRightInd w:val="0"/>
      <w:snapToGrid/>
      <w:jc w:val="center"/>
      <w:textAlignment w:val="baseline"/>
    </w:pPr>
    <w:rPr>
      <w:rFonts w:ascii="宋体" w:hAnsi="Arial"/>
      <w:spacing w:val="3"/>
      <w:kern w:val="24"/>
      <w:sz w:val="24"/>
    </w:rPr>
  </w:style>
  <w:style w:type="paragraph" w:customStyle="1" w:styleId="2751">
    <w:name w:val="样式 标题 51)项标题 5 Char1) Char项 Char标5一级项 + 小四"/>
    <w:basedOn w:val="9"/>
    <w:qFormat/>
    <w:uiPriority w:val="0"/>
    <w:pPr>
      <w:keepNext w:val="0"/>
      <w:keepLines w:val="0"/>
      <w:tabs>
        <w:tab w:val="clear" w:pos="1008"/>
      </w:tabs>
      <w:ind w:left="880" w:firstLine="200"/>
    </w:pPr>
    <w:rPr>
      <w:rFonts w:hAnsi="Arial" w:cs="宋体"/>
      <w:bCs w:val="0"/>
      <w:kern w:val="24"/>
      <w:sz w:val="28"/>
      <w:szCs w:val="28"/>
    </w:rPr>
  </w:style>
  <w:style w:type="paragraph" w:customStyle="1" w:styleId="2752">
    <w:name w:val="Char Char Char Char Char Char Char Char Char Char Char Char1 Char2"/>
    <w:basedOn w:val="1"/>
    <w:qFormat/>
    <w:uiPriority w:val="0"/>
    <w:rPr>
      <w:szCs w:val="24"/>
    </w:rPr>
  </w:style>
  <w:style w:type="paragraph" w:customStyle="1" w:styleId="2753">
    <w:name w:val="Char Char Char Char Char Char Char Char"/>
    <w:basedOn w:val="1"/>
    <w:qFormat/>
    <w:uiPriority w:val="0"/>
    <w:pPr>
      <w:widowControl/>
      <w:spacing w:after="160" w:line="240" w:lineRule="exact"/>
      <w:jc w:val="left"/>
    </w:pPr>
  </w:style>
  <w:style w:type="paragraph" w:customStyle="1" w:styleId="2754">
    <w:name w:val="xl13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5">
    <w:name w:val="块项目"/>
    <w:next w:val="1"/>
    <w:qFormat/>
    <w:uiPriority w:val="0"/>
    <w:pPr>
      <w:tabs>
        <w:tab w:val="left" w:pos="840"/>
      </w:tabs>
      <w:spacing w:before="120" w:after="120"/>
      <w:ind w:firstLine="420"/>
    </w:pPr>
    <w:rPr>
      <w:rFonts w:ascii="Times New Roman" w:hAnsi="Times New Roman" w:eastAsia="宋体" w:cs="Times New Roman"/>
      <w:b/>
      <w:spacing w:val="20"/>
      <w:sz w:val="24"/>
      <w:lang w:val="en-US" w:eastAsia="zh-CN" w:bidi="ar-SA"/>
    </w:rPr>
  </w:style>
  <w:style w:type="paragraph" w:customStyle="1" w:styleId="2756">
    <w:name w:val="样式 宋体 居中1"/>
    <w:basedOn w:val="1"/>
    <w:qFormat/>
    <w:uiPriority w:val="0"/>
    <w:pPr>
      <w:widowControl/>
      <w:jc w:val="center"/>
    </w:pPr>
    <w:rPr>
      <w:rFonts w:cs="宋体"/>
      <w:kern w:val="44"/>
      <w:szCs w:val="21"/>
    </w:rPr>
  </w:style>
  <w:style w:type="paragraph" w:customStyle="1" w:styleId="2757">
    <w:name w:val="样式 标题 2标题2H2h2第一层条 + 黑体 四号 非加粗 段前: 0 磅 段后: 0 磅 行距: 固定值 ..."/>
    <w:basedOn w:val="4"/>
    <w:qFormat/>
    <w:uiPriority w:val="0"/>
    <w:pPr>
      <w:tabs>
        <w:tab w:val="left" w:pos="567"/>
      </w:tabs>
      <w:adjustRightInd w:val="0"/>
      <w:spacing w:before="0" w:after="0" w:line="500" w:lineRule="exact"/>
      <w:ind w:left="567" w:hanging="567"/>
      <w:textAlignment w:val="baseline"/>
    </w:pPr>
    <w:rPr>
      <w:rFonts w:ascii="黑体" w:hAnsi="黑体" w:cs="宋体"/>
      <w:b w:val="0"/>
      <w:bCs w:val="0"/>
      <w:sz w:val="28"/>
      <w:szCs w:val="24"/>
    </w:rPr>
  </w:style>
  <w:style w:type="paragraph" w:customStyle="1" w:styleId="2758">
    <w:name w:val="ad_column"/>
    <w:basedOn w:val="1"/>
    <w:qFormat/>
    <w:uiPriority w:val="0"/>
    <w:pPr>
      <w:widowControl/>
      <w:spacing w:before="100" w:beforeAutospacing="1" w:after="150"/>
      <w:jc w:val="center"/>
    </w:pPr>
    <w:rPr>
      <w:rFonts w:ascii="宋体" w:hAnsi="宋体" w:cs="宋体"/>
      <w:kern w:val="0"/>
      <w:sz w:val="24"/>
      <w:szCs w:val="24"/>
    </w:rPr>
  </w:style>
  <w:style w:type="paragraph" w:customStyle="1" w:styleId="2759">
    <w:name w:val="CM122"/>
    <w:basedOn w:val="191"/>
    <w:next w:val="191"/>
    <w:qFormat/>
    <w:uiPriority w:val="0"/>
    <w:pPr>
      <w:spacing w:after="1880"/>
    </w:pPr>
    <w:rPr>
      <w:color w:val="auto"/>
    </w:rPr>
  </w:style>
  <w:style w:type="paragraph" w:customStyle="1" w:styleId="2760">
    <w:name w:val="Char2 Char Char Char Char Char Char5"/>
    <w:basedOn w:val="1"/>
    <w:qFormat/>
    <w:uiPriority w:val="0"/>
    <w:rPr>
      <w:szCs w:val="24"/>
    </w:rPr>
  </w:style>
  <w:style w:type="paragraph" w:customStyle="1" w:styleId="2761">
    <w:name w:val="标准文本 居中 单倍行距 Char"/>
    <w:basedOn w:val="1"/>
    <w:qFormat/>
    <w:uiPriority w:val="0"/>
    <w:pPr>
      <w:adjustRightInd w:val="0"/>
      <w:snapToGrid w:val="0"/>
      <w:spacing w:before="120" w:line="480" w:lineRule="exact"/>
      <w:jc w:val="center"/>
      <w:textAlignment w:val="center"/>
    </w:pPr>
    <w:rPr>
      <w:rFonts w:ascii="黑体" w:eastAsia="黑体" w:cs="宋体"/>
      <w:b/>
      <w:sz w:val="24"/>
      <w:szCs w:val="24"/>
    </w:rPr>
  </w:style>
  <w:style w:type="paragraph" w:customStyle="1" w:styleId="2762">
    <w:name w:val="表标题3.2"/>
    <w:basedOn w:val="1"/>
    <w:qFormat/>
    <w:uiPriority w:val="0"/>
    <w:pPr>
      <w:tabs>
        <w:tab w:val="left" w:pos="1280"/>
      </w:tabs>
      <w:spacing w:beforeLines="100" w:line="0" w:lineRule="atLeast"/>
      <w:ind w:left="1280" w:hanging="720"/>
    </w:pPr>
    <w:rPr>
      <w:rFonts w:eastAsia="黑体"/>
      <w:b/>
      <w:sz w:val="24"/>
      <w:szCs w:val="24"/>
    </w:rPr>
  </w:style>
  <w:style w:type="paragraph" w:customStyle="1" w:styleId="2763">
    <w:name w:val="样式 (中文) 黑体"/>
    <w:basedOn w:val="1"/>
    <w:qFormat/>
    <w:uiPriority w:val="0"/>
    <w:pPr>
      <w:spacing w:line="480" w:lineRule="exact"/>
      <w:ind w:firstLine="567"/>
    </w:pPr>
    <w:rPr>
      <w:rFonts w:eastAsia="黑体"/>
      <w:kern w:val="0"/>
      <w:sz w:val="24"/>
    </w:rPr>
  </w:style>
  <w:style w:type="paragraph" w:customStyle="1" w:styleId="2764">
    <w:name w:val="Char Char Char Char Char Char12"/>
    <w:basedOn w:val="1"/>
    <w:qFormat/>
    <w:uiPriority w:val="0"/>
    <w:pPr>
      <w:widowControl/>
      <w:spacing w:after="160" w:line="240" w:lineRule="exact"/>
      <w:jc w:val="left"/>
    </w:pPr>
    <w:rPr>
      <w:rFonts w:ascii="Verdana" w:hAnsi="Verdana"/>
      <w:kern w:val="0"/>
      <w:sz w:val="20"/>
      <w:lang w:eastAsia="en-US"/>
    </w:rPr>
  </w:style>
  <w:style w:type="paragraph" w:customStyle="1" w:styleId="2765">
    <w:name w:val="样式 左侧:  0.98 厘米"/>
    <w:basedOn w:val="1"/>
    <w:qFormat/>
    <w:uiPriority w:val="0"/>
    <w:pPr>
      <w:adjustRightInd w:val="0"/>
      <w:snapToGrid w:val="0"/>
      <w:spacing w:line="490" w:lineRule="exact"/>
      <w:ind w:firstLine="560" w:firstLineChars="200"/>
    </w:pPr>
    <w:rPr>
      <w:rFonts w:eastAsia="仿宋_GB2312"/>
      <w:sz w:val="28"/>
    </w:rPr>
  </w:style>
  <w:style w:type="paragraph" w:customStyle="1" w:styleId="2766">
    <w:name w:val="Char Char Char Char Char Char Char Char Char5"/>
    <w:basedOn w:val="1"/>
    <w:qFormat/>
    <w:uiPriority w:val="0"/>
    <w:rPr>
      <w:sz w:val="24"/>
    </w:rPr>
  </w:style>
  <w:style w:type="paragraph" w:customStyle="1" w:styleId="2767">
    <w:name w:val="Char Char Char Char Char Char1"/>
    <w:basedOn w:val="1"/>
    <w:qFormat/>
    <w:uiPriority w:val="0"/>
    <w:pPr>
      <w:widowControl/>
      <w:spacing w:after="160" w:line="240" w:lineRule="exact"/>
      <w:jc w:val="left"/>
    </w:pPr>
    <w:rPr>
      <w:rFonts w:ascii="Verdana" w:hAnsi="Verdana" w:cs="宋体"/>
      <w:kern w:val="0"/>
      <w:sz w:val="20"/>
      <w:lang w:eastAsia="en-US"/>
    </w:rPr>
  </w:style>
  <w:style w:type="paragraph" w:customStyle="1" w:styleId="2768">
    <w:name w:val="工艺题目5级"/>
    <w:basedOn w:val="2769"/>
    <w:qFormat/>
    <w:uiPriority w:val="0"/>
    <w:pPr>
      <w:tabs>
        <w:tab w:val="left" w:pos="700"/>
      </w:tabs>
      <w:ind w:left="680" w:hanging="340"/>
    </w:pPr>
  </w:style>
  <w:style w:type="paragraph" w:customStyle="1" w:styleId="2769">
    <w:name w:val="工艺正文"/>
    <w:basedOn w:val="1"/>
    <w:qFormat/>
    <w:uiPriority w:val="0"/>
    <w:pPr>
      <w:adjustRightInd w:val="0"/>
      <w:snapToGrid w:val="0"/>
      <w:spacing w:line="360" w:lineRule="auto"/>
      <w:ind w:firstLine="580"/>
    </w:pPr>
    <w:rPr>
      <w:rFonts w:ascii="宋体"/>
      <w:sz w:val="28"/>
    </w:rPr>
  </w:style>
  <w:style w:type="paragraph" w:customStyle="1" w:styleId="2770">
    <w:name w:val="样式 表格 + 五号1"/>
    <w:basedOn w:val="1"/>
    <w:qFormat/>
    <w:uiPriority w:val="0"/>
    <w:pPr>
      <w:spacing w:line="400" w:lineRule="exact"/>
      <w:jc w:val="center"/>
    </w:pPr>
  </w:style>
  <w:style w:type="paragraph" w:customStyle="1" w:styleId="2771">
    <w:name w:val="xl145"/>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2772">
    <w:name w:val="正文文字xin"/>
    <w:basedOn w:val="2773"/>
    <w:qFormat/>
    <w:uiPriority w:val="0"/>
    <w:pPr>
      <w:tabs>
        <w:tab w:val="left" w:pos="283"/>
      </w:tabs>
    </w:pPr>
  </w:style>
  <w:style w:type="paragraph" w:customStyle="1" w:styleId="2773">
    <w:name w:val="a正文格式"/>
    <w:basedOn w:val="1"/>
    <w:qFormat/>
    <w:uiPriority w:val="0"/>
    <w:pPr>
      <w:tabs>
        <w:tab w:val="left" w:pos="283"/>
      </w:tabs>
      <w:ind w:firstLine="200"/>
    </w:pPr>
    <w:rPr>
      <w:szCs w:val="24"/>
    </w:rPr>
  </w:style>
  <w:style w:type="paragraph" w:customStyle="1" w:styleId="2774">
    <w:name w:val="样式 热电厂正文 + 字距调整四号"/>
    <w:basedOn w:val="710"/>
    <w:qFormat/>
    <w:uiPriority w:val="0"/>
    <w:pPr>
      <w:ind w:firstLine="480"/>
    </w:pPr>
    <w:rPr>
      <w:rFonts w:ascii="宋体" w:hAnsi="宋体"/>
      <w:kern w:val="28"/>
      <w:szCs w:val="24"/>
    </w:rPr>
  </w:style>
  <w:style w:type="paragraph" w:customStyle="1" w:styleId="2775">
    <w:name w:val="列项——（一级）"/>
    <w:qFormat/>
    <w:uiPriority w:val="0"/>
    <w:pPr>
      <w:widowControl w:val="0"/>
      <w:tabs>
        <w:tab w:val="left" w:pos="854"/>
        <w:tab w:val="left" w:pos="1078"/>
      </w:tabs>
      <w:ind w:left="-45" w:leftChars="200" w:hanging="200" w:hangingChars="200"/>
      <w:jc w:val="both"/>
    </w:pPr>
    <w:rPr>
      <w:rFonts w:ascii="宋体" w:hAnsi="Times New Roman" w:eastAsia="宋体" w:cs="Times New Roman"/>
      <w:sz w:val="21"/>
      <w:lang w:val="en-US" w:eastAsia="zh-CN" w:bidi="ar-SA"/>
    </w:rPr>
  </w:style>
  <w:style w:type="paragraph" w:customStyle="1" w:styleId="2776">
    <w:name w:val="btns2"/>
    <w:basedOn w:val="1"/>
    <w:qFormat/>
    <w:uiPriority w:val="0"/>
    <w:pPr>
      <w:widowControl/>
      <w:spacing w:before="120" w:line="450" w:lineRule="atLeast"/>
      <w:ind w:left="240" w:right="240"/>
      <w:jc w:val="left"/>
    </w:pPr>
    <w:rPr>
      <w:rFonts w:ascii="宋体" w:hAnsi="宋体" w:cs="宋体"/>
      <w:color w:val="999999"/>
      <w:kern w:val="0"/>
      <w:sz w:val="24"/>
      <w:szCs w:val="24"/>
    </w:rPr>
  </w:style>
  <w:style w:type="character" w:customStyle="1" w:styleId="2777">
    <w:name w:val="尾注文本 字符"/>
    <w:basedOn w:val="92"/>
    <w:qFormat/>
    <w:uiPriority w:val="0"/>
    <w:rPr>
      <w:rFonts w:cs="宋体"/>
      <w:kern w:val="2"/>
      <w:sz w:val="24"/>
      <w:szCs w:val="24"/>
    </w:rPr>
  </w:style>
  <w:style w:type="paragraph" w:customStyle="1" w:styleId="2778">
    <w:name w:val="奉读大示，心折殊深。"/>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79">
    <w:name w:val="样式 样式9 + 段前: 0.5 行 段后: 0.5 行"/>
    <w:basedOn w:val="1664"/>
    <w:qFormat/>
    <w:uiPriority w:val="0"/>
    <w:pPr>
      <w:tabs>
        <w:tab w:val="left" w:pos="567"/>
        <w:tab w:val="clear" w:pos="2700"/>
      </w:tabs>
      <w:adjustRightInd/>
      <w:spacing w:before="120" w:beforeLines="100" w:after="120" w:line="480" w:lineRule="exact"/>
      <w:ind w:left="567"/>
      <w:outlineLvl w:val="1"/>
    </w:pPr>
    <w:rPr>
      <w:rFonts w:ascii="Arial" w:hAnsi="Arial" w:eastAsia="黑体"/>
      <w:b w:val="0"/>
      <w:bCs w:val="0"/>
      <w:spacing w:val="6"/>
      <w:kern w:val="2"/>
      <w:sz w:val="28"/>
      <w:szCs w:val="20"/>
    </w:rPr>
  </w:style>
  <w:style w:type="paragraph" w:customStyle="1" w:styleId="2780">
    <w:name w:val="xl13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81">
    <w:name w:val="表头5"/>
    <w:basedOn w:val="1"/>
    <w:qFormat/>
    <w:uiPriority w:val="0"/>
    <w:pPr>
      <w:widowControl/>
      <w:tabs>
        <w:tab w:val="left" w:pos="625"/>
      </w:tabs>
      <w:adjustRightInd w:val="0"/>
      <w:snapToGrid w:val="0"/>
      <w:spacing w:beforeLines="100" w:afterLines="50" w:line="240" w:lineRule="atLeast"/>
      <w:ind w:left="950" w:leftChars="250" w:hanging="425"/>
      <w:jc w:val="left"/>
    </w:pPr>
    <w:rPr>
      <w:rFonts w:ascii="宋体" w:hAnsi="宋体" w:cs="宋体"/>
      <w:b/>
      <w:kern w:val="0"/>
      <w:sz w:val="24"/>
      <w:szCs w:val="24"/>
    </w:rPr>
  </w:style>
  <w:style w:type="paragraph" w:customStyle="1" w:styleId="2782">
    <w:name w:val="postinfo4"/>
    <w:basedOn w:val="1"/>
    <w:qFormat/>
    <w:uiPriority w:val="0"/>
    <w:pPr>
      <w:widowControl/>
      <w:pBdr>
        <w:bottom w:val="single" w:color="CAD9EA" w:sz="6" w:space="0"/>
      </w:pBdr>
      <w:spacing w:before="100" w:beforeAutospacing="1" w:after="100" w:afterAutospacing="1" w:line="390" w:lineRule="atLeast"/>
      <w:jc w:val="left"/>
    </w:pPr>
    <w:rPr>
      <w:rFonts w:ascii="宋体" w:hAnsi="宋体" w:cs="宋体"/>
      <w:color w:val="666666"/>
      <w:kern w:val="0"/>
      <w:sz w:val="24"/>
      <w:szCs w:val="24"/>
    </w:rPr>
  </w:style>
  <w:style w:type="paragraph" w:customStyle="1" w:styleId="2783">
    <w:name w:val="xl153"/>
    <w:basedOn w:val="1"/>
    <w:qFormat/>
    <w:uiPriority w:val="0"/>
    <w:pPr>
      <w:widowControl/>
      <w:pBdr>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784">
    <w:name w:val="Char1 Char Char Char Char Char Char12"/>
    <w:basedOn w:val="5"/>
    <w:qFormat/>
    <w:uiPriority w:val="0"/>
    <w:pPr>
      <w:widowControl w:val="0"/>
      <w:tabs>
        <w:tab w:val="left" w:pos="360"/>
        <w:tab w:val="left" w:pos="900"/>
      </w:tabs>
      <w:snapToGrid w:val="0"/>
      <w:spacing w:before="120" w:after="120" w:line="360" w:lineRule="auto"/>
      <w:ind w:left="542" w:leftChars="-12" w:firstLine="200" w:firstLineChars="200"/>
    </w:pPr>
    <w:rPr>
      <w:rFonts w:hAnsi="宋体" w:eastAsia="黑体"/>
      <w:b w:val="0"/>
      <w:snapToGrid w:val="0"/>
      <w:kern w:val="2"/>
      <w:sz w:val="24"/>
      <w:szCs w:val="24"/>
    </w:rPr>
  </w:style>
  <w:style w:type="paragraph" w:customStyle="1" w:styleId="2785">
    <w:name w:val="Char Char Char Char Char2 Char Char Char Char1"/>
    <w:basedOn w:val="1"/>
    <w:qFormat/>
    <w:uiPriority w:val="0"/>
    <w:pPr>
      <w:adjustRightInd w:val="0"/>
      <w:snapToGrid w:val="0"/>
      <w:spacing w:line="360" w:lineRule="auto"/>
      <w:ind w:firstLine="200" w:firstLineChars="200"/>
    </w:pPr>
    <w:rPr>
      <w:rFonts w:ascii="宋体" w:hAnsi="宋体"/>
      <w:kern w:val="0"/>
      <w:sz w:val="24"/>
    </w:rPr>
  </w:style>
  <w:style w:type="paragraph" w:customStyle="1" w:styleId="2786">
    <w:name w:val="notice"/>
    <w:basedOn w:val="1"/>
    <w:qFormat/>
    <w:uiPriority w:val="0"/>
    <w:pPr>
      <w:widowControl/>
      <w:pBdr>
        <w:top w:val="single" w:color="EDEDCE" w:sz="6" w:space="6"/>
        <w:left w:val="single" w:color="EDEDCE" w:sz="6" w:space="31"/>
        <w:bottom w:val="single" w:color="EDEDCE" w:sz="6" w:space="4"/>
        <w:right w:val="single" w:color="EDEDCE" w:sz="6" w:space="12"/>
      </w:pBdr>
      <w:shd w:val="clear" w:color="auto" w:fill="FFFFF2"/>
      <w:spacing w:before="100" w:beforeAutospacing="1" w:after="150"/>
      <w:jc w:val="left"/>
    </w:pPr>
    <w:rPr>
      <w:rFonts w:ascii="宋体" w:hAnsi="宋体" w:cs="宋体"/>
      <w:color w:val="009900"/>
      <w:kern w:val="0"/>
      <w:szCs w:val="21"/>
    </w:rPr>
  </w:style>
  <w:style w:type="paragraph" w:customStyle="1" w:styleId="2787">
    <w:name w:val="样式 标题 3 + 宋体"/>
    <w:basedOn w:val="5"/>
    <w:qFormat/>
    <w:uiPriority w:val="0"/>
    <w:pPr>
      <w:widowControl w:val="0"/>
      <w:spacing w:before="40" w:after="40" w:line="440" w:lineRule="exact"/>
      <w:jc w:val="both"/>
    </w:pPr>
    <w:rPr>
      <w:rFonts w:ascii="Sim Sun" w:hAnsi="Sim Sun" w:eastAsia="Sim Sun" w:cs="Batang"/>
      <w:b w:val="0"/>
      <w:bCs/>
      <w:kern w:val="2"/>
      <w:sz w:val="28"/>
      <w:szCs w:val="32"/>
    </w:rPr>
  </w:style>
  <w:style w:type="paragraph" w:customStyle="1" w:styleId="2788">
    <w:name w:val="样式 标题 4表图题H4 + 段前: 0.5 行"/>
    <w:basedOn w:val="6"/>
    <w:next w:val="611"/>
    <w:qFormat/>
    <w:uiPriority w:val="0"/>
    <w:pPr>
      <w:tabs>
        <w:tab w:val="left" w:pos="864"/>
        <w:tab w:val="left" w:pos="2160"/>
      </w:tabs>
      <w:spacing w:before="120" w:after="0" w:line="377" w:lineRule="auto"/>
      <w:ind w:left="2160" w:hanging="420"/>
    </w:pPr>
    <w:rPr>
      <w:rFonts w:eastAsia="宋体" w:cs="宋体"/>
      <w:b w:val="0"/>
      <w:bCs w:val="0"/>
      <w:sz w:val="24"/>
      <w:szCs w:val="24"/>
    </w:rPr>
  </w:style>
  <w:style w:type="paragraph" w:customStyle="1" w:styleId="2789">
    <w:name w:val="fontsize_menu"/>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90">
    <w:name w:val="样式 样式 样式 样式9 + 段前: 0.5 行 段后: 0.5 行 + 段前: 1 行 段后: 0.5 行 + 段前: 1 行..."/>
    <w:basedOn w:val="2791"/>
    <w:qFormat/>
    <w:uiPriority w:val="0"/>
    <w:pPr>
      <w:tabs>
        <w:tab w:val="left" w:pos="567"/>
      </w:tabs>
    </w:pPr>
  </w:style>
  <w:style w:type="paragraph" w:customStyle="1" w:styleId="2791">
    <w:name w:val="样式 样式 样式9 + 段前: 0.5 行 段后: 0.5 行 + 段前: 1 行 段后: 0.5 行"/>
    <w:basedOn w:val="2779"/>
    <w:qFormat/>
    <w:uiPriority w:val="0"/>
  </w:style>
  <w:style w:type="paragraph" w:customStyle="1" w:styleId="2792">
    <w:name w:val="Char Char Char Char Char Char Char Char Char Char Char1 Char Char Char Char Char Char Char3"/>
    <w:basedOn w:val="1"/>
    <w:qFormat/>
    <w:uiPriority w:val="0"/>
    <w:rPr>
      <w:rFonts w:hAnsi="宋体"/>
      <w:szCs w:val="24"/>
    </w:rPr>
  </w:style>
  <w:style w:type="paragraph" w:customStyle="1" w:styleId="2793">
    <w:name w:val="xl179"/>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2794">
    <w:name w:val="样式 样式 标题 3标题3H3h33rd level第二层条头小标题小节标题标题 3 Char Char一海港标... +1"/>
    <w:basedOn w:val="2795"/>
    <w:qFormat/>
    <w:uiPriority w:val="0"/>
    <w:pPr>
      <w:tabs>
        <w:tab w:val="left" w:pos="720"/>
      </w:tabs>
      <w:spacing w:beforeLines="50" w:afterLines="50" w:line="360" w:lineRule="auto"/>
      <w:ind w:left="0" w:firstLine="0"/>
    </w:pPr>
    <w:rPr>
      <w:rFonts w:ascii="仿宋体" w:hAnsi="Arial Unicode MS" w:eastAsia="仿宋体"/>
      <w:b/>
      <w:kern w:val="2"/>
    </w:rPr>
  </w:style>
  <w:style w:type="paragraph" w:customStyle="1" w:styleId="2795">
    <w:name w:val="样式 标题 3标题3H3h33rd level第二层条头小标题小节标题标题 3 Char Char一海港标..."/>
    <w:basedOn w:val="5"/>
    <w:qFormat/>
    <w:uiPriority w:val="0"/>
    <w:pPr>
      <w:keepLines w:val="0"/>
      <w:widowControl w:val="0"/>
      <w:tabs>
        <w:tab w:val="left" w:pos="720"/>
      </w:tabs>
      <w:adjustRightInd w:val="0"/>
      <w:spacing w:before="120" w:after="48" w:line="360" w:lineRule="exact"/>
      <w:ind w:left="720" w:hanging="720" w:firstLineChars="200"/>
      <w:textAlignment w:val="baseline"/>
    </w:pPr>
    <w:rPr>
      <w:rFonts w:ascii="ˎ̥" w:hAnsi="ˎ̥" w:eastAsia="Garamond" w:cs="Vladimir Script"/>
      <w:b w:val="0"/>
      <w:bCs/>
      <w:color w:val="000000"/>
      <w:sz w:val="30"/>
      <w:szCs w:val="32"/>
    </w:rPr>
  </w:style>
  <w:style w:type="paragraph" w:customStyle="1" w:styleId="2796">
    <w:name w:val="xl161"/>
    <w:basedOn w:val="1"/>
    <w:qFormat/>
    <w:uiPriority w:val="0"/>
    <w:pPr>
      <w:widowControl/>
      <w:spacing w:before="100" w:beforeAutospacing="1" w:after="100" w:afterAutospacing="1"/>
      <w:jc w:val="left"/>
    </w:pPr>
    <w:rPr>
      <w:rFonts w:ascii="宋体" w:hAnsi="宋体" w:cs="宋体"/>
      <w:color w:val="0000FF"/>
      <w:kern w:val="0"/>
      <w:sz w:val="24"/>
      <w:szCs w:val="24"/>
    </w:rPr>
  </w:style>
  <w:style w:type="paragraph" w:customStyle="1" w:styleId="2797">
    <w:name w:val="样式 样式 样式 样式 样式9 + 段前: 0.5 行 段后: 0.5 行 + 段前: 1 行 段后: 0.5 行 + 段前: ...1"/>
    <w:basedOn w:val="2790"/>
    <w:qFormat/>
    <w:uiPriority w:val="0"/>
  </w:style>
  <w:style w:type="paragraph" w:customStyle="1" w:styleId="2798">
    <w:name w:val="纯文本4"/>
    <w:basedOn w:val="1"/>
    <w:qFormat/>
    <w:uiPriority w:val="0"/>
    <w:pPr>
      <w:adjustRightInd w:val="0"/>
      <w:spacing w:line="360" w:lineRule="atLeast"/>
      <w:jc w:val="left"/>
      <w:textAlignment w:val="baseline"/>
    </w:pPr>
    <w:rPr>
      <w:rFonts w:ascii="宋体" w:hAnsi="Courier New"/>
      <w:sz w:val="28"/>
    </w:rPr>
  </w:style>
  <w:style w:type="paragraph" w:customStyle="1" w:styleId="2799">
    <w:name w:val="样式 标题 2标题2二级 标题 2H2h2第一层条标题 2 Char节标题节11 Char标题 2 Cha..."/>
    <w:basedOn w:val="4"/>
    <w:qFormat/>
    <w:uiPriority w:val="0"/>
    <w:pPr>
      <w:keepNext w:val="0"/>
      <w:keepLines w:val="0"/>
      <w:tabs>
        <w:tab w:val="left" w:pos="900"/>
      </w:tabs>
      <w:adjustRightInd w:val="0"/>
      <w:snapToGrid w:val="0"/>
      <w:spacing w:before="0" w:after="0" w:line="440" w:lineRule="exact"/>
      <w:ind w:firstLine="200" w:firstLineChars="200"/>
      <w:textAlignment w:val="baseline"/>
      <w:outlineLvl w:val="9"/>
    </w:pPr>
    <w:rPr>
      <w:rFonts w:ascii="Sim Sun" w:hAnsi="Sim Sun" w:eastAsia="宋体-方正超大字符集" w:cs="Vladimir Script"/>
      <w:b w:val="0"/>
      <w:smallCaps/>
      <w:color w:val="000000"/>
      <w:sz w:val="24"/>
      <w:szCs w:val="21"/>
    </w:rPr>
  </w:style>
  <w:style w:type="paragraph" w:customStyle="1" w:styleId="2800">
    <w:name w:val="calendar_expire"/>
    <w:basedOn w:val="1"/>
    <w:qFormat/>
    <w:uiPriority w:val="0"/>
    <w:pPr>
      <w:widowControl/>
      <w:spacing w:before="100" w:beforeAutospacing="1" w:after="100" w:afterAutospacing="1"/>
      <w:jc w:val="left"/>
    </w:pPr>
    <w:rPr>
      <w:rFonts w:ascii="宋体" w:hAnsi="宋体" w:cs="宋体"/>
      <w:color w:val="666666"/>
      <w:kern w:val="0"/>
      <w:sz w:val="24"/>
      <w:szCs w:val="24"/>
    </w:rPr>
  </w:style>
  <w:style w:type="paragraph" w:customStyle="1" w:styleId="2801">
    <w:name w:val="9正文"/>
    <w:basedOn w:val="1"/>
    <w:qFormat/>
    <w:uiPriority w:val="0"/>
    <w:pPr>
      <w:widowControl/>
      <w:spacing w:afterLines="50" w:line="360" w:lineRule="auto"/>
      <w:ind w:firstLine="200" w:firstLineChars="200"/>
      <w:jc w:val="left"/>
      <w:textAlignment w:val="center"/>
    </w:pPr>
    <w:rPr>
      <w:kern w:val="0"/>
      <w:sz w:val="24"/>
      <w:szCs w:val="24"/>
      <w:lang w:eastAsia="en-US" w:bidi="en-US"/>
    </w:rPr>
  </w:style>
  <w:style w:type="paragraph" w:customStyle="1" w:styleId="2802">
    <w:name w:val="Report Text"/>
    <w:basedOn w:val="1"/>
    <w:qFormat/>
    <w:uiPriority w:val="0"/>
    <w:pPr>
      <w:widowControl/>
      <w:spacing w:before="138" w:line="360" w:lineRule="auto"/>
      <w:ind w:left="1080" w:firstLine="200" w:firstLineChars="200"/>
      <w:jc w:val="left"/>
    </w:pPr>
    <w:rPr>
      <w:rFonts w:eastAsia="PMingLiU"/>
      <w:kern w:val="0"/>
      <w:sz w:val="22"/>
      <w:lang w:val="en-GB" w:eastAsia="zh-TW"/>
    </w:rPr>
  </w:style>
  <w:style w:type="paragraph" w:customStyle="1" w:styleId="2803">
    <w:name w:val="小五表格"/>
    <w:basedOn w:val="1"/>
    <w:qFormat/>
    <w:uiPriority w:val="0"/>
    <w:pPr>
      <w:spacing w:line="440" w:lineRule="exact"/>
      <w:ind w:firstLine="200" w:firstLineChars="200"/>
      <w:jc w:val="left"/>
    </w:pPr>
    <w:rPr>
      <w:rFonts w:ascii="Arial Unicode MS" w:hAnsi="Arial Unicode MS" w:cs="Vladimir Script"/>
      <w:sz w:val="18"/>
    </w:rPr>
  </w:style>
  <w:style w:type="paragraph" w:customStyle="1" w:styleId="2804">
    <w:name w:val="样式 (中文) 仿宋_GB2312 段前: 0 磅"/>
    <w:basedOn w:val="1"/>
    <w:qFormat/>
    <w:uiPriority w:val="0"/>
    <w:pPr>
      <w:adjustRightInd w:val="0"/>
      <w:spacing w:line="440" w:lineRule="exact"/>
      <w:ind w:firstLine="200" w:firstLineChars="200"/>
      <w:textAlignment w:val="baseline"/>
    </w:pPr>
    <w:rPr>
      <w:rFonts w:ascii="Arial Unicode MS" w:hAnsi="Arial Unicode MS" w:eastAsia="Garamond" w:cs="Vladimir Script"/>
      <w:sz w:val="24"/>
    </w:rPr>
  </w:style>
  <w:style w:type="paragraph" w:customStyle="1" w:styleId="2805">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2806">
    <w:name w:val="样式 批注文字"/>
    <w:basedOn w:val="29"/>
    <w:next w:val="1"/>
    <w:qFormat/>
    <w:uiPriority w:val="0"/>
    <w:rPr>
      <w:color w:val="000000"/>
      <w:kern w:val="0"/>
      <w:sz w:val="18"/>
      <w:szCs w:val="24"/>
      <w:lang w:val="zh-CN"/>
    </w:rPr>
  </w:style>
  <w:style w:type="paragraph" w:customStyle="1" w:styleId="2807">
    <w:name w:val="Company Name"/>
    <w:basedOn w:val="1"/>
    <w:next w:val="1"/>
    <w:qFormat/>
    <w:uiPriority w:val="0"/>
    <w:pPr>
      <w:widowControl/>
      <w:tabs>
        <w:tab w:val="left" w:pos="2160"/>
        <w:tab w:val="right" w:pos="6480"/>
      </w:tabs>
      <w:spacing w:before="220" w:after="40" w:line="220" w:lineRule="atLeast"/>
      <w:ind w:right="-360"/>
      <w:jc w:val="left"/>
    </w:pPr>
    <w:rPr>
      <w:kern w:val="0"/>
      <w:sz w:val="20"/>
    </w:rPr>
  </w:style>
  <w:style w:type="paragraph" w:customStyle="1" w:styleId="2808">
    <w:name w:val="基准标题"/>
    <w:basedOn w:val="1"/>
    <w:next w:val="35"/>
    <w:qFormat/>
    <w:uiPriority w:val="0"/>
    <w:pPr>
      <w:keepNext/>
      <w:keepLines/>
      <w:widowControl/>
      <w:spacing w:before="140" w:line="220" w:lineRule="atLeast"/>
      <w:ind w:left="1080"/>
      <w:jc w:val="left"/>
    </w:pPr>
    <w:rPr>
      <w:rFonts w:ascii="Arial" w:hAnsi="Arial"/>
      <w:spacing w:val="-4"/>
      <w:kern w:val="28"/>
      <w:sz w:val="22"/>
    </w:rPr>
  </w:style>
  <w:style w:type="paragraph" w:customStyle="1" w:styleId="2809">
    <w:name w:val="ST20_10"/>
    <w:basedOn w:val="1"/>
    <w:qFormat/>
    <w:uiPriority w:val="0"/>
    <w:pPr>
      <w:adjustRightInd w:val="0"/>
      <w:spacing w:line="500" w:lineRule="atLeast"/>
      <w:ind w:firstLine="567"/>
    </w:pPr>
    <w:rPr>
      <w:kern w:val="0"/>
      <w:sz w:val="24"/>
    </w:rPr>
  </w:style>
  <w:style w:type="paragraph" w:customStyle="1" w:styleId="2810">
    <w:name w:val="reader-word-layer reader-word-s1-3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11">
    <w:name w:val="1标题1级"/>
    <w:basedOn w:val="1"/>
    <w:qFormat/>
    <w:uiPriority w:val="0"/>
    <w:pPr>
      <w:keepNext/>
      <w:widowControl/>
      <w:snapToGrid w:val="0"/>
      <w:spacing w:beforeLines="100" w:afterLines="100"/>
      <w:jc w:val="left"/>
      <w:outlineLvl w:val="0"/>
    </w:pPr>
    <w:rPr>
      <w:rFonts w:ascii="宋体" w:hAnsi="宋体" w:eastAsia="黑体" w:cs="宋体"/>
      <w:b/>
      <w:kern w:val="0"/>
      <w:sz w:val="30"/>
      <w:szCs w:val="24"/>
    </w:rPr>
  </w:style>
  <w:style w:type="paragraph" w:customStyle="1" w:styleId="2812">
    <w:name w:val="样式 样式6 + 首行缩进:  2 字符"/>
    <w:basedOn w:val="1103"/>
    <w:qFormat/>
    <w:uiPriority w:val="0"/>
    <w:pPr>
      <w:tabs>
        <w:tab w:val="clear" w:pos="0"/>
      </w:tabs>
      <w:spacing w:before="120" w:after="0" w:line="480" w:lineRule="atLeast"/>
      <w:jc w:val="both"/>
      <w:textAlignment w:val="auto"/>
    </w:pPr>
    <w:rPr>
      <w:rFonts w:ascii="黑体" w:hAnsi="Calibri" w:eastAsia="黑体"/>
      <w:b w:val="0"/>
      <w:sz w:val="30"/>
      <w:szCs w:val="22"/>
    </w:rPr>
  </w:style>
  <w:style w:type="paragraph" w:customStyle="1" w:styleId="2813">
    <w:name w:val="样式 正文（首行缩进两字） Char1标题4 + (符号) 宋体 小四 首行缩进:  0.85 厘米"/>
    <w:basedOn w:val="1"/>
    <w:qFormat/>
    <w:uiPriority w:val="0"/>
    <w:pPr>
      <w:adjustRightInd w:val="0"/>
      <w:spacing w:line="440" w:lineRule="atLeast"/>
      <w:ind w:firstLine="482"/>
    </w:pPr>
    <w:rPr>
      <w:rFonts w:hAnsi="宋体"/>
      <w:kern w:val="0"/>
      <w:sz w:val="24"/>
    </w:rPr>
  </w:style>
  <w:style w:type="paragraph" w:customStyle="1" w:styleId="2814">
    <w:name w:val="xl194"/>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2815">
    <w:name w:val="图表1"/>
    <w:basedOn w:val="67"/>
    <w:qFormat/>
    <w:uiPriority w:val="0"/>
    <w:pPr>
      <w:adjustRightInd w:val="0"/>
      <w:spacing w:line="500" w:lineRule="atLeast"/>
      <w:ind w:left="200" w:hanging="200" w:hangingChars="200"/>
      <w:contextualSpacing/>
      <w:jc w:val="both"/>
    </w:pPr>
    <w:rPr>
      <w:rFonts w:ascii="Calibri" w:hAnsi="Calibri"/>
      <w:sz w:val="24"/>
      <w:szCs w:val="22"/>
    </w:rPr>
  </w:style>
  <w:style w:type="paragraph" w:customStyle="1" w:styleId="2816">
    <w:name w:val="wrap"/>
    <w:basedOn w:val="1"/>
    <w:qFormat/>
    <w:uiPriority w:val="0"/>
    <w:pPr>
      <w:widowControl/>
      <w:jc w:val="left"/>
    </w:pPr>
    <w:rPr>
      <w:rFonts w:ascii="宋体" w:hAnsi="宋体" w:cs="宋体"/>
      <w:kern w:val="0"/>
      <w:sz w:val="24"/>
      <w:szCs w:val="24"/>
    </w:rPr>
  </w:style>
  <w:style w:type="paragraph" w:customStyle="1" w:styleId="2817">
    <w:name w:val="WW-普通文字"/>
    <w:basedOn w:val="1"/>
    <w:qFormat/>
    <w:uiPriority w:val="0"/>
    <w:pPr>
      <w:widowControl/>
      <w:suppressAutoHyphens/>
      <w:jc w:val="left"/>
    </w:pPr>
    <w:rPr>
      <w:rFonts w:ascii="宋体" w:hAnsi="宋体" w:cs="宋体"/>
      <w:kern w:val="1"/>
      <w:sz w:val="24"/>
      <w:lang w:eastAsia="ar-SA"/>
    </w:rPr>
  </w:style>
  <w:style w:type="paragraph" w:customStyle="1" w:styleId="2818">
    <w:name w:val="单位"/>
    <w:basedOn w:val="1"/>
    <w:qFormat/>
    <w:uiPriority w:val="0"/>
    <w:pPr>
      <w:tabs>
        <w:tab w:val="right" w:pos="0"/>
      </w:tabs>
      <w:adjustRightInd w:val="0"/>
      <w:snapToGrid w:val="0"/>
      <w:jc w:val="right"/>
    </w:pPr>
    <w:rPr>
      <w:rFonts w:ascii="宋体"/>
      <w:bCs/>
      <w:spacing w:val="10"/>
      <w:szCs w:val="24"/>
    </w:rPr>
  </w:style>
  <w:style w:type="paragraph" w:customStyle="1" w:styleId="2819">
    <w:name w:val="xl208"/>
    <w:basedOn w:val="1"/>
    <w:qFormat/>
    <w:uiPriority w:val="0"/>
    <w:pPr>
      <w:widowControl/>
      <w:spacing w:before="100" w:beforeAutospacing="1" w:after="100" w:afterAutospacing="1"/>
      <w:jc w:val="center"/>
    </w:pPr>
    <w:rPr>
      <w:rFonts w:ascii="宋体" w:hAnsi="宋体" w:cs="宋体"/>
      <w:kern w:val="0"/>
      <w:sz w:val="20"/>
    </w:rPr>
  </w:style>
  <w:style w:type="paragraph" w:customStyle="1" w:styleId="2820">
    <w:name w:val="ST20_20"/>
    <w:basedOn w:val="2716"/>
    <w:qFormat/>
    <w:uiPriority w:val="0"/>
  </w:style>
  <w:style w:type="paragraph" w:customStyle="1" w:styleId="2821">
    <w:name w:val="样式 表格标题 + 自动设置"/>
    <w:basedOn w:val="1"/>
    <w:qFormat/>
    <w:uiPriority w:val="0"/>
    <w:pPr>
      <w:adjustRightInd w:val="0"/>
      <w:snapToGrid w:val="0"/>
      <w:jc w:val="center"/>
    </w:pPr>
    <w:rPr>
      <w:rFonts w:ascii="黑体" w:hAnsi="宋体" w:eastAsia="黑体" w:cs="Arial"/>
      <w:color w:val="000000"/>
      <w:sz w:val="24"/>
      <w:szCs w:val="24"/>
    </w:rPr>
  </w:style>
  <w:style w:type="paragraph" w:customStyle="1" w:styleId="2822">
    <w:name w:val="正文样式11"/>
    <w:basedOn w:val="1"/>
    <w:qFormat/>
    <w:uiPriority w:val="0"/>
    <w:pPr>
      <w:spacing w:line="360" w:lineRule="auto"/>
      <w:ind w:firstLine="480" w:firstLineChars="200"/>
    </w:pPr>
    <w:rPr>
      <w:rFonts w:ascii="宋体" w:hAnsi="宋体" w:cs="Arial"/>
      <w:bCs/>
      <w:color w:val="000000"/>
      <w:sz w:val="24"/>
      <w:szCs w:val="24"/>
    </w:rPr>
  </w:style>
  <w:style w:type="paragraph" w:customStyle="1" w:styleId="2823">
    <w:name w:val="special2"/>
    <w:basedOn w:val="1"/>
    <w:qFormat/>
    <w:uiPriority w:val="0"/>
    <w:pPr>
      <w:widowControl/>
      <w:spacing w:before="100" w:beforeAutospacing="1" w:after="100" w:afterAutospacing="1"/>
      <w:jc w:val="left"/>
    </w:pPr>
    <w:rPr>
      <w:rFonts w:ascii="宋体" w:hAnsi="宋体" w:cs="宋体"/>
      <w:b/>
      <w:bCs/>
      <w:color w:val="006699"/>
      <w:kern w:val="0"/>
      <w:sz w:val="24"/>
      <w:szCs w:val="24"/>
    </w:rPr>
  </w:style>
  <w:style w:type="paragraph" w:customStyle="1" w:styleId="2824">
    <w:name w:val="正文样式100"/>
    <w:basedOn w:val="1"/>
    <w:qFormat/>
    <w:uiPriority w:val="0"/>
    <w:pPr>
      <w:spacing w:line="360" w:lineRule="auto"/>
      <w:ind w:firstLine="480" w:firstLineChars="200"/>
    </w:pPr>
    <w:rPr>
      <w:rFonts w:ascii="宋体" w:hAnsi="宋体" w:cs="Courier New"/>
      <w:sz w:val="24"/>
      <w:szCs w:val="24"/>
    </w:rPr>
  </w:style>
  <w:style w:type="paragraph" w:customStyle="1" w:styleId="2825">
    <w:name w:val="Char Char Char1 Char"/>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2826">
    <w:name w:val="Char Char Char Char Char Char Char Char Char Char Char1 Char Char Char Char1"/>
    <w:basedOn w:val="1"/>
    <w:qFormat/>
    <w:uiPriority w:val="0"/>
    <w:rPr>
      <w:szCs w:val="24"/>
    </w:rPr>
  </w:style>
  <w:style w:type="paragraph" w:customStyle="1" w:styleId="2827">
    <w:name w:val="正文首行缩进-修改"/>
    <w:basedOn w:val="1"/>
    <w:qFormat/>
    <w:uiPriority w:val="0"/>
    <w:pPr>
      <w:spacing w:line="360" w:lineRule="auto"/>
      <w:ind w:firstLine="480" w:firstLineChars="200"/>
    </w:pPr>
    <w:rPr>
      <w:sz w:val="24"/>
      <w:szCs w:val="24"/>
    </w:rPr>
  </w:style>
  <w:style w:type="paragraph" w:customStyle="1" w:styleId="2828">
    <w:name w:val="xl20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29">
    <w:name w:val="样式 正文首行缩进 + 首行缩进:  1 字符"/>
    <w:basedOn w:val="87"/>
    <w:qFormat/>
    <w:uiPriority w:val="0"/>
    <w:pPr>
      <w:spacing w:after="0"/>
      <w:ind w:firstLine="100"/>
    </w:pPr>
    <w:rPr>
      <w:rFonts w:cs="宋体"/>
      <w:sz w:val="24"/>
      <w:lang w:val="zh-CN"/>
    </w:rPr>
  </w:style>
  <w:style w:type="paragraph" w:customStyle="1" w:styleId="2830">
    <w:name w:val="archiver_threadlist"/>
    <w:basedOn w:val="1"/>
    <w:qFormat/>
    <w:uiPriority w:val="0"/>
    <w:pPr>
      <w:widowControl/>
      <w:spacing w:before="100" w:beforeAutospacing="1" w:after="100" w:afterAutospacing="1" w:line="384" w:lineRule="atLeast"/>
      <w:jc w:val="left"/>
    </w:pPr>
    <w:rPr>
      <w:rFonts w:ascii="宋体" w:hAnsi="宋体" w:cs="宋体"/>
      <w:kern w:val="0"/>
      <w:sz w:val="28"/>
      <w:szCs w:val="28"/>
    </w:rPr>
  </w:style>
  <w:style w:type="paragraph" w:customStyle="1" w:styleId="2831">
    <w:name w:val="xl88"/>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2832">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833">
    <w:name w:val="报告书三级"/>
    <w:basedOn w:val="5"/>
    <w:qFormat/>
    <w:uiPriority w:val="0"/>
    <w:pPr>
      <w:widowControl w:val="0"/>
      <w:tabs>
        <w:tab w:val="left" w:pos="0"/>
      </w:tabs>
      <w:snapToGrid w:val="0"/>
      <w:spacing w:before="0" w:after="0" w:line="360" w:lineRule="auto"/>
      <w:jc w:val="both"/>
    </w:pPr>
    <w:rPr>
      <w:rFonts w:cs="宋体"/>
      <w:bCs/>
      <w:kern w:val="2"/>
      <w:sz w:val="24"/>
    </w:rPr>
  </w:style>
  <w:style w:type="paragraph" w:customStyle="1" w:styleId="2834">
    <w:name w:val="正文 新"/>
    <w:basedOn w:val="1"/>
    <w:qFormat/>
    <w:uiPriority w:val="0"/>
    <w:pPr>
      <w:spacing w:line="440" w:lineRule="exact"/>
      <w:ind w:firstLine="200" w:firstLineChars="200"/>
    </w:pPr>
    <w:rPr>
      <w:sz w:val="25"/>
      <w:szCs w:val="24"/>
    </w:rPr>
  </w:style>
  <w:style w:type="paragraph" w:customStyle="1" w:styleId="2835">
    <w:name w:val="xl15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36">
    <w:name w:val="样式 五号 黑色 居中 首行缩进:  23.65 磅 行距: 固定值 18 磅"/>
    <w:basedOn w:val="1"/>
    <w:qFormat/>
    <w:uiPriority w:val="0"/>
    <w:pPr>
      <w:shd w:val="clear" w:color="auto" w:fill="FFFFFF"/>
      <w:spacing w:line="360" w:lineRule="exact"/>
      <w:ind w:firstLine="473"/>
      <w:jc w:val="center"/>
    </w:pPr>
    <w:rPr>
      <w:rFonts w:cs="宋体"/>
      <w:color w:val="000000"/>
      <w:szCs w:val="21"/>
    </w:rPr>
  </w:style>
  <w:style w:type="paragraph" w:customStyle="1" w:styleId="2837">
    <w:name w:val="SEK level 1"/>
    <w:basedOn w:val="1"/>
    <w:next w:val="2802"/>
    <w:qFormat/>
    <w:uiPriority w:val="0"/>
    <w:pPr>
      <w:keepNext/>
      <w:widowControl/>
      <w:tabs>
        <w:tab w:val="left" w:pos="1080"/>
      </w:tabs>
      <w:spacing w:before="380" w:line="360" w:lineRule="auto"/>
      <w:ind w:left="1080" w:hanging="1080" w:firstLineChars="200"/>
      <w:jc w:val="left"/>
      <w:outlineLvl w:val="0"/>
    </w:pPr>
    <w:rPr>
      <w:rFonts w:ascii="Arial" w:hAnsi="Arial" w:eastAsia="PMingLiU"/>
      <w:b/>
      <w:caps/>
      <w:kern w:val="0"/>
      <w:sz w:val="24"/>
      <w:lang w:val="en-GB" w:eastAsia="zh-TW"/>
    </w:rPr>
  </w:style>
  <w:style w:type="paragraph" w:customStyle="1" w:styleId="2838">
    <w:name w:val="表格文字居中 Char Char"/>
    <w:basedOn w:val="87"/>
    <w:qFormat/>
    <w:uiPriority w:val="0"/>
    <w:pPr>
      <w:keepNext/>
      <w:tabs>
        <w:tab w:val="left" w:pos="628"/>
        <w:tab w:val="left" w:pos="980"/>
        <w:tab w:val="left" w:pos="1727"/>
        <w:tab w:val="left" w:pos="1884"/>
        <w:tab w:val="left" w:pos="4900"/>
      </w:tabs>
      <w:autoSpaceDE w:val="0"/>
      <w:autoSpaceDN w:val="0"/>
      <w:adjustRightInd w:val="0"/>
      <w:snapToGrid w:val="0"/>
      <w:spacing w:before="100" w:beforeAutospacing="1" w:after="0"/>
      <w:ind w:left="-139" w:leftChars="-58" w:firstLine="0" w:firstLineChars="0"/>
      <w:jc w:val="center"/>
    </w:pPr>
    <w:rPr>
      <w:rFonts w:ascii="宋体" w:hAnsi="宋体"/>
      <w:color w:val="FF0000"/>
      <w:spacing w:val="-12"/>
      <w:kern w:val="0"/>
      <w:sz w:val="28"/>
      <w:lang w:val="zh-CN"/>
    </w:rPr>
  </w:style>
  <w:style w:type="paragraph" w:customStyle="1" w:styleId="2839">
    <w:name w:val="xl171"/>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2840">
    <w:name w:val="档案号"/>
    <w:basedOn w:val="59"/>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2841">
    <w:name w:val="ST20_47"/>
    <w:basedOn w:val="2713"/>
    <w:qFormat/>
    <w:uiPriority w:val="0"/>
  </w:style>
  <w:style w:type="paragraph" w:customStyle="1" w:styleId="2842">
    <w:name w:val="样式 正文文本缩进 2正文文字缩进 2 + 四号 蓝色 Char Char Char Char Char"/>
    <w:basedOn w:val="53"/>
    <w:qFormat/>
    <w:uiPriority w:val="0"/>
    <w:pPr>
      <w:adjustRightInd w:val="0"/>
      <w:spacing w:line="480" w:lineRule="exact"/>
      <w:ind w:firstLine="709"/>
      <w:textAlignment w:val="baseline"/>
    </w:pPr>
    <w:rPr>
      <w:rFonts w:ascii="Times New Roman" w:hAnsi="Times New Roman"/>
      <w:color w:val="0000FF"/>
      <w:kern w:val="0"/>
      <w:szCs w:val="20"/>
    </w:rPr>
  </w:style>
  <w:style w:type="paragraph" w:customStyle="1" w:styleId="2843">
    <w:name w:val="xl21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44">
    <w:name w:val="xl230"/>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2845">
    <w:name w:val="Char2 Char Char Char1 Char Char Char2"/>
    <w:basedOn w:val="1"/>
    <w:qFormat/>
    <w:uiPriority w:val="0"/>
    <w:pPr>
      <w:widowControl/>
      <w:spacing w:after="160" w:line="240" w:lineRule="exact"/>
      <w:jc w:val="left"/>
    </w:pPr>
    <w:rPr>
      <w:rFonts w:ascii="Arial" w:hAnsi="Arial"/>
      <w:spacing w:val="3"/>
      <w:kern w:val="0"/>
      <w:sz w:val="20"/>
      <w:lang w:eastAsia="en-US"/>
    </w:rPr>
  </w:style>
  <w:style w:type="paragraph" w:customStyle="1" w:styleId="2846">
    <w:name w:val="副题目 – 封页"/>
    <w:basedOn w:val="2847"/>
    <w:next w:val="35"/>
    <w:qFormat/>
    <w:uiPriority w:val="0"/>
    <w:pPr>
      <w:spacing w:before="1520"/>
      <w:ind w:right="1680"/>
    </w:pPr>
    <w:rPr>
      <w:rFonts w:ascii="Times New Roman" w:hAnsi="Times New Roman"/>
      <w:b w:val="0"/>
      <w:i/>
      <w:spacing w:val="-20"/>
      <w:sz w:val="36"/>
    </w:rPr>
  </w:style>
  <w:style w:type="paragraph" w:customStyle="1" w:styleId="2847">
    <w:name w:val="题目封页"/>
    <w:basedOn w:val="2808"/>
    <w:next w:val="1"/>
    <w:qFormat/>
    <w:uiPriority w:val="0"/>
    <w:pPr>
      <w:spacing w:before="1800" w:line="240" w:lineRule="atLeast"/>
    </w:pPr>
    <w:rPr>
      <w:b/>
      <w:spacing w:val="-48"/>
      <w:sz w:val="72"/>
    </w:rPr>
  </w:style>
  <w:style w:type="paragraph" w:customStyle="1" w:styleId="2848">
    <w:name w:val="t_smallfont"/>
    <w:basedOn w:val="1"/>
    <w:qFormat/>
    <w:uiPriority w:val="0"/>
    <w:pPr>
      <w:widowControl/>
      <w:spacing w:before="100" w:beforeAutospacing="1" w:after="100" w:afterAutospacing="1" w:line="384" w:lineRule="atLeast"/>
      <w:jc w:val="left"/>
    </w:pPr>
    <w:rPr>
      <w:rFonts w:ascii="宋体" w:hAnsi="宋体" w:cs="宋体"/>
      <w:kern w:val="0"/>
      <w:sz w:val="18"/>
      <w:szCs w:val="18"/>
    </w:rPr>
  </w:style>
  <w:style w:type="paragraph" w:customStyle="1" w:styleId="2849">
    <w:name w:val="封皮字体1"/>
    <w:basedOn w:val="1"/>
    <w:qFormat/>
    <w:uiPriority w:val="0"/>
    <w:pPr>
      <w:widowControl/>
      <w:spacing w:line="360" w:lineRule="auto"/>
      <w:jc w:val="center"/>
    </w:pPr>
    <w:rPr>
      <w:rFonts w:ascii="黑体" w:hAnsi="宋体" w:eastAsia="黑体" w:cs="宋体"/>
      <w:bCs/>
      <w:kern w:val="0"/>
      <w:sz w:val="44"/>
      <w:szCs w:val="24"/>
    </w:rPr>
  </w:style>
  <w:style w:type="paragraph" w:customStyle="1" w:styleId="2850">
    <w:name w:val="样式 样式 首行缩进:  2 字符19 + 首行缩进:  2 字符"/>
    <w:basedOn w:val="1"/>
    <w:qFormat/>
    <w:uiPriority w:val="0"/>
    <w:pPr>
      <w:spacing w:line="520" w:lineRule="exact"/>
      <w:ind w:firstLine="480" w:firstLineChars="200"/>
    </w:pPr>
    <w:rPr>
      <w:sz w:val="24"/>
    </w:rPr>
  </w:style>
  <w:style w:type="paragraph" w:customStyle="1" w:styleId="2851">
    <w:name w:val="样式 样式 标题 3 + Times New Roman + 段前: 0.3 行"/>
    <w:basedOn w:val="2852"/>
    <w:qFormat/>
    <w:uiPriority w:val="0"/>
    <w:pPr>
      <w:spacing w:beforeLines="20" w:afterLines="30"/>
    </w:pPr>
    <w:rPr>
      <w:szCs w:val="20"/>
    </w:rPr>
  </w:style>
  <w:style w:type="paragraph" w:customStyle="1" w:styleId="2852">
    <w:name w:val="样式 标题 3 + Times New Roman"/>
    <w:basedOn w:val="5"/>
    <w:qFormat/>
    <w:uiPriority w:val="0"/>
    <w:pPr>
      <w:widowControl w:val="0"/>
      <w:spacing w:beforeLines="30" w:after="160" w:line="460" w:lineRule="exact"/>
      <w:jc w:val="both"/>
    </w:pPr>
    <w:rPr>
      <w:rFonts w:eastAsia="黑体"/>
      <w:b w:val="0"/>
      <w:kern w:val="2"/>
      <w:sz w:val="28"/>
      <w:szCs w:val="28"/>
    </w:rPr>
  </w:style>
  <w:style w:type="paragraph" w:customStyle="1" w:styleId="2853">
    <w:name w:val="章节题目"/>
    <w:basedOn w:val="2808"/>
    <w:next w:val="1"/>
    <w:qFormat/>
    <w:uiPriority w:val="0"/>
    <w:pPr>
      <w:spacing w:before="720" w:after="400" w:line="540" w:lineRule="atLeast"/>
      <w:ind w:right="2160"/>
    </w:pPr>
    <w:rPr>
      <w:rFonts w:ascii="Times New Roman" w:hAnsi="Times New Roman"/>
      <w:spacing w:val="-40"/>
      <w:sz w:val="60"/>
    </w:rPr>
  </w:style>
  <w:style w:type="paragraph" w:customStyle="1" w:styleId="2854">
    <w:name w:val="K1."/>
    <w:qFormat/>
    <w:uiPriority w:val="0"/>
    <w:pPr>
      <w:autoSpaceDE w:val="0"/>
      <w:autoSpaceDN w:val="0"/>
      <w:adjustRightInd w:val="0"/>
      <w:snapToGrid w:val="0"/>
      <w:spacing w:before="120" w:line="360" w:lineRule="auto"/>
    </w:pPr>
    <w:rPr>
      <w:rFonts w:ascii="黑体" w:hAnsi="Times New Roman" w:eastAsia="黑体" w:cs="Times New Roman"/>
      <w:b/>
      <w:snapToGrid w:val="0"/>
      <w:sz w:val="36"/>
      <w:lang w:val="en-US" w:eastAsia="zh-CN" w:bidi="ar-SA"/>
    </w:rPr>
  </w:style>
  <w:style w:type="paragraph" w:customStyle="1" w:styleId="2855">
    <w:name w:val="表内宋5"/>
    <w:basedOn w:val="82"/>
    <w:qFormat/>
    <w:uiPriority w:val="0"/>
    <w:pPr>
      <w:adjustRightInd w:val="0"/>
      <w:snapToGrid w:val="0"/>
      <w:jc w:val="both"/>
    </w:pPr>
    <w:rPr>
      <w:rFonts w:cs="Times New Roman"/>
      <w:sz w:val="21"/>
      <w:szCs w:val="20"/>
      <w:lang w:val="zh-CN"/>
    </w:rPr>
  </w:style>
  <w:style w:type="paragraph" w:customStyle="1" w:styleId="2856">
    <w:name w:val="3 Char2"/>
    <w:basedOn w:val="1"/>
    <w:next w:val="1"/>
    <w:qFormat/>
    <w:uiPriority w:val="0"/>
    <w:pPr>
      <w:spacing w:line="360" w:lineRule="auto"/>
      <w:ind w:firstLine="200" w:firstLineChars="200"/>
    </w:pPr>
    <w:rPr>
      <w:rFonts w:ascii="宋体" w:hAnsi="宋体" w:eastAsia="汉鼎简书宋" w:cs="宋体"/>
      <w:sz w:val="24"/>
      <w:szCs w:val="24"/>
    </w:rPr>
  </w:style>
  <w:style w:type="paragraph" w:customStyle="1" w:styleId="2857">
    <w:name w:val="ST20_51"/>
    <w:basedOn w:val="2820"/>
    <w:qFormat/>
    <w:uiPriority w:val="0"/>
  </w:style>
  <w:style w:type="paragraph" w:customStyle="1" w:styleId="2858">
    <w:name w:val="xl168"/>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2859">
    <w:name w:val="目录4"/>
    <w:basedOn w:val="1"/>
    <w:next w:val="1"/>
    <w:qFormat/>
    <w:uiPriority w:val="0"/>
    <w:pPr>
      <w:widowControl/>
      <w:tabs>
        <w:tab w:val="left" w:leader="dot" w:pos="8503"/>
      </w:tabs>
      <w:spacing w:line="317" w:lineRule="atLeast"/>
      <w:ind w:firstLine="629" w:firstLineChars="200"/>
      <w:jc w:val="left"/>
      <w:textAlignment w:val="baseline"/>
    </w:pPr>
    <w:rPr>
      <w:rFonts w:eastAsia="仿宋_GB2312"/>
      <w:color w:val="000000"/>
      <w:kern w:val="0"/>
      <w:sz w:val="28"/>
      <w:u w:color="000000"/>
    </w:rPr>
  </w:style>
  <w:style w:type="paragraph" w:customStyle="1" w:styleId="2860">
    <w:name w:val="xl157"/>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2861">
    <w:name w:val="Char Char Char Char Char Char Char Char Char Char Char Char Char Char Char Char Char Char Char12"/>
    <w:basedOn w:val="1"/>
    <w:qFormat/>
    <w:uiPriority w:val="0"/>
    <w:pPr>
      <w:spacing w:line="360" w:lineRule="auto"/>
      <w:ind w:firstLine="200" w:firstLineChars="200"/>
    </w:pPr>
    <w:rPr>
      <w:rFonts w:ascii="宋体" w:hAnsi="宋体" w:cs="宋体"/>
      <w:sz w:val="24"/>
      <w:szCs w:val="24"/>
    </w:rPr>
  </w:style>
  <w:style w:type="paragraph" w:customStyle="1" w:styleId="2862">
    <w:name w:val="memberinfo_avatar2"/>
    <w:basedOn w:val="1"/>
    <w:qFormat/>
    <w:uiPriority w:val="0"/>
    <w:pPr>
      <w:widowControl/>
      <w:spacing w:before="100" w:beforeAutospacing="1" w:after="100" w:afterAutospacing="1"/>
      <w:jc w:val="center"/>
    </w:pPr>
    <w:rPr>
      <w:rFonts w:ascii="宋体" w:hAnsi="宋体" w:cs="宋体"/>
      <w:b/>
      <w:bCs/>
      <w:kern w:val="0"/>
      <w:sz w:val="24"/>
      <w:szCs w:val="24"/>
    </w:rPr>
  </w:style>
  <w:style w:type="paragraph" w:customStyle="1" w:styleId="2863">
    <w:name w:val="xl65"/>
    <w:basedOn w:val="1"/>
    <w:qFormat/>
    <w:uiPriority w:val="0"/>
    <w:pPr>
      <w:widowControl/>
      <w:pBdr>
        <w:left w:val="single" w:color="auto" w:sz="4" w:space="0"/>
      </w:pBdr>
      <w:spacing w:before="100" w:after="100"/>
      <w:jc w:val="center"/>
      <w:textAlignment w:val="top"/>
    </w:pPr>
    <w:rPr>
      <w:kern w:val="0"/>
      <w:sz w:val="24"/>
      <w:szCs w:val="24"/>
    </w:rPr>
  </w:style>
  <w:style w:type="paragraph" w:customStyle="1" w:styleId="2864">
    <w:name w:val="工业统一正文"/>
    <w:basedOn w:val="1"/>
    <w:qFormat/>
    <w:uiPriority w:val="0"/>
    <w:pPr>
      <w:adjustRightInd w:val="0"/>
      <w:snapToGrid w:val="0"/>
      <w:spacing w:line="360" w:lineRule="auto"/>
      <w:ind w:firstLine="200" w:firstLineChars="200"/>
      <w:jc w:val="left"/>
    </w:pPr>
    <w:rPr>
      <w:rFonts w:ascii="宋体"/>
      <w:sz w:val="28"/>
    </w:rPr>
  </w:style>
  <w:style w:type="paragraph" w:customStyle="1" w:styleId="2865">
    <w:name w:val="行間詰め"/>
    <w:qFormat/>
    <w:uiPriority w:val="0"/>
    <w:pPr>
      <w:widowControl w:val="0"/>
      <w:jc w:val="both"/>
    </w:pPr>
    <w:rPr>
      <w:rFonts w:ascii="Century" w:hAnsi="Century" w:eastAsia="MS Mincho" w:cs="Times New Roman"/>
      <w:kern w:val="2"/>
      <w:sz w:val="21"/>
      <w:szCs w:val="22"/>
      <w:lang w:val="en-US" w:eastAsia="ja-JP" w:bidi="ar-SA"/>
    </w:rPr>
  </w:style>
  <w:style w:type="paragraph" w:customStyle="1" w:styleId="2866">
    <w:name w:val="样式 样式 标题 1 + 黑体 三号 + 右侧:  1 字符"/>
    <w:basedOn w:val="2521"/>
    <w:qFormat/>
    <w:uiPriority w:val="0"/>
    <w:pPr>
      <w:ind w:right="210"/>
      <w:jc w:val="left"/>
    </w:pPr>
    <w:rPr>
      <w:rFonts w:cs="宋体"/>
      <w:szCs w:val="20"/>
    </w:rPr>
  </w:style>
  <w:style w:type="paragraph" w:customStyle="1" w:styleId="2867">
    <w:name w:val="ST20_54"/>
    <w:basedOn w:val="2716"/>
    <w:qFormat/>
    <w:uiPriority w:val="0"/>
  </w:style>
  <w:style w:type="paragraph" w:customStyle="1" w:styleId="2868">
    <w:name w:val="标题 321"/>
    <w:basedOn w:val="1"/>
    <w:qFormat/>
    <w:uiPriority w:val="0"/>
    <w:rPr>
      <w:rFonts w:eastAsia="楷体_GB2312"/>
      <w:sz w:val="28"/>
      <w:szCs w:val="24"/>
    </w:rPr>
  </w:style>
  <w:style w:type="paragraph" w:customStyle="1" w:styleId="2869">
    <w:name w:val="样式 正文首行缩进可研-正文首行缩进 + 首行缩进:  2 字符"/>
    <w:basedOn w:val="87"/>
    <w:qFormat/>
    <w:uiPriority w:val="0"/>
    <w:pPr>
      <w:tabs>
        <w:tab w:val="left" w:pos="628"/>
        <w:tab w:val="left" w:pos="1413"/>
        <w:tab w:val="left" w:pos="1727"/>
        <w:tab w:val="left" w:pos="1884"/>
        <w:tab w:val="left" w:pos="4900"/>
      </w:tabs>
      <w:adjustRightInd w:val="0"/>
      <w:snapToGrid w:val="0"/>
      <w:spacing w:after="0" w:line="360" w:lineRule="auto"/>
      <w:ind w:firstLine="560" w:firstLineChars="200"/>
    </w:pPr>
    <w:rPr>
      <w:rFonts w:ascii="宋体" w:hAnsi="宋体" w:cs="宋体"/>
      <w:kern w:val="0"/>
      <w:sz w:val="28"/>
      <w:szCs w:val="22"/>
      <w:lang w:val="zh-CN"/>
    </w:rPr>
  </w:style>
  <w:style w:type="paragraph" w:customStyle="1" w:styleId="2870">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200" w:firstLineChars="200"/>
      <w:jc w:val="left"/>
    </w:pPr>
    <w:rPr>
      <w:rFonts w:ascii="华文仿宋" w:hAnsi="华文仿宋" w:eastAsia="华文仿宋" w:cs="Vladimir Script"/>
      <w:kern w:val="0"/>
      <w:sz w:val="20"/>
    </w:rPr>
  </w:style>
  <w:style w:type="paragraph" w:customStyle="1" w:styleId="2871">
    <w:name w:val="Char Char1 Char Char Char Char Char Char Char Char Char Char Char Char Char"/>
    <w:basedOn w:val="1"/>
    <w:qFormat/>
    <w:uiPriority w:val="0"/>
    <w:rPr>
      <w:szCs w:val="24"/>
    </w:rPr>
  </w:style>
  <w:style w:type="paragraph" w:customStyle="1" w:styleId="2872">
    <w:name w:val="Char Char210"/>
    <w:basedOn w:val="1"/>
    <w:qFormat/>
    <w:uiPriority w:val="0"/>
    <w:pPr>
      <w:widowControl/>
      <w:spacing w:line="560" w:lineRule="exact"/>
      <w:ind w:firstLine="200" w:firstLineChars="200"/>
      <w:jc w:val="left"/>
    </w:pPr>
    <w:rPr>
      <w:rFonts w:ascii="Verdana" w:hAnsi="Verdana"/>
      <w:kern w:val="0"/>
      <w:sz w:val="20"/>
      <w:lang w:eastAsia="en-US"/>
    </w:rPr>
  </w:style>
  <w:style w:type="paragraph" w:customStyle="1" w:styleId="2873">
    <w:name w:val="样式15"/>
    <w:basedOn w:val="1"/>
    <w:qFormat/>
    <w:uiPriority w:val="0"/>
    <w:pPr>
      <w:overflowPunct w:val="0"/>
      <w:topLinePunct/>
      <w:autoSpaceDE w:val="0"/>
      <w:autoSpaceDN w:val="0"/>
      <w:adjustRightInd w:val="0"/>
      <w:snapToGrid w:val="0"/>
      <w:spacing w:line="520" w:lineRule="exact"/>
      <w:ind w:firstLine="480"/>
      <w:jc w:val="center"/>
      <w:textAlignment w:val="baseline"/>
    </w:pPr>
    <w:rPr>
      <w:rFonts w:ascii="黑体" w:eastAsia="黑体"/>
      <w:color w:val="000000"/>
      <w:kern w:val="0"/>
    </w:rPr>
  </w:style>
  <w:style w:type="paragraph" w:customStyle="1" w:styleId="2874">
    <w:name w:val="样式 标题 1标题 1 1 + 小二"/>
    <w:basedOn w:val="3"/>
    <w:qFormat/>
    <w:uiPriority w:val="0"/>
    <w:pPr>
      <w:keepNext/>
      <w:keepLines/>
      <w:pageBreakBefore w:val="0"/>
      <w:tabs>
        <w:tab w:val="left" w:pos="432"/>
      </w:tabs>
      <w:spacing w:before="340" w:beforeLines="100" w:after="330" w:afterLines="50" w:line="440" w:lineRule="exact"/>
      <w:ind w:left="432" w:hanging="432" w:firstLineChars="200"/>
      <w:jc w:val="both"/>
      <w:textAlignment w:val="baseline"/>
    </w:pPr>
    <w:rPr>
      <w:rFonts w:ascii="仿宋体" w:hAnsi="Arial Unicode MS" w:eastAsia="仿宋体" w:cs="Vladimir Script"/>
      <w:bCs w:val="0"/>
      <w:color w:val="000000"/>
      <w:szCs w:val="20"/>
    </w:rPr>
  </w:style>
  <w:style w:type="paragraph" w:customStyle="1" w:styleId="2875">
    <w:name w:val="Char Char7 Char Char Char Char Char Char4"/>
    <w:basedOn w:val="5"/>
    <w:qFormat/>
    <w:uiPriority w:val="0"/>
    <w:pPr>
      <w:widowControl w:val="0"/>
      <w:tabs>
        <w:tab w:val="left" w:pos="360"/>
        <w:tab w:val="left" w:pos="900"/>
      </w:tabs>
      <w:snapToGrid w:val="0"/>
      <w:spacing w:before="60" w:after="60" w:line="360" w:lineRule="auto"/>
      <w:ind w:left="542" w:leftChars="-12" w:firstLine="200" w:firstLineChars="200"/>
    </w:pPr>
    <w:rPr>
      <w:rFonts w:eastAsia="黑体"/>
      <w:b w:val="0"/>
      <w:snapToGrid w:val="0"/>
      <w:kern w:val="2"/>
      <w:sz w:val="24"/>
    </w:rPr>
  </w:style>
  <w:style w:type="paragraph" w:customStyle="1" w:styleId="2876">
    <w:name w:val="标题2-1"/>
    <w:basedOn w:val="4"/>
    <w:qFormat/>
    <w:uiPriority w:val="0"/>
    <w:pPr>
      <w:spacing w:before="0" w:after="0" w:line="500" w:lineRule="exact"/>
    </w:pPr>
    <w:rPr>
      <w:rFonts w:ascii="宋体" w:hAnsi="宋体" w:eastAsia="宋体"/>
      <w:bCs w:val="0"/>
      <w:color w:val="339966"/>
      <w:kern w:val="44"/>
      <w:sz w:val="24"/>
      <w:szCs w:val="44"/>
    </w:rPr>
  </w:style>
  <w:style w:type="paragraph" w:customStyle="1" w:styleId="2877">
    <w:name w:val="Char Char Char Char Char Char Char Char Char Char Char Char Char Char Char Char Char Char Char Char Char Char Char Char3"/>
    <w:basedOn w:val="1"/>
    <w:qFormat/>
    <w:uiPriority w:val="0"/>
    <w:rPr>
      <w:szCs w:val="24"/>
    </w:rPr>
  </w:style>
  <w:style w:type="paragraph" w:customStyle="1" w:styleId="2878">
    <w:name w:val="表头居左"/>
    <w:basedOn w:val="2879"/>
    <w:qFormat/>
    <w:uiPriority w:val="0"/>
    <w:pPr>
      <w:tabs>
        <w:tab w:val="left" w:pos="1727"/>
        <w:tab w:val="left" w:pos="1884"/>
      </w:tabs>
    </w:pPr>
  </w:style>
  <w:style w:type="paragraph" w:customStyle="1" w:styleId="2879">
    <w:name w:val="表头居右"/>
    <w:basedOn w:val="152"/>
    <w:qFormat/>
    <w:uiPriority w:val="0"/>
    <w:pPr>
      <w:keepNext w:val="0"/>
      <w:tabs>
        <w:tab w:val="left" w:pos="1727"/>
        <w:tab w:val="left" w:pos="1884"/>
      </w:tabs>
      <w:adjustRightInd/>
      <w:snapToGrid/>
      <w:spacing w:beforeLines="50" w:afterLines="50" w:line="240" w:lineRule="auto"/>
      <w:ind w:firstLine="480" w:firstLineChars="200"/>
      <w:jc w:val="both"/>
    </w:pPr>
    <w:rPr>
      <w:rFonts w:ascii="Calibri" w:hAnsi="Calibri"/>
      <w:b w:val="0"/>
      <w:szCs w:val="22"/>
    </w:rPr>
  </w:style>
  <w:style w:type="paragraph" w:customStyle="1" w:styleId="2880">
    <w:name w:val="列表1"/>
    <w:basedOn w:val="67"/>
    <w:qFormat/>
    <w:uiPriority w:val="0"/>
    <w:pPr>
      <w:spacing w:line="440" w:lineRule="exact"/>
      <w:ind w:firstLine="200" w:firstLineChars="200"/>
      <w:jc w:val="both"/>
    </w:pPr>
    <w:rPr>
      <w:rFonts w:ascii="Arial" w:hAnsi="Arial"/>
      <w:sz w:val="24"/>
      <w:szCs w:val="24"/>
    </w:rPr>
  </w:style>
  <w:style w:type="paragraph" w:customStyle="1" w:styleId="2881">
    <w:name w:val="avatarli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82">
    <w:name w:val="样式 标题 21.1标题 21.1标题2标题 2 Char1节标2_Heading 2一级条 + 段前: 0....3"/>
    <w:basedOn w:val="87"/>
    <w:next w:val="87"/>
    <w:qFormat/>
    <w:uiPriority w:val="0"/>
    <w:pPr>
      <w:tabs>
        <w:tab w:val="left" w:pos="628"/>
        <w:tab w:val="left" w:pos="1680"/>
        <w:tab w:val="left" w:pos="1727"/>
        <w:tab w:val="left" w:pos="1884"/>
        <w:tab w:val="left" w:pos="4900"/>
      </w:tabs>
      <w:adjustRightInd w:val="0"/>
      <w:spacing w:beforeLines="50" w:afterLines="50" w:line="360" w:lineRule="auto"/>
      <w:ind w:hanging="420" w:firstLineChars="0"/>
      <w:jc w:val="left"/>
    </w:pPr>
    <w:rPr>
      <w:rFonts w:ascii="宋体" w:hAnsi="宋体" w:eastAsia="黑体"/>
      <w:kern w:val="0"/>
      <w:sz w:val="28"/>
      <w:szCs w:val="28"/>
      <w:lang w:val="zh-CN"/>
    </w:rPr>
  </w:style>
  <w:style w:type="paragraph" w:customStyle="1" w:styleId="2883">
    <w:name w:val="xl119"/>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884">
    <w:name w:val="单元格"/>
    <w:basedOn w:val="1"/>
    <w:qFormat/>
    <w:uiPriority w:val="0"/>
    <w:pPr>
      <w:jc w:val="center"/>
    </w:pPr>
    <w:rPr>
      <w:rFonts w:ascii="楷体_GB2312" w:eastAsia="楷体_GB2312"/>
    </w:rPr>
  </w:style>
  <w:style w:type="paragraph" w:customStyle="1" w:styleId="2885">
    <w:name w:val="目录3"/>
    <w:basedOn w:val="1"/>
    <w:next w:val="1"/>
    <w:qFormat/>
    <w:uiPriority w:val="0"/>
    <w:pPr>
      <w:tabs>
        <w:tab w:val="left" w:leader="dot" w:pos="8503"/>
      </w:tabs>
      <w:autoSpaceDE w:val="0"/>
      <w:autoSpaceDN w:val="0"/>
      <w:adjustRightInd w:val="0"/>
      <w:spacing w:line="317" w:lineRule="atLeast"/>
      <w:ind w:left="419" w:firstLine="419"/>
    </w:pPr>
    <w:rPr>
      <w:color w:val="000000"/>
      <w:kern w:val="0"/>
      <w:sz w:val="24"/>
      <w:szCs w:val="24"/>
      <w:lang w:val="zh-CN"/>
    </w:rPr>
  </w:style>
  <w:style w:type="paragraph" w:customStyle="1" w:styleId="2886">
    <w:name w:val="Table header"/>
    <w:basedOn w:val="1"/>
    <w:qFormat/>
    <w:uiPriority w:val="0"/>
    <w:pPr>
      <w:spacing w:before="80" w:after="80"/>
      <w:jc w:val="left"/>
    </w:pPr>
    <w:rPr>
      <w:rFonts w:ascii="Arial" w:hAnsi="Arial"/>
      <w:b/>
      <w:kern w:val="0"/>
      <w:sz w:val="20"/>
      <w:lang w:val="en-GB" w:eastAsia="ja-JP"/>
    </w:rPr>
  </w:style>
  <w:style w:type="paragraph" w:customStyle="1" w:styleId="2887">
    <w:name w:val="样式 样式 样式 样式 样式 样式9 + 段前: 0.5 行 段后: 0.5 行 + 段前: 1 行 段后: 0.5 行 + 段..."/>
    <w:basedOn w:val="2888"/>
    <w:qFormat/>
    <w:uiPriority w:val="0"/>
    <w:pPr>
      <w:tabs>
        <w:tab w:val="left" w:pos="567"/>
      </w:tabs>
      <w:jc w:val="left"/>
    </w:pPr>
  </w:style>
  <w:style w:type="paragraph" w:customStyle="1" w:styleId="2888">
    <w:name w:val="样式 样式 样式 样式 样式9 + 段前: 0.5 行 段后: 0.5 行 + 段前: 1 行 段后: 0.5 行 + 段前: ..."/>
    <w:basedOn w:val="2790"/>
    <w:qFormat/>
    <w:uiPriority w:val="0"/>
  </w:style>
  <w:style w:type="paragraph" w:customStyle="1" w:styleId="2889">
    <w:name w:val="样式 正文文字缩进 2 + 首行缩进:  2 字符"/>
    <w:basedOn w:val="53"/>
    <w:qFormat/>
    <w:uiPriority w:val="0"/>
    <w:pPr>
      <w:spacing w:line="480" w:lineRule="atLeast"/>
      <w:ind w:firstLine="200" w:firstLineChars="200"/>
    </w:pPr>
    <w:rPr>
      <w:rFonts w:ascii="Times New Roman" w:hAnsi="Times New Roman"/>
    </w:rPr>
  </w:style>
  <w:style w:type="paragraph" w:customStyle="1" w:styleId="2890">
    <w:name w:val="Main"/>
    <w:basedOn w:val="1"/>
    <w:qFormat/>
    <w:uiPriority w:val="0"/>
    <w:pPr>
      <w:spacing w:line="480" w:lineRule="atLeast"/>
      <w:ind w:left="400" w:leftChars="400" w:right="400" w:rightChars="400" w:firstLine="200" w:firstLineChars="200"/>
    </w:pPr>
    <w:rPr>
      <w:rFonts w:ascii="仿宋_GB2312" w:hAnsi="仿宋_GB2312" w:cs="Batang"/>
      <w:sz w:val="28"/>
      <w:szCs w:val="28"/>
    </w:rPr>
  </w:style>
  <w:style w:type="paragraph" w:customStyle="1" w:styleId="2891">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olor w:val="000000"/>
      <w:kern w:val="0"/>
      <w:sz w:val="18"/>
    </w:rPr>
  </w:style>
  <w:style w:type="paragraph" w:customStyle="1" w:styleId="2892">
    <w:name w:val="样式 标题 2 Char + 黑色 右侧:  1 字符"/>
    <w:basedOn w:val="4"/>
    <w:qFormat/>
    <w:uiPriority w:val="0"/>
    <w:pPr>
      <w:keepNext w:val="0"/>
      <w:keepLines w:val="0"/>
      <w:tabs>
        <w:tab w:val="left" w:pos="756"/>
      </w:tabs>
      <w:adjustRightInd w:val="0"/>
      <w:snapToGrid w:val="0"/>
      <w:spacing w:before="240" w:after="120" w:line="360" w:lineRule="auto"/>
      <w:ind w:firstLine="522" w:firstLineChars="200"/>
      <w:jc w:val="left"/>
    </w:pPr>
    <w:rPr>
      <w:rFonts w:eastAsia="宋体"/>
      <w:bCs w:val="0"/>
      <w:spacing w:val="10"/>
      <w:sz w:val="24"/>
      <w:szCs w:val="24"/>
    </w:rPr>
  </w:style>
  <w:style w:type="paragraph" w:customStyle="1" w:styleId="2893">
    <w:name w:val="样式 标题 1 + 行距: 1.5 倍行距"/>
    <w:basedOn w:val="3"/>
    <w:qFormat/>
    <w:uiPriority w:val="0"/>
    <w:pPr>
      <w:keepNext/>
      <w:keepLines/>
      <w:autoSpaceDE w:val="0"/>
      <w:autoSpaceDN w:val="0"/>
      <w:adjustRightInd w:val="0"/>
      <w:spacing w:before="340" w:beforeLines="100" w:after="240" w:line="360" w:lineRule="auto"/>
      <w:jc w:val="center"/>
      <w:textAlignment w:val="baseline"/>
    </w:pPr>
    <w:rPr>
      <w:rFonts w:eastAsia="黑体"/>
      <w:b w:val="0"/>
      <w:bCs w:val="0"/>
      <w:snapToGrid w:val="0"/>
      <w:spacing w:val="10"/>
      <w:sz w:val="36"/>
      <w:szCs w:val="20"/>
    </w:rPr>
  </w:style>
  <w:style w:type="paragraph" w:customStyle="1" w:styleId="2894">
    <w:name w:val="circlelogo1"/>
    <w:basedOn w:val="1"/>
    <w:qFormat/>
    <w:uiPriority w:val="0"/>
    <w:pPr>
      <w:widowControl/>
      <w:spacing w:before="150" w:after="100" w:afterAutospacing="1"/>
      <w:ind w:left="-600"/>
      <w:jc w:val="left"/>
    </w:pPr>
    <w:rPr>
      <w:rFonts w:ascii="宋体" w:hAnsi="宋体" w:cs="宋体"/>
      <w:kern w:val="0"/>
      <w:sz w:val="24"/>
      <w:szCs w:val="24"/>
    </w:rPr>
  </w:style>
  <w:style w:type="paragraph" w:customStyle="1" w:styleId="2895">
    <w:name w:val="xl70"/>
    <w:basedOn w:val="1"/>
    <w:qFormat/>
    <w:uiPriority w:val="0"/>
    <w:pPr>
      <w:widowControl/>
      <w:pBdr>
        <w:bottom w:val="single" w:color="auto" w:sz="8" w:space="0"/>
        <w:right w:val="single" w:color="auto" w:sz="4" w:space="0"/>
      </w:pBdr>
      <w:spacing w:before="100" w:after="100"/>
      <w:jc w:val="center"/>
      <w:textAlignment w:val="top"/>
    </w:pPr>
    <w:rPr>
      <w:kern w:val="0"/>
      <w:sz w:val="24"/>
      <w:szCs w:val="24"/>
    </w:rPr>
  </w:style>
  <w:style w:type="paragraph" w:customStyle="1" w:styleId="2896">
    <w:name w:val="LT标题3"/>
    <w:basedOn w:val="1"/>
    <w:next w:val="1"/>
    <w:qFormat/>
    <w:uiPriority w:val="0"/>
    <w:pPr>
      <w:keepNext/>
      <w:keepLines/>
      <w:spacing w:beforeLines="100" w:line="360" w:lineRule="auto"/>
      <w:outlineLvl w:val="2"/>
    </w:pPr>
    <w:rPr>
      <w:rFonts w:ascii="宋体" w:hAnsi="宋体"/>
      <w:b/>
      <w:bCs/>
      <w:color w:val="0000FF"/>
      <w:spacing w:val="5"/>
      <w:sz w:val="28"/>
      <w:szCs w:val="24"/>
    </w:rPr>
  </w:style>
  <w:style w:type="paragraph" w:customStyle="1" w:styleId="2897">
    <w:name w:val="表标"/>
    <w:basedOn w:val="1"/>
    <w:next w:val="1"/>
    <w:qFormat/>
    <w:uiPriority w:val="0"/>
    <w:pPr>
      <w:keepNext/>
      <w:keepLines/>
      <w:widowControl/>
      <w:autoSpaceDE w:val="0"/>
      <w:autoSpaceDN w:val="0"/>
      <w:adjustRightInd w:val="0"/>
      <w:snapToGrid w:val="0"/>
      <w:spacing w:before="80" w:after="80" w:line="300" w:lineRule="auto"/>
      <w:jc w:val="center"/>
      <w:textAlignment w:val="baseline"/>
    </w:pPr>
    <w:rPr>
      <w:rFonts w:ascii="黑体" w:eastAsia="黑体"/>
      <w:color w:val="000000"/>
      <w:kern w:val="0"/>
      <w:sz w:val="24"/>
    </w:rPr>
  </w:style>
  <w:style w:type="paragraph" w:customStyle="1" w:styleId="2898">
    <w:name w:val="样式 表格文字统一样式 + Arial 非加粗 自动设置 行距: 单倍行距"/>
    <w:basedOn w:val="2534"/>
    <w:qFormat/>
    <w:uiPriority w:val="0"/>
  </w:style>
  <w:style w:type="paragraph" w:customStyle="1" w:styleId="2899">
    <w:name w:val="索引 41"/>
    <w:basedOn w:val="1"/>
    <w:next w:val="1"/>
    <w:qFormat/>
    <w:uiPriority w:val="0"/>
    <w:pPr>
      <w:spacing w:line="440" w:lineRule="exact"/>
      <w:ind w:left="1000" w:hanging="250" w:firstLineChars="200"/>
      <w:jc w:val="left"/>
    </w:pPr>
    <w:rPr>
      <w:rFonts w:ascii="ˎ̥" w:hAnsi="ˎ̥" w:eastAsia="仿宋体" w:cs="ˎ̥"/>
      <w:spacing w:val="5"/>
      <w:sz w:val="20"/>
    </w:rPr>
  </w:style>
  <w:style w:type="paragraph" w:customStyle="1" w:styleId="2900">
    <w:name w:val="样式 样式 (西文) 宋体 首行缩进:  2 字符 + 首行缩进:  2 字符"/>
    <w:basedOn w:val="1"/>
    <w:qFormat/>
    <w:uiPriority w:val="0"/>
    <w:pPr>
      <w:adjustRightInd w:val="0"/>
      <w:snapToGrid w:val="0"/>
      <w:spacing w:line="420" w:lineRule="atLeast"/>
      <w:ind w:firstLine="200" w:firstLineChars="200"/>
    </w:pPr>
    <w:rPr>
      <w:rFonts w:ascii="宋体" w:hAnsi="宋体" w:cs="宋体"/>
      <w:kern w:val="0"/>
      <w:sz w:val="24"/>
      <w:szCs w:val="24"/>
    </w:rPr>
  </w:style>
  <w:style w:type="paragraph" w:customStyle="1" w:styleId="2901">
    <w:name w:val="CM191"/>
    <w:basedOn w:val="191"/>
    <w:next w:val="191"/>
    <w:qFormat/>
    <w:uiPriority w:val="0"/>
    <w:pPr>
      <w:spacing w:after="683"/>
      <w:jc w:val="center"/>
    </w:pPr>
    <w:rPr>
      <w:rFonts w:cs="Times New Roman"/>
      <w:color w:val="auto"/>
    </w:rPr>
  </w:style>
  <w:style w:type="paragraph" w:customStyle="1" w:styleId="2902">
    <w:name w:val="样式 正文标准 + 首行缩进:  2 字符"/>
    <w:basedOn w:val="1"/>
    <w:qFormat/>
    <w:uiPriority w:val="0"/>
    <w:pPr>
      <w:tabs>
        <w:tab w:val="left" w:pos="547"/>
        <w:tab w:val="left" w:pos="1080"/>
      </w:tabs>
      <w:spacing w:line="440" w:lineRule="exact"/>
      <w:ind w:firstLine="560" w:firstLineChars="200"/>
    </w:pPr>
    <w:rPr>
      <w:rFonts w:ascii="Arial Unicode MS" w:hAnsi="Arial Unicode MS" w:cs="Vladimir Script"/>
      <w:sz w:val="28"/>
    </w:rPr>
  </w:style>
  <w:style w:type="paragraph" w:customStyle="1" w:styleId="2903">
    <w:name w:val="postauthor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04">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905">
    <w:name w:val="表格文本"/>
    <w:basedOn w:val="1"/>
    <w:next w:val="1"/>
    <w:qFormat/>
    <w:uiPriority w:val="0"/>
    <w:pPr>
      <w:spacing w:line="240" w:lineRule="exact"/>
    </w:pPr>
  </w:style>
  <w:style w:type="paragraph" w:customStyle="1" w:styleId="2906">
    <w:name w:val="Lara"/>
    <w:basedOn w:val="3"/>
    <w:qFormat/>
    <w:uiPriority w:val="0"/>
    <w:pPr>
      <w:keepNext/>
      <w:pageBreakBefore w:val="0"/>
      <w:widowControl/>
      <w:spacing w:before="240" w:after="60" w:line="480" w:lineRule="atLeast"/>
      <w:jc w:val="both"/>
    </w:pPr>
    <w:rPr>
      <w:rFonts w:ascii="Arial" w:hAnsi="Arial"/>
      <w:kern w:val="24"/>
      <w:sz w:val="22"/>
      <w:szCs w:val="24"/>
      <w:u w:val="words"/>
    </w:rPr>
  </w:style>
  <w:style w:type="paragraph" w:customStyle="1" w:styleId="2907">
    <w:name w:val="ST20_41"/>
    <w:basedOn w:val="2820"/>
    <w:next w:val="1"/>
    <w:qFormat/>
    <w:uiPriority w:val="0"/>
  </w:style>
  <w:style w:type="paragraph" w:customStyle="1" w:styleId="2908">
    <w:name w:val="Objective"/>
    <w:basedOn w:val="1"/>
    <w:next w:val="35"/>
    <w:qFormat/>
    <w:uiPriority w:val="0"/>
    <w:pPr>
      <w:widowControl/>
      <w:spacing w:before="220" w:after="220" w:line="220" w:lineRule="atLeast"/>
      <w:jc w:val="left"/>
    </w:pPr>
    <w:rPr>
      <w:kern w:val="0"/>
      <w:sz w:val="20"/>
    </w:rPr>
  </w:style>
  <w:style w:type="paragraph" w:customStyle="1" w:styleId="2909">
    <w:name w:val="typeoptio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10">
    <w:name w:val="表表"/>
    <w:basedOn w:val="1"/>
    <w:qFormat/>
    <w:uiPriority w:val="0"/>
    <w:pPr>
      <w:spacing w:before="60" w:after="60"/>
      <w:jc w:val="center"/>
    </w:pPr>
  </w:style>
  <w:style w:type="paragraph" w:customStyle="1" w:styleId="2911">
    <w:name w:val="列图"/>
    <w:basedOn w:val="2880"/>
    <w:next w:val="1"/>
    <w:qFormat/>
    <w:uiPriority w:val="0"/>
    <w:pPr>
      <w:keepLines/>
      <w:spacing w:before="120" w:after="120" w:line="300" w:lineRule="atLeast"/>
    </w:pPr>
    <w:rPr>
      <w:rFonts w:ascii="Arial Unicode MS" w:hAnsi="Arial Unicode MS" w:eastAsia="Garamond"/>
      <w:kern w:val="28"/>
      <w:sz w:val="21"/>
      <w:szCs w:val="20"/>
    </w:rPr>
  </w:style>
  <w:style w:type="paragraph" w:customStyle="1" w:styleId="2912">
    <w:name w:val="Char Char1 Char Char Char Char Char Char Char Char Char Char Char Char Char Char Char Char Char Char Char Char1 Char2"/>
    <w:basedOn w:val="1"/>
    <w:qFormat/>
    <w:uiPriority w:val="0"/>
    <w:pPr>
      <w:spacing w:line="360" w:lineRule="auto"/>
      <w:ind w:firstLine="200" w:firstLineChars="200"/>
    </w:pPr>
    <w:rPr>
      <w:rFonts w:ascii="宋体" w:hAnsi="宋体" w:cs="宋体"/>
      <w:sz w:val="24"/>
      <w:szCs w:val="24"/>
    </w:rPr>
  </w:style>
  <w:style w:type="paragraph" w:customStyle="1" w:styleId="2913">
    <w:name w:val="xl104"/>
    <w:basedOn w:val="1"/>
    <w:qFormat/>
    <w:uiPriority w:val="0"/>
    <w:pPr>
      <w:widowControl/>
      <w:shd w:val="clear" w:color="auto" w:fill="FFFF00"/>
      <w:spacing w:before="100" w:beforeAutospacing="1" w:after="100" w:afterAutospacing="1"/>
      <w:jc w:val="left"/>
    </w:pPr>
    <w:rPr>
      <w:rFonts w:ascii="宋体" w:hAnsi="宋体" w:cs="宋体"/>
      <w:b/>
      <w:bCs/>
      <w:kern w:val="0"/>
      <w:sz w:val="24"/>
      <w:szCs w:val="24"/>
    </w:rPr>
  </w:style>
  <w:style w:type="paragraph" w:customStyle="1" w:styleId="2914">
    <w:name w:val="xl95"/>
    <w:basedOn w:val="1"/>
    <w:qFormat/>
    <w:uiPriority w:val="0"/>
    <w:pPr>
      <w:widowControl/>
      <w:spacing w:before="100" w:beforeAutospacing="1" w:after="100" w:afterAutospacing="1"/>
      <w:jc w:val="right"/>
    </w:pPr>
    <w:rPr>
      <w:rFonts w:ascii="宋体" w:hAnsi="宋体" w:cs="宋体"/>
      <w:color w:val="FFFFFF"/>
      <w:kern w:val="0"/>
      <w:sz w:val="24"/>
      <w:szCs w:val="24"/>
    </w:rPr>
  </w:style>
  <w:style w:type="paragraph" w:customStyle="1" w:styleId="2915">
    <w:name w:val="Body-Heading"/>
    <w:basedOn w:val="2916"/>
    <w:qFormat/>
    <w:uiPriority w:val="0"/>
    <w:pPr>
      <w:tabs>
        <w:tab w:val="left" w:pos="547"/>
        <w:tab w:val="left" w:pos="720"/>
      </w:tabs>
    </w:pPr>
    <w:rPr>
      <w:b/>
      <w:bCs/>
    </w:rPr>
  </w:style>
  <w:style w:type="paragraph" w:customStyle="1" w:styleId="2916">
    <w:name w:val="Body"/>
    <w:qFormat/>
    <w:uiPriority w:val="0"/>
    <w:pPr>
      <w:keepLines/>
      <w:tabs>
        <w:tab w:val="left" w:pos="720"/>
      </w:tabs>
      <w:jc w:val="center"/>
    </w:pPr>
    <w:rPr>
      <w:rFonts w:ascii="Times New Roman" w:hAnsi="Times New Roman" w:eastAsia="宋体" w:cs="Times New Roman"/>
      <w:sz w:val="22"/>
      <w:szCs w:val="22"/>
      <w:lang w:val="en-US" w:eastAsia="en-US" w:bidi="ar-SA"/>
    </w:rPr>
  </w:style>
  <w:style w:type="paragraph" w:customStyle="1" w:styleId="2917">
    <w:name w:val="文本样式应用1保留下标"/>
    <w:basedOn w:val="1"/>
    <w:qFormat/>
    <w:uiPriority w:val="0"/>
    <w:pPr>
      <w:spacing w:line="440" w:lineRule="exact"/>
      <w:ind w:firstLine="480" w:firstLineChars="200"/>
    </w:pPr>
    <w:rPr>
      <w:sz w:val="24"/>
      <w:szCs w:val="24"/>
    </w:rPr>
  </w:style>
  <w:style w:type="paragraph" w:customStyle="1" w:styleId="2918">
    <w:name w:val="样式 四号 行距: 固定值 25 磅"/>
    <w:basedOn w:val="1"/>
    <w:qFormat/>
    <w:uiPriority w:val="0"/>
    <w:pPr>
      <w:spacing w:line="480" w:lineRule="atLeast"/>
      <w:ind w:firstLine="200" w:firstLineChars="200"/>
    </w:pPr>
    <w:rPr>
      <w:sz w:val="24"/>
    </w:rPr>
  </w:style>
  <w:style w:type="paragraph" w:customStyle="1" w:styleId="2919">
    <w:name w:val="样式 样式 标题 3标题 3 CharBSH-3条标题1.1.13h33rd levelH3l3CT标题 3 Ch...1 + ..."/>
    <w:basedOn w:val="2920"/>
    <w:qFormat/>
    <w:uiPriority w:val="0"/>
    <w:pPr>
      <w:tabs>
        <w:tab w:val="left" w:pos="360"/>
        <w:tab w:val="left" w:pos="720"/>
        <w:tab w:val="left" w:pos="1571"/>
      </w:tabs>
      <w:spacing w:line="480" w:lineRule="exact"/>
    </w:pPr>
  </w:style>
  <w:style w:type="paragraph" w:customStyle="1" w:styleId="2920">
    <w:name w:val="样式 标题 3标题 3 CharBSH-3条标题1.1.13h33rd levelH3l3CT标题 3 Ch...1"/>
    <w:basedOn w:val="5"/>
    <w:qFormat/>
    <w:uiPriority w:val="0"/>
    <w:pPr>
      <w:widowControl w:val="0"/>
      <w:tabs>
        <w:tab w:val="left" w:pos="360"/>
        <w:tab w:val="left" w:pos="720"/>
        <w:tab w:val="left" w:pos="1571"/>
      </w:tabs>
      <w:adjustRightInd w:val="0"/>
      <w:spacing w:beforeLines="50" w:afterLines="50" w:line="360" w:lineRule="auto"/>
      <w:ind w:left="720" w:hanging="720"/>
      <w:jc w:val="both"/>
    </w:pPr>
    <w:rPr>
      <w:rFonts w:cs="宋体"/>
      <w:bCs/>
    </w:rPr>
  </w:style>
  <w:style w:type="paragraph" w:customStyle="1" w:styleId="2921">
    <w:name w:val="editor_switcher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22">
    <w:name w:val="字元 字元 字元"/>
    <w:basedOn w:val="1"/>
    <w:qFormat/>
    <w:uiPriority w:val="0"/>
    <w:pPr>
      <w:spacing w:line="360" w:lineRule="auto"/>
      <w:ind w:firstLine="200" w:firstLineChars="200"/>
    </w:pPr>
    <w:rPr>
      <w:rFonts w:ascii="宋体" w:hAnsi="宋体" w:cs="宋体"/>
      <w:sz w:val="24"/>
      <w:szCs w:val="24"/>
    </w:rPr>
  </w:style>
  <w:style w:type="paragraph" w:customStyle="1" w:styleId="2923">
    <w:name w:val="125（二） 正文"/>
    <w:basedOn w:val="1"/>
    <w:qFormat/>
    <w:uiPriority w:val="0"/>
    <w:pPr>
      <w:tabs>
        <w:tab w:val="left" w:pos="2520"/>
      </w:tabs>
      <w:spacing w:line="360" w:lineRule="auto"/>
      <w:ind w:left="-540" w:leftChars="-225" w:right="-334" w:rightChars="-139" w:firstLine="404" w:firstLineChars="200"/>
      <w:jc w:val="left"/>
    </w:pPr>
    <w:rPr>
      <w:rFonts w:ascii="宋体" w:hAnsi="宋体" w:cs="宋体"/>
      <w:spacing w:val="-4"/>
    </w:rPr>
  </w:style>
  <w:style w:type="paragraph" w:customStyle="1" w:styleId="2924">
    <w:name w:val="debatepoint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25">
    <w:name w:val="样式 标题 1 + 段前: 0 磅 段后: 0 磅 行距: 1.5 倍行距"/>
    <w:basedOn w:val="3"/>
    <w:qFormat/>
    <w:uiPriority w:val="0"/>
    <w:pPr>
      <w:keepNext/>
      <w:keepLines/>
      <w:spacing w:line="360" w:lineRule="auto"/>
      <w:jc w:val="both"/>
    </w:pPr>
    <w:rPr>
      <w:bCs w:val="0"/>
      <w:kern w:val="2"/>
      <w:sz w:val="32"/>
      <w:szCs w:val="24"/>
    </w:rPr>
  </w:style>
  <w:style w:type="paragraph" w:customStyle="1" w:styleId="2926">
    <w:name w:val="BG-WZ"/>
    <w:basedOn w:val="1"/>
    <w:qFormat/>
    <w:uiPriority w:val="0"/>
    <w:pPr>
      <w:adjustRightInd w:val="0"/>
      <w:snapToGrid w:val="0"/>
      <w:ind w:left="-51" w:right="-51"/>
      <w:jc w:val="center"/>
    </w:pPr>
    <w:rPr>
      <w:rFonts w:ascii="宋体" w:hAnsi="宋体"/>
    </w:rPr>
  </w:style>
  <w:style w:type="paragraph" w:customStyle="1" w:styleId="2927">
    <w:name w:val="xl98"/>
    <w:basedOn w:val="1"/>
    <w:qFormat/>
    <w:uiPriority w:val="0"/>
    <w:pPr>
      <w:widowControl/>
      <w:spacing w:before="100" w:beforeAutospacing="1" w:after="100" w:afterAutospacing="1"/>
      <w:jc w:val="right"/>
    </w:pPr>
    <w:rPr>
      <w:rFonts w:ascii="宋体" w:hAnsi="宋体" w:cs="宋体"/>
      <w:color w:val="FFFFFF"/>
      <w:kern w:val="0"/>
      <w:sz w:val="24"/>
      <w:szCs w:val="24"/>
    </w:rPr>
  </w:style>
  <w:style w:type="paragraph" w:customStyle="1" w:styleId="2928">
    <w:name w:val="postauthor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29">
    <w:name w:val="索引 31"/>
    <w:basedOn w:val="1"/>
    <w:next w:val="1"/>
    <w:qFormat/>
    <w:uiPriority w:val="0"/>
    <w:pPr>
      <w:spacing w:line="440" w:lineRule="exact"/>
      <w:ind w:left="750" w:hanging="250" w:firstLineChars="200"/>
      <w:jc w:val="left"/>
    </w:pPr>
    <w:rPr>
      <w:rFonts w:ascii="ˎ̥" w:hAnsi="ˎ̥" w:eastAsia="仿宋体" w:cs="ˎ̥"/>
      <w:spacing w:val="5"/>
      <w:sz w:val="20"/>
    </w:rPr>
  </w:style>
  <w:style w:type="paragraph" w:customStyle="1" w:styleId="2930">
    <w:name w:val="tradethumb"/>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2931">
    <w:name w:val="Char Char1 Char Char1"/>
    <w:basedOn w:val="1"/>
    <w:qFormat/>
    <w:uiPriority w:val="0"/>
    <w:pPr>
      <w:spacing w:line="360" w:lineRule="auto"/>
      <w:ind w:firstLine="200" w:firstLineChars="200"/>
    </w:pPr>
    <w:rPr>
      <w:rFonts w:ascii="宋体" w:hAnsi="宋体" w:cs="宋体"/>
      <w:sz w:val="24"/>
      <w:szCs w:val="24"/>
    </w:rPr>
  </w:style>
  <w:style w:type="paragraph" w:customStyle="1" w:styleId="2932">
    <w:name w:val="样式19"/>
    <w:basedOn w:val="2933"/>
    <w:qFormat/>
    <w:uiPriority w:val="0"/>
    <w:pPr>
      <w:tabs>
        <w:tab w:val="left" w:pos="567"/>
      </w:tabs>
      <w:spacing w:beforeLines="0" w:afterLines="0"/>
      <w:ind w:left="0"/>
    </w:pPr>
  </w:style>
  <w:style w:type="paragraph" w:customStyle="1" w:styleId="2933">
    <w:name w:val="样式 样式 样式 样式 样式 样式 样式 样式9 + 段前: 0.5 行 段后: 0.5 行 + 段前: 1 行 段后: 0.5..."/>
    <w:basedOn w:val="2934"/>
    <w:qFormat/>
    <w:uiPriority w:val="0"/>
    <w:pPr>
      <w:tabs>
        <w:tab w:val="left" w:pos="567"/>
      </w:tabs>
      <w:spacing w:before="100" w:after="50"/>
    </w:pPr>
    <w:rPr>
      <w:color w:val="000000"/>
    </w:rPr>
  </w:style>
  <w:style w:type="paragraph" w:customStyle="1" w:styleId="2934">
    <w:name w:val="样式 样式 样式 样式 样式 样式 样式9 + 段前: 0.5 行 段后: 0.5 行 + 段前: 1 行 段后: 0.5 行 ..."/>
    <w:basedOn w:val="2887"/>
    <w:qFormat/>
    <w:uiPriority w:val="0"/>
  </w:style>
  <w:style w:type="paragraph" w:customStyle="1" w:styleId="2935">
    <w:name w:val="xl224"/>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2936">
    <w:name w:val="2 Char"/>
    <w:basedOn w:val="1"/>
    <w:qFormat/>
    <w:uiPriority w:val="0"/>
    <w:rPr>
      <w:rFonts w:ascii="Batang" w:hAnsi="Batang" w:cs="Batang"/>
      <w:szCs w:val="24"/>
    </w:rPr>
  </w:style>
  <w:style w:type="paragraph" w:customStyle="1" w:styleId="2937">
    <w:name w:val="样式 标题 3标题 3 Char Char Char Char标题 31 Char标题 32标题 3 Char Char...1"/>
    <w:basedOn w:val="5"/>
    <w:qFormat/>
    <w:uiPriority w:val="0"/>
    <w:pPr>
      <w:widowControl w:val="0"/>
      <w:tabs>
        <w:tab w:val="left" w:pos="0"/>
        <w:tab w:val="left" w:pos="1740"/>
      </w:tabs>
      <w:adjustRightInd w:val="0"/>
      <w:snapToGrid w:val="0"/>
      <w:spacing w:before="50" w:after="50" w:line="360" w:lineRule="auto"/>
      <w:ind w:left="1740" w:hanging="420"/>
      <w:jc w:val="both"/>
      <w:textAlignment w:val="baseline"/>
    </w:pPr>
    <w:rPr>
      <w:rFonts w:hAnsi="宋体" w:cs="宋体"/>
      <w:kern w:val="2"/>
      <w:sz w:val="24"/>
    </w:rPr>
  </w:style>
  <w:style w:type="paragraph" w:customStyle="1" w:styleId="2938">
    <w:name w:val="t_attach"/>
    <w:basedOn w:val="1"/>
    <w:qFormat/>
    <w:uiPriority w:val="0"/>
    <w:pPr>
      <w:widowControl/>
      <w:pBdr>
        <w:top w:val="single" w:color="E8E8E8" w:sz="6" w:space="4"/>
        <w:left w:val="single" w:color="E8E8E8" w:sz="6" w:space="4"/>
        <w:bottom w:val="single" w:color="E8E8E8" w:sz="6" w:space="4"/>
        <w:right w:val="single" w:color="E8E8E8" w:sz="6" w:space="4"/>
      </w:pBdr>
      <w:shd w:val="clear" w:color="auto" w:fill="FFFFFF"/>
      <w:spacing w:before="100" w:beforeAutospacing="1" w:after="100" w:afterAutospacing="1"/>
      <w:jc w:val="left"/>
    </w:pPr>
    <w:rPr>
      <w:rFonts w:ascii="宋体" w:hAnsi="宋体" w:cs="宋体"/>
      <w:kern w:val="0"/>
      <w:sz w:val="18"/>
      <w:szCs w:val="18"/>
    </w:rPr>
  </w:style>
  <w:style w:type="paragraph" w:customStyle="1" w:styleId="2939">
    <w:name w:val="target1"/>
    <w:basedOn w:val="1"/>
    <w:qFormat/>
    <w:uiPriority w:val="0"/>
    <w:pPr>
      <w:widowControl/>
      <w:spacing w:before="100" w:beforeAutospacing="1" w:after="100" w:afterAutospacing="1"/>
      <w:ind w:left="-420" w:hanging="18913"/>
      <w:jc w:val="left"/>
    </w:pPr>
    <w:rPr>
      <w:rFonts w:ascii="宋体" w:hAnsi="宋体" w:cs="宋体"/>
      <w:kern w:val="0"/>
      <w:sz w:val="24"/>
      <w:szCs w:val="24"/>
    </w:rPr>
  </w:style>
  <w:style w:type="paragraph" w:customStyle="1" w:styleId="2940">
    <w:name w:val="t_msgfont"/>
    <w:basedOn w:val="1"/>
    <w:qFormat/>
    <w:uiPriority w:val="0"/>
    <w:pPr>
      <w:widowControl/>
      <w:spacing w:before="100" w:beforeAutospacing="1" w:after="100" w:afterAutospacing="1" w:line="384" w:lineRule="atLeast"/>
      <w:jc w:val="left"/>
    </w:pPr>
    <w:rPr>
      <w:rFonts w:ascii="宋体" w:hAnsi="宋体" w:cs="宋体"/>
      <w:kern w:val="0"/>
      <w:szCs w:val="21"/>
    </w:rPr>
  </w:style>
  <w:style w:type="paragraph" w:customStyle="1" w:styleId="2941">
    <w:name w:val="方框"/>
    <w:basedOn w:val="1"/>
    <w:qFormat/>
    <w:uiPriority w:val="0"/>
    <w:pPr>
      <w:widowControl/>
      <w:spacing w:line="240" w:lineRule="atLeast"/>
    </w:pPr>
    <w:rPr>
      <w:rFonts w:ascii="宋体"/>
      <w:kern w:val="0"/>
      <w:sz w:val="24"/>
    </w:rPr>
  </w:style>
  <w:style w:type="paragraph" w:customStyle="1" w:styleId="2942">
    <w:name w:val="列表接续 41"/>
    <w:basedOn w:val="1"/>
    <w:qFormat/>
    <w:uiPriority w:val="0"/>
    <w:pPr>
      <w:spacing w:after="120"/>
      <w:ind w:left="1680" w:leftChars="800"/>
    </w:pPr>
    <w:rPr>
      <w:rFonts w:ascii="Arial Unicode MS" w:hAnsi="Arial Unicode MS" w:cs="Vladimir Script"/>
      <w:szCs w:val="24"/>
    </w:rPr>
  </w:style>
  <w:style w:type="paragraph" w:customStyle="1" w:styleId="2943">
    <w:name w:val="box1"/>
    <w:basedOn w:val="1"/>
    <w:qFormat/>
    <w:uiPriority w:val="0"/>
    <w:pPr>
      <w:widowControl/>
      <w:pBdr>
        <w:top w:val="single" w:color="CAD9EA" w:sz="2" w:space="1"/>
        <w:left w:val="single" w:color="CAD9EA" w:sz="2" w:space="1"/>
        <w:bottom w:val="single" w:color="CAD9EA" w:sz="2" w:space="1"/>
        <w:right w:val="single" w:color="CAD9EA" w:sz="2" w:space="1"/>
      </w:pBdr>
      <w:shd w:val="clear" w:color="auto" w:fill="FFFFFF"/>
      <w:spacing w:before="75" w:after="75"/>
      <w:jc w:val="left"/>
    </w:pPr>
    <w:rPr>
      <w:rFonts w:ascii="宋体" w:hAnsi="宋体" w:cs="宋体"/>
      <w:kern w:val="0"/>
      <w:sz w:val="24"/>
      <w:szCs w:val="24"/>
    </w:rPr>
  </w:style>
  <w:style w:type="paragraph" w:customStyle="1" w:styleId="2944">
    <w:name w:val="XCHG论文正文"/>
    <w:basedOn w:val="1"/>
    <w:qFormat/>
    <w:uiPriority w:val="0"/>
    <w:pPr>
      <w:spacing w:line="300" w:lineRule="auto"/>
      <w:ind w:firstLine="480" w:firstLineChars="200"/>
    </w:pPr>
    <w:rPr>
      <w:color w:val="000000"/>
      <w:sz w:val="24"/>
      <w:szCs w:val="24"/>
    </w:rPr>
  </w:style>
  <w:style w:type="paragraph" w:customStyle="1" w:styleId="2945">
    <w:name w:val="样式 生物附录 + 小四 段前: 6 磅 段后: 6 磅 非加宽量 / 紧缩量  行距: 1.5 倍行距"/>
    <w:basedOn w:val="1"/>
    <w:qFormat/>
    <w:uiPriority w:val="0"/>
    <w:pPr>
      <w:widowControl/>
      <w:spacing w:before="100" w:beforeAutospacing="1" w:after="100" w:afterAutospacing="1" w:line="360" w:lineRule="auto"/>
      <w:jc w:val="left"/>
    </w:pPr>
    <w:rPr>
      <w:rFonts w:ascii="宋体" w:hAnsi="宋体" w:cs="宋体"/>
      <w:b/>
      <w:bCs/>
      <w:kern w:val="0"/>
      <w:sz w:val="24"/>
    </w:rPr>
  </w:style>
  <w:style w:type="paragraph" w:customStyle="1" w:styleId="2946">
    <w:name w:val="样式 样式2 +"/>
    <w:basedOn w:val="232"/>
    <w:qFormat/>
    <w:uiPriority w:val="0"/>
    <w:pPr>
      <w:tabs>
        <w:tab w:val="left" w:pos="2520"/>
      </w:tabs>
      <w:snapToGrid/>
      <w:spacing w:beforeLines="100" w:line="520" w:lineRule="exact"/>
      <w:ind w:left="2520" w:hanging="420" w:firstLineChars="0"/>
    </w:pPr>
    <w:rPr>
      <w:rFonts w:hAnsi="Calibri"/>
      <w:bCs/>
      <w:caps/>
    </w:rPr>
  </w:style>
  <w:style w:type="paragraph" w:customStyle="1" w:styleId="2947">
    <w:name w:val="正文（1）"/>
    <w:basedOn w:val="7"/>
    <w:next w:val="87"/>
    <w:qFormat/>
    <w:uiPriority w:val="0"/>
    <w:pPr>
      <w:widowControl/>
      <w:adjustRightInd w:val="0"/>
      <w:snapToGrid w:val="0"/>
      <w:spacing w:line="480" w:lineRule="atLeast"/>
      <w:ind w:left="-25" w:firstLine="480" w:firstLineChars="200"/>
    </w:pPr>
    <w:rPr>
      <w:kern w:val="0"/>
      <w:sz w:val="24"/>
    </w:rPr>
  </w:style>
  <w:style w:type="paragraph" w:customStyle="1" w:styleId="2948">
    <w:name w:val="poststand0"/>
    <w:basedOn w:val="1"/>
    <w:qFormat/>
    <w:uiPriority w:val="0"/>
    <w:pPr>
      <w:widowControl/>
      <w:pBdr>
        <w:top w:val="single" w:color="E8E8E8" w:sz="6" w:space="0"/>
        <w:left w:val="single" w:color="E8E8E8" w:sz="6" w:space="0"/>
        <w:bottom w:val="single" w:color="E8E8E8" w:sz="6" w:space="0"/>
        <w:right w:val="single" w:color="E8E8E8" w:sz="6" w:space="0"/>
      </w:pBdr>
      <w:shd w:val="clear" w:color="auto" w:fill="F7F7F7"/>
      <w:spacing w:before="100" w:beforeAutospacing="1" w:after="100" w:afterAutospacing="1" w:line="330" w:lineRule="atLeast"/>
      <w:ind w:right="180"/>
      <w:jc w:val="center"/>
    </w:pPr>
    <w:rPr>
      <w:rFonts w:ascii="宋体" w:hAnsi="宋体" w:cs="宋体"/>
      <w:color w:val="999999"/>
      <w:kern w:val="0"/>
      <w:sz w:val="28"/>
      <w:szCs w:val="28"/>
    </w:rPr>
  </w:style>
  <w:style w:type="paragraph" w:customStyle="1" w:styleId="2949">
    <w:name w:val="J【表中文字】"/>
    <w:basedOn w:val="1"/>
    <w:qFormat/>
    <w:uiPriority w:val="0"/>
    <w:pPr>
      <w:jc w:val="center"/>
      <w:textAlignment w:val="center"/>
    </w:pPr>
    <w:rPr>
      <w:rFonts w:ascii="Batang" w:hAnsi="Batang" w:cs="Sim Sun"/>
      <w:szCs w:val="21"/>
    </w:rPr>
  </w:style>
  <w:style w:type="paragraph" w:customStyle="1" w:styleId="2950">
    <w:name w:val="Char6 Char Char Char Char Char Char Char Char Char2"/>
    <w:basedOn w:val="1"/>
    <w:qFormat/>
    <w:uiPriority w:val="0"/>
    <w:pPr>
      <w:spacing w:line="440" w:lineRule="exact"/>
      <w:ind w:firstLine="200" w:firstLineChars="200"/>
    </w:pPr>
    <w:rPr>
      <w:rFonts w:ascii="Sim Sun" w:hAnsi="Sim Sun" w:cs="Vladimir Script"/>
      <w:color w:val="000000"/>
      <w:sz w:val="28"/>
    </w:rPr>
  </w:style>
  <w:style w:type="paragraph" w:customStyle="1" w:styleId="2951">
    <w:name w:val="段标"/>
    <w:basedOn w:val="1"/>
    <w:qFormat/>
    <w:uiPriority w:val="0"/>
    <w:pPr>
      <w:adjustRightInd w:val="0"/>
      <w:spacing w:line="360" w:lineRule="auto"/>
      <w:ind w:firstLine="567"/>
      <w:jc w:val="left"/>
      <w:textAlignment w:val="baseline"/>
    </w:pPr>
    <w:rPr>
      <w:kern w:val="0"/>
      <w:sz w:val="28"/>
    </w:rPr>
  </w:style>
  <w:style w:type="paragraph" w:customStyle="1" w:styleId="2952">
    <w:name w:val="ST20_36"/>
    <w:basedOn w:val="59"/>
    <w:qFormat/>
    <w:uiPriority w:val="0"/>
    <w:pPr>
      <w:adjustRightInd w:val="0"/>
      <w:spacing w:line="240" w:lineRule="atLeast"/>
      <w:ind w:firstLine="567"/>
    </w:pPr>
    <w:rPr>
      <w:rFonts w:ascii="Calibri" w:hAnsi="Calibri"/>
    </w:rPr>
  </w:style>
  <w:style w:type="paragraph" w:customStyle="1" w:styleId="2953">
    <w:name w:val="ST20_28"/>
    <w:basedOn w:val="2712"/>
    <w:next w:val="2954"/>
    <w:qFormat/>
    <w:uiPriority w:val="0"/>
  </w:style>
  <w:style w:type="paragraph" w:customStyle="1" w:styleId="2954">
    <w:name w:val="ST20_29"/>
    <w:basedOn w:val="2712"/>
    <w:next w:val="2709"/>
    <w:qFormat/>
    <w:uiPriority w:val="0"/>
  </w:style>
  <w:style w:type="paragraph" w:customStyle="1" w:styleId="2955">
    <w:name w:val="封皮字体3"/>
    <w:basedOn w:val="2849"/>
    <w:qFormat/>
    <w:uiPriority w:val="0"/>
    <w:pPr>
      <w:spacing w:line="720" w:lineRule="auto"/>
    </w:pPr>
    <w:rPr>
      <w:sz w:val="30"/>
    </w:rPr>
  </w:style>
  <w:style w:type="paragraph" w:customStyle="1" w:styleId="2956">
    <w:name w:val="Char Char Char Char Char Char Char Char Char Char Char1 Char Char Char Char Char Char Char Char Char"/>
    <w:basedOn w:val="1"/>
    <w:qFormat/>
    <w:uiPriority w:val="0"/>
    <w:rPr>
      <w:rFonts w:ascii="Batang" w:hAnsi="Batang" w:cs="Batang"/>
      <w:szCs w:val="24"/>
    </w:rPr>
  </w:style>
  <w:style w:type="paragraph" w:customStyle="1" w:styleId="2957">
    <w:name w:val="ST20_18"/>
    <w:basedOn w:val="2713"/>
    <w:qFormat/>
    <w:uiPriority w:val="0"/>
  </w:style>
  <w:style w:type="paragraph" w:customStyle="1" w:styleId="2958">
    <w:name w:val="样式 生物附录 + 小四 段前: 6 磅 段后: 6 磅 非加宽量 / 紧缩量  行距: 1.5 倍行距1"/>
    <w:basedOn w:val="1"/>
    <w:qFormat/>
    <w:uiPriority w:val="0"/>
    <w:pPr>
      <w:widowControl/>
      <w:spacing w:before="120" w:after="120" w:line="360" w:lineRule="auto"/>
      <w:jc w:val="left"/>
    </w:pPr>
    <w:rPr>
      <w:rFonts w:ascii="宋体" w:hAnsi="宋体" w:cs="宋体"/>
      <w:b/>
      <w:bCs/>
      <w:kern w:val="0"/>
      <w:sz w:val="24"/>
    </w:rPr>
  </w:style>
  <w:style w:type="paragraph" w:customStyle="1" w:styleId="2959">
    <w:name w:val="样式 正文首行缩进 2 +"/>
    <w:basedOn w:val="37"/>
    <w:qFormat/>
    <w:uiPriority w:val="0"/>
    <w:pPr>
      <w:snapToGrid/>
      <w:spacing w:line="360" w:lineRule="auto"/>
      <w:ind w:firstLine="560"/>
      <w:jc w:val="left"/>
    </w:pPr>
    <w:rPr>
      <w:rFonts w:cs="宋体"/>
      <w:kern w:val="0"/>
      <w:sz w:val="28"/>
    </w:rPr>
  </w:style>
  <w:style w:type="paragraph" w:customStyle="1" w:styleId="2960">
    <w:name w:val="postbtn"/>
    <w:basedOn w:val="1"/>
    <w:qFormat/>
    <w:uiPriority w:val="0"/>
    <w:pPr>
      <w:widowControl/>
      <w:spacing w:before="100" w:beforeAutospacing="1" w:after="100" w:afterAutospacing="1"/>
      <w:ind w:left="150"/>
      <w:jc w:val="left"/>
    </w:pPr>
    <w:rPr>
      <w:rFonts w:ascii="宋体" w:hAnsi="宋体" w:cs="宋体"/>
      <w:kern w:val="0"/>
      <w:sz w:val="24"/>
      <w:szCs w:val="24"/>
    </w:rPr>
  </w:style>
  <w:style w:type="paragraph" w:customStyle="1" w:styleId="2961">
    <w:name w:val="样式 题目 + 左侧:  1 字符 右侧:  1 字符"/>
    <w:basedOn w:val="3"/>
    <w:qFormat/>
    <w:uiPriority w:val="0"/>
    <w:pPr>
      <w:keepNext/>
      <w:keepLines/>
      <w:pageBreakBefore w:val="0"/>
      <w:adjustRightInd w:val="0"/>
      <w:snapToGrid w:val="0"/>
      <w:spacing w:before="100" w:beforeAutospacing="1" w:after="100" w:afterAutospacing="1" w:line="360" w:lineRule="auto"/>
      <w:ind w:right="238"/>
      <w:jc w:val="center"/>
    </w:pPr>
    <w:rPr>
      <w:rFonts w:eastAsia="黑体" w:cs="宋体"/>
      <w:b w:val="0"/>
      <w:bCs w:val="0"/>
      <w:snapToGrid w:val="0"/>
      <w:kern w:val="0"/>
      <w:sz w:val="44"/>
      <w:szCs w:val="20"/>
    </w:rPr>
  </w:style>
  <w:style w:type="paragraph" w:customStyle="1" w:styleId="2962">
    <w:name w:val="部分副题目"/>
    <w:basedOn w:val="1"/>
    <w:next w:val="35"/>
    <w:qFormat/>
    <w:uiPriority w:val="0"/>
    <w:pPr>
      <w:keepNext/>
      <w:keepLines/>
      <w:widowControl/>
      <w:spacing w:after="160" w:line="400" w:lineRule="atLeast"/>
      <w:ind w:left="1080" w:right="2160"/>
      <w:jc w:val="left"/>
    </w:pPr>
    <w:rPr>
      <w:i/>
      <w:spacing w:val="-14"/>
      <w:kern w:val="28"/>
      <w:sz w:val="34"/>
    </w:rPr>
  </w:style>
  <w:style w:type="paragraph" w:customStyle="1" w:styleId="2963">
    <w:name w:val="默认段落字体 Para Char Char Char Char Char"/>
    <w:basedOn w:val="1"/>
    <w:qFormat/>
    <w:uiPriority w:val="0"/>
    <w:pPr>
      <w:ind w:firstLine="200" w:firstLineChars="200"/>
      <w:jc w:val="left"/>
    </w:pPr>
    <w:rPr>
      <w:sz w:val="28"/>
      <w:szCs w:val="24"/>
    </w:rPr>
  </w:style>
  <w:style w:type="paragraph" w:customStyle="1" w:styleId="2964">
    <w:name w:val="表格下注"/>
    <w:qFormat/>
    <w:uiPriority w:val="0"/>
    <w:pPr>
      <w:autoSpaceDE w:val="0"/>
      <w:autoSpaceDN w:val="0"/>
      <w:ind w:firstLine="200" w:firstLineChars="200"/>
      <w:jc w:val="both"/>
    </w:pPr>
    <w:rPr>
      <w:rFonts w:ascii="Times New Roman" w:hAnsi="Times New Roman" w:eastAsia="黑体" w:cs="Times New Roman"/>
      <w:sz w:val="21"/>
      <w:lang w:val="en-US" w:eastAsia="zh-CN" w:bidi="ar-SA"/>
    </w:rPr>
  </w:style>
  <w:style w:type="paragraph" w:customStyle="1" w:styleId="2965">
    <w:name w:val="样式 标题 3标题 3 CharBSH-3条标题1.1.13h33rd levelH3l3CT标题 3 Ch..."/>
    <w:basedOn w:val="5"/>
    <w:qFormat/>
    <w:uiPriority w:val="0"/>
    <w:pPr>
      <w:widowControl w:val="0"/>
      <w:tabs>
        <w:tab w:val="left" w:pos="720"/>
      </w:tabs>
      <w:adjustRightInd w:val="0"/>
      <w:spacing w:beforeLines="50" w:afterLines="50" w:line="360" w:lineRule="auto"/>
      <w:ind w:left="720" w:hanging="720"/>
      <w:jc w:val="both"/>
    </w:pPr>
    <w:rPr>
      <w:rFonts w:cs="宋体"/>
      <w:bCs/>
    </w:rPr>
  </w:style>
  <w:style w:type="paragraph" w:customStyle="1" w:styleId="2966">
    <w:name w:val="Char Char Char Char Char Char Char Char Char Char Char Char Char Char Char Char Char1"/>
    <w:basedOn w:val="1"/>
    <w:qFormat/>
    <w:uiPriority w:val="0"/>
    <w:rPr>
      <w:szCs w:val="24"/>
    </w:rPr>
  </w:style>
  <w:style w:type="paragraph" w:customStyle="1" w:styleId="2967">
    <w:name w:val="横文本框"/>
    <w:basedOn w:val="1"/>
    <w:qFormat/>
    <w:uiPriority w:val="0"/>
    <w:pPr>
      <w:snapToGrid w:val="0"/>
      <w:jc w:val="center"/>
    </w:pPr>
    <w:rPr>
      <w:rFonts w:ascii="仿宋_GB2312" w:eastAsia="仿宋_GB2312"/>
      <w:sz w:val="24"/>
    </w:rPr>
  </w:style>
  <w:style w:type="paragraph" w:customStyle="1" w:styleId="2968">
    <w:name w:val="样式 样式 标题 1 + 黑体 三号 + 右侧:  1 字符1"/>
    <w:basedOn w:val="2521"/>
    <w:qFormat/>
    <w:uiPriority w:val="0"/>
    <w:pPr>
      <w:ind w:right="210"/>
    </w:pPr>
    <w:rPr>
      <w:rFonts w:cs="宋体"/>
      <w:szCs w:val="20"/>
    </w:rPr>
  </w:style>
  <w:style w:type="paragraph" w:customStyle="1" w:styleId="2969">
    <w:name w:val="threadflow"/>
    <w:basedOn w:val="1"/>
    <w:qFormat/>
    <w:uiPriority w:val="0"/>
    <w:pPr>
      <w:widowControl/>
      <w:pBdr>
        <w:top w:val="single" w:color="CAD9EA" w:sz="6" w:space="0"/>
        <w:left w:val="single" w:color="CAD9EA" w:sz="6" w:space="0"/>
        <w:bottom w:val="single" w:color="CAD9EA" w:sz="6" w:space="0"/>
        <w:right w:val="single" w:color="CAD9EA" w:sz="6" w:space="0"/>
      </w:pBdr>
      <w:shd w:val="clear" w:color="auto" w:fill="F7F7F7"/>
      <w:spacing w:before="100" w:beforeAutospacing="1" w:after="100" w:afterAutospacing="1" w:line="390" w:lineRule="atLeast"/>
      <w:ind w:right="75"/>
      <w:jc w:val="left"/>
    </w:pPr>
    <w:rPr>
      <w:rFonts w:ascii="宋体" w:hAnsi="宋体" w:cs="宋体"/>
      <w:color w:val="999999"/>
      <w:kern w:val="0"/>
      <w:sz w:val="24"/>
      <w:szCs w:val="24"/>
    </w:rPr>
  </w:style>
  <w:style w:type="paragraph" w:customStyle="1" w:styleId="2970">
    <w:name w:val="ST20_11"/>
    <w:basedOn w:val="2713"/>
    <w:qFormat/>
    <w:uiPriority w:val="0"/>
  </w:style>
  <w:style w:type="paragraph" w:customStyle="1" w:styleId="2971">
    <w:name w:val="偶数页篇眉"/>
    <w:basedOn w:val="59"/>
    <w:qFormat/>
    <w:uiPriority w:val="0"/>
    <w:pPr>
      <w:keepLines/>
      <w:widowControl/>
      <w:pBdr>
        <w:bottom w:val="none" w:color="auto" w:sz="0" w:space="0"/>
      </w:pBdr>
      <w:tabs>
        <w:tab w:val="right" w:pos="0"/>
        <w:tab w:val="center" w:pos="4320"/>
        <w:tab w:val="right" w:pos="8640"/>
        <w:tab w:val="clear" w:pos="4153"/>
        <w:tab w:val="clear" w:pos="8306"/>
      </w:tabs>
      <w:overflowPunct w:val="0"/>
      <w:autoSpaceDE w:val="0"/>
      <w:autoSpaceDN w:val="0"/>
      <w:adjustRightInd w:val="0"/>
      <w:snapToGrid/>
      <w:jc w:val="right"/>
      <w:textAlignment w:val="baseline"/>
    </w:pPr>
    <w:rPr>
      <w:kern w:val="0"/>
      <w:sz w:val="20"/>
      <w:szCs w:val="20"/>
    </w:rPr>
  </w:style>
  <w:style w:type="paragraph" w:customStyle="1" w:styleId="2972">
    <w:name w:val="样式 样式 正文文本缩进 + 行距: 固定值 24 磅1 + 首行缩进:  2 字符"/>
    <w:basedOn w:val="1"/>
    <w:qFormat/>
    <w:uiPriority w:val="0"/>
    <w:pPr>
      <w:spacing w:line="480" w:lineRule="exact"/>
      <w:ind w:firstLine="480" w:firstLineChars="200"/>
    </w:pPr>
    <w:rPr>
      <w:rFonts w:ascii="宋体" w:hAnsi="宋体" w:cs="宋体"/>
      <w:sz w:val="24"/>
    </w:rPr>
  </w:style>
  <w:style w:type="paragraph" w:customStyle="1" w:styleId="2973">
    <w:name w:val="popupmenu_popup3"/>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line="336" w:lineRule="atLeast"/>
      <w:jc w:val="left"/>
    </w:pPr>
    <w:rPr>
      <w:rFonts w:ascii="宋体" w:hAnsi="宋体" w:cs="宋体"/>
      <w:kern w:val="0"/>
      <w:sz w:val="24"/>
      <w:szCs w:val="24"/>
    </w:rPr>
  </w:style>
  <w:style w:type="paragraph" w:customStyle="1" w:styleId="2974">
    <w:name w:val="viewthread"/>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75">
    <w:name w:val="Char Char Char Char Char Char Char Char Char Char Char Char Char Char Char Char Char Char Char Char Char Char Char Char5"/>
    <w:basedOn w:val="1"/>
    <w:qFormat/>
    <w:uiPriority w:val="0"/>
    <w:rPr>
      <w:szCs w:val="24"/>
    </w:rPr>
  </w:style>
  <w:style w:type="paragraph" w:customStyle="1" w:styleId="2976">
    <w:name w:val="默认段落字体 Para Char Char Char Char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jc w:val="both"/>
    </w:pPr>
    <w:rPr>
      <w:rFonts w:eastAsia="黑体"/>
      <w:b w:val="0"/>
      <w:snapToGrid w:val="0"/>
      <w:kern w:val="2"/>
      <w:sz w:val="24"/>
      <w:szCs w:val="24"/>
    </w:rPr>
  </w:style>
  <w:style w:type="paragraph" w:customStyle="1" w:styleId="2977">
    <w:name w:val="3级正文"/>
    <w:basedOn w:val="1"/>
    <w:qFormat/>
    <w:uiPriority w:val="0"/>
    <w:pPr>
      <w:adjustRightInd w:val="0"/>
      <w:snapToGrid w:val="0"/>
      <w:spacing w:line="360" w:lineRule="auto"/>
      <w:ind w:left="735" w:leftChars="350" w:firstLine="504" w:firstLineChars="200"/>
      <w:jc w:val="left"/>
    </w:pPr>
    <w:rPr>
      <w:rFonts w:ascii="宋体" w:hAnsi="Arial"/>
      <w:spacing w:val="6"/>
      <w:kern w:val="0"/>
      <w:sz w:val="24"/>
    </w:rPr>
  </w:style>
  <w:style w:type="paragraph" w:customStyle="1" w:styleId="2978">
    <w:name w:val="表注-西江"/>
    <w:basedOn w:val="2979"/>
    <w:qFormat/>
    <w:uiPriority w:val="0"/>
    <w:pPr>
      <w:tabs>
        <w:tab w:val="left" w:pos="-120"/>
      </w:tabs>
    </w:pPr>
  </w:style>
  <w:style w:type="paragraph" w:customStyle="1" w:styleId="2979">
    <w:name w:val="表名称"/>
    <w:basedOn w:val="1"/>
    <w:qFormat/>
    <w:uiPriority w:val="0"/>
    <w:pPr>
      <w:widowControl/>
      <w:tabs>
        <w:tab w:val="left" w:pos="-120"/>
      </w:tabs>
      <w:overflowPunct w:val="0"/>
      <w:topLinePunct/>
      <w:autoSpaceDE w:val="0"/>
      <w:adjustRightInd w:val="0"/>
      <w:snapToGrid w:val="0"/>
      <w:spacing w:after="240"/>
      <w:jc w:val="center"/>
      <w:textAlignment w:val="baseline"/>
    </w:pPr>
    <w:rPr>
      <w:rFonts w:ascii="宋体" w:hAnsi="宋体" w:cs="宋体"/>
      <w:bCs/>
      <w:spacing w:val="16"/>
      <w:kern w:val="0"/>
      <w:sz w:val="24"/>
    </w:rPr>
  </w:style>
  <w:style w:type="paragraph" w:customStyle="1" w:styleId="2980">
    <w:name w:val="xl13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981">
    <w:name w:val="Char Char Char Char Char Char Char Char Char Char Char Char1 Char1"/>
    <w:basedOn w:val="1"/>
    <w:qFormat/>
    <w:uiPriority w:val="0"/>
    <w:rPr>
      <w:szCs w:val="24"/>
    </w:rPr>
  </w:style>
  <w:style w:type="paragraph" w:customStyle="1" w:styleId="2982">
    <w:name w:val="表格（小4）"/>
    <w:basedOn w:val="1"/>
    <w:qFormat/>
    <w:uiPriority w:val="0"/>
    <w:pPr>
      <w:spacing w:line="360" w:lineRule="auto"/>
      <w:jc w:val="center"/>
    </w:pPr>
    <w:rPr>
      <w:rFonts w:ascii="宋体" w:hAnsi="宋体"/>
      <w:sz w:val="24"/>
    </w:rPr>
  </w:style>
  <w:style w:type="paragraph" w:customStyle="1" w:styleId="2983">
    <w:name w:val="T1 0.5"/>
    <w:basedOn w:val="1"/>
    <w:qFormat/>
    <w:uiPriority w:val="0"/>
    <w:pPr>
      <w:tabs>
        <w:tab w:val="left" w:pos="840"/>
      </w:tabs>
      <w:adjustRightInd w:val="0"/>
      <w:spacing w:before="240" w:after="120" w:line="360" w:lineRule="atLeast"/>
      <w:ind w:left="840" w:hanging="420"/>
      <w:jc w:val="left"/>
    </w:pPr>
    <w:rPr>
      <w:rFonts w:ascii="華康中楷體" w:eastAsia="華康中楷體"/>
      <w:kern w:val="0"/>
      <w:sz w:val="28"/>
      <w:lang w:eastAsia="zh-TW"/>
    </w:rPr>
  </w:style>
  <w:style w:type="paragraph" w:customStyle="1" w:styleId="2984">
    <w:name w:val="样式 (中文) 黑体 小四 加粗 行距: 1.5 倍行距"/>
    <w:basedOn w:val="1"/>
    <w:qFormat/>
    <w:uiPriority w:val="0"/>
    <w:pPr>
      <w:spacing w:line="360" w:lineRule="auto"/>
    </w:pPr>
    <w:rPr>
      <w:rFonts w:eastAsia="黑体" w:cs="宋体"/>
      <w:b/>
      <w:bCs/>
      <w:sz w:val="28"/>
    </w:rPr>
  </w:style>
  <w:style w:type="paragraph" w:customStyle="1" w:styleId="2985">
    <w:name w:val="Char Char Char Char Char Char Char Char Char Char Char Char Char Char Char Char2"/>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2986">
    <w:name w:val="Char6"/>
    <w:basedOn w:val="1"/>
    <w:qFormat/>
    <w:uiPriority w:val="0"/>
    <w:pPr>
      <w:widowControl/>
      <w:spacing w:after="160" w:line="240" w:lineRule="exact"/>
      <w:jc w:val="left"/>
    </w:pPr>
    <w:rPr>
      <w:rFonts w:ascii="Verdana" w:hAnsi="Verdana"/>
      <w:kern w:val="0"/>
      <w:sz w:val="20"/>
      <w:lang w:eastAsia="en-US"/>
    </w:rPr>
  </w:style>
  <w:style w:type="paragraph" w:customStyle="1" w:styleId="2987">
    <w:name w:val="1文章"/>
    <w:basedOn w:val="1"/>
    <w:qFormat/>
    <w:uiPriority w:val="0"/>
    <w:pPr>
      <w:widowControl/>
      <w:snapToGrid w:val="0"/>
      <w:spacing w:line="360" w:lineRule="auto"/>
      <w:ind w:firstLine="496" w:firstLineChars="200"/>
      <w:jc w:val="left"/>
      <w:outlineLvl w:val="4"/>
    </w:pPr>
    <w:rPr>
      <w:rFonts w:ascii="宋体" w:hAnsi="宋体" w:cs="宋体"/>
      <w:bCs/>
      <w:snapToGrid w:val="0"/>
      <w:spacing w:val="4"/>
      <w:kern w:val="0"/>
      <w:sz w:val="24"/>
      <w:szCs w:val="24"/>
    </w:rPr>
  </w:style>
  <w:style w:type="paragraph" w:customStyle="1" w:styleId="2988">
    <w:name w:val="p19"/>
    <w:basedOn w:val="1"/>
    <w:qFormat/>
    <w:uiPriority w:val="0"/>
    <w:pPr>
      <w:widowControl/>
      <w:spacing w:before="10" w:after="10" w:line="420" w:lineRule="atLeast"/>
      <w:ind w:firstLine="420"/>
    </w:pPr>
    <w:rPr>
      <w:kern w:val="0"/>
      <w:sz w:val="24"/>
      <w:szCs w:val="24"/>
    </w:rPr>
  </w:style>
  <w:style w:type="paragraph" w:customStyle="1" w:styleId="2989">
    <w:name w:val="xl228"/>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2990">
    <w:name w:val="表标头"/>
    <w:basedOn w:val="1"/>
    <w:qFormat/>
    <w:uiPriority w:val="0"/>
    <w:pPr>
      <w:tabs>
        <w:tab w:val="left" w:pos="360"/>
      </w:tabs>
      <w:spacing w:before="60" w:after="60" w:line="240" w:lineRule="atLeast"/>
      <w:jc w:val="center"/>
    </w:pPr>
    <w:rPr>
      <w:b/>
      <w:bCs/>
      <w:sz w:val="24"/>
      <w:szCs w:val="24"/>
    </w:rPr>
  </w:style>
  <w:style w:type="paragraph" w:customStyle="1" w:styleId="2991">
    <w:name w:val="Char Char5 Char Char Char Char Char Char Char Char Char2 Char2"/>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rPr>
  </w:style>
  <w:style w:type="paragraph" w:customStyle="1" w:styleId="2992">
    <w:name w:val="样式 样式 正文首行缩进 + 首行缩进:  2 字符1 + 段前: 8.3 磅"/>
    <w:basedOn w:val="2993"/>
    <w:qFormat/>
    <w:uiPriority w:val="0"/>
    <w:pPr>
      <w:spacing w:before="166"/>
    </w:pPr>
    <w:rPr>
      <w:rFonts w:ascii="Calibri" w:hAnsi="Calibri"/>
      <w:szCs w:val="22"/>
      <w:lang w:val="en-US"/>
    </w:rPr>
  </w:style>
  <w:style w:type="paragraph" w:customStyle="1" w:styleId="2993">
    <w:name w:val="样式 正文首行缩进 + 首行缩进:  2 字符1"/>
    <w:basedOn w:val="87"/>
    <w:qFormat/>
    <w:uiPriority w:val="0"/>
    <w:pPr>
      <w:spacing w:after="0" w:line="360" w:lineRule="auto"/>
      <w:ind w:firstLine="480" w:firstLineChars="200"/>
    </w:pPr>
    <w:rPr>
      <w:sz w:val="24"/>
      <w:lang w:val="zh-CN"/>
    </w:rPr>
  </w:style>
  <w:style w:type="paragraph" w:customStyle="1" w:styleId="2994">
    <w:name w:val="xl182"/>
    <w:basedOn w:val="1"/>
    <w:qFormat/>
    <w:uiPriority w:val="0"/>
    <w:pPr>
      <w:widowControl/>
      <w:shd w:val="clear" w:color="auto" w:fill="FFFF00"/>
      <w:spacing w:before="100" w:beforeAutospacing="1" w:after="100" w:afterAutospacing="1"/>
      <w:jc w:val="right"/>
    </w:pPr>
    <w:rPr>
      <w:rFonts w:ascii="宋体" w:hAnsi="宋体" w:cs="宋体"/>
      <w:kern w:val="0"/>
      <w:sz w:val="24"/>
      <w:szCs w:val="24"/>
    </w:rPr>
  </w:style>
  <w:style w:type="paragraph" w:customStyle="1" w:styleId="2995">
    <w:name w:val="表注+左对齐"/>
    <w:basedOn w:val="1"/>
    <w:qFormat/>
    <w:uiPriority w:val="0"/>
    <w:pPr>
      <w:widowControl/>
      <w:adjustRightInd w:val="0"/>
      <w:snapToGrid w:val="0"/>
      <w:spacing w:line="240" w:lineRule="atLeast"/>
      <w:ind w:firstLine="840" w:firstLineChars="400"/>
      <w:textAlignment w:val="baseline"/>
    </w:pPr>
    <w:rPr>
      <w:rFonts w:ascii="仿宋_GB2312" w:eastAsia="仿宋_GB2312"/>
      <w:szCs w:val="24"/>
    </w:rPr>
  </w:style>
  <w:style w:type="paragraph" w:customStyle="1" w:styleId="2996">
    <w:name w:val="Char16"/>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2997">
    <w:name w:val="Bullet 4"/>
    <w:basedOn w:val="1"/>
    <w:next w:val="1"/>
    <w:qFormat/>
    <w:uiPriority w:val="0"/>
    <w:pPr>
      <w:widowControl/>
      <w:tabs>
        <w:tab w:val="left" w:pos="1440"/>
      </w:tabs>
      <w:spacing w:line="360" w:lineRule="auto"/>
      <w:ind w:left="4320" w:hanging="720"/>
      <w:jc w:val="left"/>
    </w:pPr>
    <w:rPr>
      <w:rFonts w:ascii="Arial" w:hAnsi="Arial"/>
      <w:kern w:val="0"/>
      <w:sz w:val="20"/>
    </w:rPr>
  </w:style>
  <w:style w:type="paragraph" w:customStyle="1" w:styleId="2998">
    <w:name w:val="NormalParagraphStyle"/>
    <w:basedOn w:val="1"/>
    <w:qFormat/>
    <w:uiPriority w:val="0"/>
    <w:pPr>
      <w:autoSpaceDE w:val="0"/>
      <w:autoSpaceDN w:val="0"/>
      <w:adjustRightInd w:val="0"/>
      <w:spacing w:line="288" w:lineRule="auto"/>
      <w:textAlignment w:val="center"/>
    </w:pPr>
    <w:rPr>
      <w:rFonts w:ascii="宋体" w:cs="宋体"/>
      <w:color w:val="000000"/>
      <w:kern w:val="0"/>
      <w:sz w:val="24"/>
      <w:szCs w:val="24"/>
      <w:lang w:val="zh-CN"/>
    </w:rPr>
  </w:style>
  <w:style w:type="paragraph" w:customStyle="1" w:styleId="2999">
    <w:name w:val="001"/>
    <w:basedOn w:val="1"/>
    <w:qFormat/>
    <w:uiPriority w:val="0"/>
    <w:pPr>
      <w:spacing w:line="560" w:lineRule="atLeast"/>
    </w:pPr>
    <w:rPr>
      <w:sz w:val="30"/>
    </w:rPr>
  </w:style>
  <w:style w:type="paragraph" w:customStyle="1" w:styleId="3000">
    <w:name w:val="样式 样式 正文首行缩进 + 首行缩进:  2 字符 + 首行缩进:  2 字符"/>
    <w:basedOn w:val="2689"/>
    <w:qFormat/>
    <w:uiPriority w:val="0"/>
    <w:pPr>
      <w:ind w:firstLine="480"/>
    </w:pPr>
    <w:rPr>
      <w:spacing w:val="20"/>
    </w:rPr>
  </w:style>
  <w:style w:type="paragraph" w:customStyle="1" w:styleId="3001">
    <w:name w:val="样式 (符号) 宋体"/>
    <w:basedOn w:val="1"/>
    <w:qFormat/>
    <w:uiPriority w:val="0"/>
    <w:pPr>
      <w:spacing w:line="360" w:lineRule="auto"/>
      <w:ind w:firstLine="359" w:firstLineChars="171"/>
    </w:pPr>
    <w:rPr>
      <w:rFonts w:hAnsi="宋体" w:cs="宋体"/>
      <w:sz w:val="24"/>
    </w:rPr>
  </w:style>
  <w:style w:type="paragraph" w:customStyle="1" w:styleId="3002">
    <w:name w:val="LX正文"/>
    <w:basedOn w:val="1"/>
    <w:qFormat/>
    <w:uiPriority w:val="0"/>
    <w:pPr>
      <w:spacing w:line="360" w:lineRule="auto"/>
      <w:ind w:firstLine="200" w:firstLineChars="200"/>
    </w:pPr>
    <w:rPr>
      <w:sz w:val="24"/>
    </w:rPr>
  </w:style>
  <w:style w:type="paragraph" w:customStyle="1" w:styleId="3003">
    <w:name w:val="Char Char Char Char5"/>
    <w:basedOn w:val="1"/>
    <w:qFormat/>
    <w:uiPriority w:val="0"/>
    <w:pPr>
      <w:widowControl/>
      <w:spacing w:line="560" w:lineRule="exact"/>
      <w:ind w:firstLine="200" w:firstLineChars="200"/>
      <w:jc w:val="left"/>
    </w:pPr>
    <w:rPr>
      <w:rFonts w:ascii="Verdana" w:hAnsi="Verdana"/>
      <w:kern w:val="0"/>
      <w:sz w:val="20"/>
      <w:lang w:eastAsia="en-US"/>
    </w:rPr>
  </w:style>
  <w:style w:type="paragraph" w:customStyle="1" w:styleId="3004">
    <w:name w:val="自定义表格文字居中"/>
    <w:basedOn w:val="1"/>
    <w:qFormat/>
    <w:uiPriority w:val="0"/>
    <w:pPr>
      <w:keepNext/>
      <w:adjustRightInd w:val="0"/>
      <w:snapToGrid w:val="0"/>
      <w:spacing w:line="360" w:lineRule="exact"/>
      <w:ind w:left="5" w:hanging="5"/>
      <w:jc w:val="center"/>
      <w:outlineLvl w:val="0"/>
    </w:pPr>
    <w:rPr>
      <w:color w:val="FF0000"/>
      <w:kern w:val="0"/>
    </w:rPr>
  </w:style>
  <w:style w:type="paragraph" w:customStyle="1" w:styleId="3005">
    <w:name w:val="Char Char Char Char Char Char Char Char Char Char Char1 Char Char Char Char"/>
    <w:basedOn w:val="1"/>
    <w:qFormat/>
    <w:uiPriority w:val="0"/>
    <w:rPr>
      <w:szCs w:val="24"/>
    </w:rPr>
  </w:style>
  <w:style w:type="paragraph" w:customStyle="1" w:styleId="3006">
    <w:name w:val="jiu1"/>
    <w:basedOn w:val="1"/>
    <w:qFormat/>
    <w:uiPriority w:val="0"/>
    <w:pPr>
      <w:widowControl/>
      <w:spacing w:before="100" w:beforeAutospacing="1" w:after="100" w:afterAutospacing="1" w:line="440" w:lineRule="exact"/>
      <w:ind w:firstLine="200" w:firstLineChars="200"/>
      <w:jc w:val="left"/>
    </w:pPr>
    <w:rPr>
      <w:rFonts w:ascii="Sim Sun" w:hAnsi="Sim Sun" w:cs="Sim Sun"/>
      <w:kern w:val="0"/>
      <w:sz w:val="24"/>
      <w:szCs w:val="24"/>
    </w:rPr>
  </w:style>
  <w:style w:type="paragraph" w:customStyle="1" w:styleId="3007">
    <w:name w:val="xl238"/>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008">
    <w:name w:val="xl251"/>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sz w:val="22"/>
      <w:szCs w:val="22"/>
    </w:rPr>
  </w:style>
  <w:style w:type="paragraph" w:customStyle="1" w:styleId="3009">
    <w:name w:val="xl12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010">
    <w:name w:val="ST20_25"/>
    <w:basedOn w:val="1"/>
    <w:next w:val="3011"/>
    <w:qFormat/>
    <w:uiPriority w:val="0"/>
    <w:pPr>
      <w:autoSpaceDE w:val="0"/>
      <w:autoSpaceDN w:val="0"/>
      <w:adjustRightInd w:val="0"/>
      <w:spacing w:before="80" w:line="360" w:lineRule="atLeast"/>
      <w:jc w:val="left"/>
    </w:pPr>
    <w:rPr>
      <w:rFonts w:ascii="宋体" w:hAnsi="Tms Rmn"/>
      <w:b/>
      <w:kern w:val="0"/>
      <w:sz w:val="28"/>
    </w:rPr>
  </w:style>
  <w:style w:type="paragraph" w:customStyle="1" w:styleId="3011">
    <w:name w:val="ST20_23"/>
    <w:basedOn w:val="2970"/>
    <w:next w:val="3012"/>
    <w:qFormat/>
    <w:uiPriority w:val="0"/>
  </w:style>
  <w:style w:type="paragraph" w:customStyle="1" w:styleId="3012">
    <w:name w:val="ST20_9"/>
    <w:basedOn w:val="1"/>
    <w:next w:val="2809"/>
    <w:qFormat/>
    <w:uiPriority w:val="0"/>
    <w:pPr>
      <w:autoSpaceDE w:val="0"/>
      <w:autoSpaceDN w:val="0"/>
      <w:adjustRightInd w:val="0"/>
      <w:spacing w:before="480" w:line="360" w:lineRule="atLeast"/>
      <w:jc w:val="left"/>
    </w:pPr>
    <w:rPr>
      <w:rFonts w:ascii="宋体" w:hAnsi="Tms Rmn"/>
      <w:kern w:val="0"/>
      <w:sz w:val="28"/>
    </w:rPr>
  </w:style>
  <w:style w:type="paragraph" w:customStyle="1" w:styleId="3013">
    <w:name w:val="列表 51"/>
    <w:basedOn w:val="1"/>
    <w:qFormat/>
    <w:uiPriority w:val="0"/>
    <w:pPr>
      <w:ind w:left="100" w:leftChars="800" w:hanging="200" w:hangingChars="200"/>
    </w:pPr>
    <w:rPr>
      <w:rFonts w:ascii="Arial Unicode MS" w:hAnsi="Arial Unicode MS" w:cs="Vladimir Script"/>
      <w:szCs w:val="24"/>
    </w:rPr>
  </w:style>
  <w:style w:type="paragraph" w:customStyle="1" w:styleId="3014">
    <w:name w:val="Char Char Char Char Char2 Char Char Char Char"/>
    <w:basedOn w:val="1"/>
    <w:qFormat/>
    <w:uiPriority w:val="0"/>
    <w:pPr>
      <w:adjustRightInd w:val="0"/>
      <w:snapToGrid w:val="0"/>
      <w:spacing w:line="360" w:lineRule="auto"/>
      <w:ind w:firstLine="200" w:firstLineChars="200"/>
    </w:pPr>
    <w:rPr>
      <w:rFonts w:ascii="宋体" w:hAnsi="宋体" w:cs="宋体"/>
      <w:sz w:val="24"/>
      <w:szCs w:val="26"/>
    </w:rPr>
  </w:style>
  <w:style w:type="paragraph" w:customStyle="1" w:styleId="3015">
    <w:name w:val="userinfopanel"/>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jc w:val="left"/>
    </w:pPr>
    <w:rPr>
      <w:rFonts w:ascii="宋体" w:hAnsi="宋体" w:cs="宋体"/>
      <w:kern w:val="0"/>
      <w:sz w:val="24"/>
      <w:szCs w:val="24"/>
    </w:rPr>
  </w:style>
  <w:style w:type="paragraph" w:customStyle="1" w:styleId="3016">
    <w:name w:val="竖文本框"/>
    <w:basedOn w:val="1"/>
    <w:qFormat/>
    <w:uiPriority w:val="0"/>
    <w:pPr>
      <w:snapToGrid w:val="0"/>
      <w:jc w:val="left"/>
    </w:pPr>
    <w:rPr>
      <w:rFonts w:ascii="仿宋_GB2312" w:eastAsia="仿宋_GB2312"/>
      <w:sz w:val="24"/>
    </w:rPr>
  </w:style>
  <w:style w:type="paragraph" w:customStyle="1" w:styleId="3017">
    <w:name w:val="xl128"/>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018">
    <w:name w:val="章节副题"/>
    <w:basedOn w:val="1"/>
    <w:next w:val="35"/>
    <w:qFormat/>
    <w:uiPriority w:val="0"/>
    <w:pPr>
      <w:keepNext/>
      <w:keepLines/>
      <w:widowControl/>
      <w:overflowPunct w:val="0"/>
      <w:autoSpaceDE w:val="0"/>
      <w:autoSpaceDN w:val="0"/>
      <w:adjustRightInd w:val="0"/>
      <w:spacing w:before="360" w:after="360"/>
      <w:jc w:val="center"/>
      <w:textAlignment w:val="baseline"/>
    </w:pPr>
    <w:rPr>
      <w:rFonts w:ascii="Arial" w:hAnsi="Arial"/>
      <w:i/>
      <w:kern w:val="28"/>
      <w:sz w:val="28"/>
    </w:rPr>
  </w:style>
  <w:style w:type="paragraph" w:customStyle="1" w:styleId="3019">
    <w:name w:val="1标题3级"/>
    <w:basedOn w:val="1"/>
    <w:qFormat/>
    <w:uiPriority w:val="0"/>
    <w:pPr>
      <w:keepNext/>
      <w:widowControl/>
      <w:snapToGrid w:val="0"/>
      <w:spacing w:beforeLines="50" w:afterLines="50"/>
      <w:jc w:val="left"/>
      <w:outlineLvl w:val="2"/>
    </w:pPr>
    <w:rPr>
      <w:rFonts w:ascii="宋体" w:hAnsi="宋体" w:eastAsia="黑体" w:cs="宋体"/>
      <w:b/>
      <w:kern w:val="0"/>
      <w:sz w:val="24"/>
    </w:rPr>
  </w:style>
  <w:style w:type="paragraph" w:customStyle="1" w:styleId="3020">
    <w:name w:val="pages"/>
    <w:basedOn w:val="1"/>
    <w:qFormat/>
    <w:uiPriority w:val="0"/>
    <w:pPr>
      <w:widowControl/>
      <w:pBdr>
        <w:top w:val="single" w:color="CAD9EA" w:sz="6" w:space="0"/>
        <w:left w:val="single" w:color="CAD9EA" w:sz="6" w:space="0"/>
        <w:bottom w:val="single" w:color="CAD9EA" w:sz="6" w:space="0"/>
        <w:right w:val="single" w:color="CAD9EA" w:sz="6" w:space="0"/>
      </w:pBdr>
      <w:shd w:val="clear" w:color="auto" w:fill="F7F7F7"/>
      <w:spacing w:before="100" w:beforeAutospacing="1" w:after="100" w:afterAutospacing="1" w:line="390" w:lineRule="atLeast"/>
      <w:jc w:val="left"/>
    </w:pPr>
    <w:rPr>
      <w:rFonts w:ascii="宋体" w:hAnsi="宋体" w:cs="宋体"/>
      <w:color w:val="999999"/>
      <w:kern w:val="0"/>
      <w:sz w:val="24"/>
      <w:szCs w:val="24"/>
    </w:rPr>
  </w:style>
  <w:style w:type="paragraph" w:customStyle="1" w:styleId="3021">
    <w:name w:val="postattachlist"/>
    <w:basedOn w:val="1"/>
    <w:qFormat/>
    <w:uiPriority w:val="0"/>
    <w:pPr>
      <w:widowControl/>
      <w:spacing w:before="480" w:after="100" w:afterAutospacing="1"/>
      <w:jc w:val="left"/>
    </w:pPr>
    <w:rPr>
      <w:rFonts w:ascii="宋体" w:hAnsi="宋体" w:cs="宋体"/>
      <w:kern w:val="0"/>
      <w:sz w:val="18"/>
      <w:szCs w:val="18"/>
    </w:rPr>
  </w:style>
  <w:style w:type="paragraph" w:customStyle="1" w:styleId="3022">
    <w:name w:val="Char Char Char Char22"/>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kern w:val="2"/>
      <w:sz w:val="24"/>
      <w:szCs w:val="24"/>
    </w:rPr>
  </w:style>
  <w:style w:type="paragraph" w:customStyle="1" w:styleId="3023">
    <w:name w:val="日期3"/>
    <w:basedOn w:val="1"/>
    <w:next w:val="1"/>
    <w:qFormat/>
    <w:uiPriority w:val="0"/>
    <w:pPr>
      <w:adjustRightInd w:val="0"/>
      <w:spacing w:line="360" w:lineRule="atLeast"/>
      <w:ind w:firstLine="590"/>
      <w:textAlignment w:val="baseline"/>
    </w:pPr>
    <w:rPr>
      <w:rFonts w:eastAsia="楷体_GB2312"/>
      <w:b/>
      <w:kern w:val="0"/>
      <w:sz w:val="28"/>
    </w:rPr>
  </w:style>
  <w:style w:type="paragraph" w:customStyle="1" w:styleId="3024">
    <w:name w:val="样式 标题 1 + (西文) Arial (中文) 黑体 三号"/>
    <w:basedOn w:val="3"/>
    <w:qFormat/>
    <w:uiPriority w:val="0"/>
    <w:pPr>
      <w:keepNext/>
      <w:keepLines/>
      <w:pageBreakBefore w:val="0"/>
      <w:adjustRightInd w:val="0"/>
      <w:spacing w:before="340" w:after="330" w:line="578" w:lineRule="atLeast"/>
      <w:ind w:firstLine="567"/>
      <w:jc w:val="both"/>
      <w:textAlignment w:val="baseline"/>
    </w:pPr>
    <w:rPr>
      <w:rFonts w:ascii="Arial" w:hAnsi="Arial" w:eastAsia="黑体"/>
      <w:kern w:val="0"/>
      <w:sz w:val="32"/>
    </w:rPr>
  </w:style>
  <w:style w:type="paragraph" w:customStyle="1" w:styleId="3025">
    <w:name w:val="标准段落"/>
    <w:basedOn w:val="1"/>
    <w:next w:val="1"/>
    <w:qFormat/>
    <w:uiPriority w:val="0"/>
    <w:pPr>
      <w:snapToGrid w:val="0"/>
      <w:spacing w:line="360" w:lineRule="auto"/>
      <w:ind w:firstLine="480" w:firstLineChars="200"/>
    </w:pPr>
    <w:rPr>
      <w:rFonts w:hAnsi="宋体"/>
      <w:sz w:val="24"/>
      <w:szCs w:val="24"/>
    </w:rPr>
  </w:style>
  <w:style w:type="paragraph" w:customStyle="1" w:styleId="3026">
    <w:name w:val="日期2"/>
    <w:basedOn w:val="1"/>
    <w:next w:val="1"/>
    <w:qFormat/>
    <w:uiPriority w:val="0"/>
    <w:pPr>
      <w:adjustRightInd w:val="0"/>
      <w:spacing w:line="312" w:lineRule="atLeast"/>
      <w:ind w:firstLine="200" w:firstLineChars="200"/>
      <w:jc w:val="right"/>
      <w:textAlignment w:val="baseline"/>
    </w:pPr>
    <w:rPr>
      <w:rFonts w:ascii="Arial Unicode MS" w:hAnsi="Arial Unicode MS" w:cs="Vladimir Script"/>
      <w:kern w:val="0"/>
    </w:rPr>
  </w:style>
  <w:style w:type="paragraph" w:customStyle="1" w:styleId="3027">
    <w:name w:val="连续正文文字"/>
    <w:basedOn w:val="35"/>
    <w:qFormat/>
    <w:uiPriority w:val="0"/>
    <w:pPr>
      <w:keepNext/>
      <w:widowControl/>
      <w:spacing w:after="220" w:line="220" w:lineRule="atLeast"/>
      <w:ind w:left="1080"/>
      <w:jc w:val="left"/>
    </w:pPr>
    <w:rPr>
      <w:kern w:val="0"/>
      <w:sz w:val="20"/>
    </w:rPr>
  </w:style>
  <w:style w:type="paragraph" w:customStyle="1" w:styleId="3028">
    <w:name w:val="editor_switch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029">
    <w:name w:val="xl219"/>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030">
    <w:name w:val="Char Char Char Char Char Char Char Char Char Char5"/>
    <w:basedOn w:val="1"/>
    <w:qFormat/>
    <w:uiPriority w:val="0"/>
    <w:pPr>
      <w:spacing w:line="360" w:lineRule="auto"/>
      <w:ind w:firstLine="200" w:firstLineChars="200"/>
    </w:pPr>
    <w:rPr>
      <w:rFonts w:ascii="宋体" w:hAnsi="宋体" w:cs="宋体"/>
      <w:sz w:val="24"/>
      <w:szCs w:val="24"/>
    </w:rPr>
  </w:style>
  <w:style w:type="paragraph" w:customStyle="1" w:styleId="3031">
    <w:name w:val="表格字体"/>
    <w:qFormat/>
    <w:uiPriority w:val="0"/>
    <w:pPr>
      <w:spacing w:line="320" w:lineRule="exact"/>
      <w:jc w:val="center"/>
    </w:pPr>
    <w:rPr>
      <w:rFonts w:ascii="Times New Roman" w:hAnsi="Times New Roman" w:eastAsia="华文中宋" w:cs="Times New Roman"/>
      <w:kern w:val="2"/>
      <w:sz w:val="21"/>
      <w:szCs w:val="21"/>
      <w:lang w:val="en-US" w:eastAsia="zh-CN" w:bidi="ar-SA"/>
    </w:rPr>
  </w:style>
  <w:style w:type="paragraph" w:customStyle="1" w:styleId="3032">
    <w:name w:val="标题2 Char Char Char"/>
    <w:basedOn w:val="1"/>
    <w:qFormat/>
    <w:uiPriority w:val="0"/>
    <w:pPr>
      <w:widowControl/>
      <w:jc w:val="left"/>
    </w:pPr>
    <w:rPr>
      <w:rFonts w:ascii="宋体" w:hAnsi="宋体" w:cs="宋体"/>
      <w:kern w:val="0"/>
      <w:sz w:val="30"/>
      <w:szCs w:val="24"/>
    </w:rPr>
  </w:style>
  <w:style w:type="paragraph" w:customStyle="1" w:styleId="3033">
    <w:name w:val="postoption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034">
    <w:name w:val="样式 首行缩进:  2 字符 行距: 1.5 倍行距"/>
    <w:basedOn w:val="1"/>
    <w:qFormat/>
    <w:uiPriority w:val="0"/>
    <w:pPr>
      <w:spacing w:line="440" w:lineRule="exact"/>
      <w:ind w:firstLine="200" w:firstLineChars="200"/>
    </w:pPr>
    <w:rPr>
      <w:sz w:val="24"/>
    </w:rPr>
  </w:style>
  <w:style w:type="paragraph" w:customStyle="1" w:styleId="3035">
    <w:name w:val="样式 (中文) 黑体 四号 加粗 行距: 1.5 倍行距"/>
    <w:basedOn w:val="4"/>
    <w:qFormat/>
    <w:uiPriority w:val="0"/>
    <w:pPr>
      <w:spacing w:line="360" w:lineRule="auto"/>
    </w:pPr>
    <w:rPr>
      <w:rFonts w:cs="宋体"/>
      <w:b w:val="0"/>
      <w:bCs w:val="0"/>
      <w:sz w:val="30"/>
      <w:szCs w:val="20"/>
    </w:rPr>
  </w:style>
  <w:style w:type="paragraph" w:customStyle="1" w:styleId="3036">
    <w:name w:val="ListingStart"/>
    <w:basedOn w:val="1"/>
    <w:qFormat/>
    <w:uiPriority w:val="0"/>
    <w:pPr>
      <w:widowControl/>
      <w:tabs>
        <w:tab w:val="left" w:pos="-2608"/>
        <w:tab w:val="right" w:pos="-227"/>
        <w:tab w:val="left" w:pos="0"/>
        <w:tab w:val="left" w:pos="566"/>
        <w:tab w:val="left" w:pos="1133"/>
        <w:tab w:val="left" w:pos="1699"/>
        <w:tab w:val="left" w:pos="2265"/>
        <w:tab w:val="left" w:pos="2832"/>
        <w:tab w:val="left" w:pos="3398"/>
        <w:tab w:val="left" w:pos="3965"/>
        <w:tab w:val="left" w:pos="4531"/>
        <w:tab w:val="left" w:pos="5097"/>
        <w:tab w:val="left" w:pos="5664"/>
        <w:tab w:val="left" w:pos="6230"/>
        <w:tab w:val="left" w:pos="6797"/>
      </w:tabs>
      <w:overflowPunct w:val="0"/>
      <w:autoSpaceDE w:val="0"/>
      <w:autoSpaceDN w:val="0"/>
      <w:adjustRightInd w:val="0"/>
      <w:spacing w:after="120" w:line="277" w:lineRule="exact"/>
    </w:pPr>
    <w:rPr>
      <w:kern w:val="0"/>
      <w:sz w:val="24"/>
      <w:lang w:val="en-GB" w:eastAsia="ja-JP"/>
    </w:rPr>
  </w:style>
  <w:style w:type="paragraph" w:customStyle="1" w:styleId="3037">
    <w:name w:val="Char Char Char Char Char Char Char Char Char Char Char Char Char Char Char Char Char Char Char14"/>
    <w:basedOn w:val="1"/>
    <w:qFormat/>
    <w:uiPriority w:val="0"/>
    <w:pPr>
      <w:spacing w:line="360" w:lineRule="auto"/>
      <w:ind w:firstLine="200" w:firstLineChars="200"/>
    </w:pPr>
    <w:rPr>
      <w:rFonts w:ascii="宋体" w:hAnsi="宋体" w:cs="宋体"/>
      <w:sz w:val="24"/>
      <w:szCs w:val="24"/>
    </w:rPr>
  </w:style>
  <w:style w:type="paragraph" w:customStyle="1" w:styleId="3038">
    <w:name w:val="样式 标题 2 + 段后: 0.5 行"/>
    <w:basedOn w:val="4"/>
    <w:qFormat/>
    <w:uiPriority w:val="0"/>
    <w:pPr>
      <w:tabs>
        <w:tab w:val="left" w:pos="576"/>
      </w:tabs>
      <w:snapToGrid w:val="0"/>
      <w:spacing w:before="240" w:after="120" w:afterLines="20" w:line="440" w:lineRule="exact"/>
      <w:ind w:left="576" w:hanging="576" w:firstLineChars="200"/>
    </w:pPr>
    <w:rPr>
      <w:rFonts w:ascii="ˎ̥" w:hAnsi="ˎ̥" w:eastAsia="仿宋体" w:cs="Vladimir Script"/>
      <w:b w:val="0"/>
      <w:smallCaps/>
      <w:sz w:val="24"/>
      <w:szCs w:val="21"/>
    </w:rPr>
  </w:style>
  <w:style w:type="paragraph" w:customStyle="1" w:styleId="3039">
    <w:name w:val="Char Char5 Char Char Char Char Char Char Char Char Char Char Char Char Char Char Char1 Char3"/>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040">
    <w:name w:val="样式 正文文本正文文字 + 四号 红色 首行缩进:  2 字符"/>
    <w:basedOn w:val="35"/>
    <w:qFormat/>
    <w:uiPriority w:val="0"/>
    <w:pPr>
      <w:adjustRightInd w:val="0"/>
      <w:snapToGrid w:val="0"/>
      <w:spacing w:before="60" w:after="60" w:line="264" w:lineRule="auto"/>
      <w:ind w:firstLine="560" w:firstLineChars="200"/>
      <w:textAlignment w:val="baseline"/>
    </w:pPr>
    <w:rPr>
      <w:rFonts w:ascii="Arial Unicode MS" w:hAnsi="Arial Unicode MS" w:eastAsia="Garamond" w:cs="Vladimir Script"/>
      <w:snapToGrid w:val="0"/>
      <w:color w:val="FF0000"/>
      <w:kern w:val="0"/>
      <w:sz w:val="24"/>
    </w:rPr>
  </w:style>
  <w:style w:type="paragraph" w:customStyle="1" w:styleId="3041">
    <w:name w:val="Char Char Char Char Char Char Char Char Char Char Char Char Char Char Char Char Char Char1 Char Char Char Char"/>
    <w:basedOn w:val="1"/>
    <w:qFormat/>
    <w:uiPriority w:val="0"/>
    <w:rPr>
      <w:szCs w:val="24"/>
    </w:rPr>
  </w:style>
  <w:style w:type="paragraph" w:customStyle="1" w:styleId="3042">
    <w:name w:val="垃圾 表格"/>
    <w:basedOn w:val="1"/>
    <w:next w:val="1"/>
    <w:qFormat/>
    <w:uiPriority w:val="0"/>
    <w:pPr>
      <w:snapToGrid w:val="0"/>
      <w:spacing w:line="240" w:lineRule="exact"/>
      <w:jc w:val="center"/>
    </w:pPr>
    <w:rPr>
      <w:rFonts w:eastAsia="仿宋_GB2312"/>
      <w:color w:val="000000"/>
      <w:kern w:val="0"/>
      <w:szCs w:val="21"/>
    </w:rPr>
  </w:style>
  <w:style w:type="paragraph" w:customStyle="1" w:styleId="3043">
    <w:name w:val="表文2"/>
    <w:basedOn w:val="1"/>
    <w:qFormat/>
    <w:uiPriority w:val="0"/>
    <w:pPr>
      <w:widowControl/>
      <w:spacing w:line="360" w:lineRule="exact"/>
      <w:ind w:firstLine="200" w:firstLineChars="200"/>
      <w:jc w:val="center"/>
    </w:pPr>
    <w:rPr>
      <w:rFonts w:ascii="ˎ̥" w:hAnsi="ˎ̥" w:cs="Vladimir Script"/>
      <w:color w:val="000000"/>
      <w:kern w:val="24"/>
    </w:rPr>
  </w:style>
  <w:style w:type="paragraph" w:customStyle="1" w:styleId="3044">
    <w:name w:val="2 Char Char Char Char Char Char"/>
    <w:basedOn w:val="1"/>
    <w:qFormat/>
    <w:uiPriority w:val="0"/>
    <w:rPr>
      <w:szCs w:val="24"/>
    </w:rPr>
  </w:style>
  <w:style w:type="paragraph" w:customStyle="1" w:styleId="3045">
    <w:name w:val="Char2 Char Char Char Char Char Char2"/>
    <w:basedOn w:val="1"/>
    <w:qFormat/>
    <w:uiPriority w:val="0"/>
    <w:rPr>
      <w:szCs w:val="24"/>
    </w:rPr>
  </w:style>
  <w:style w:type="paragraph" w:customStyle="1" w:styleId="3046">
    <w:name w:val="正式节"/>
    <w:basedOn w:val="47"/>
    <w:qFormat/>
    <w:uiPriority w:val="0"/>
    <w:pPr>
      <w:widowControl/>
      <w:adjustRightInd w:val="0"/>
      <w:snapToGrid w:val="0"/>
      <w:spacing w:before="120" w:after="120" w:line="312" w:lineRule="auto"/>
      <w:ind w:firstLine="567"/>
      <w:textAlignment w:val="baseline"/>
    </w:pPr>
    <w:rPr>
      <w:rFonts w:cs="仿宋_GB2312"/>
      <w:b/>
      <w:bCs/>
      <w:spacing w:val="6"/>
      <w:kern w:val="0"/>
      <w:sz w:val="32"/>
      <w:szCs w:val="21"/>
    </w:rPr>
  </w:style>
  <w:style w:type="paragraph" w:customStyle="1" w:styleId="3047">
    <w:name w:val="样式 样式 标题 2标题2二级 标题 2H2h2第一层条标题 2 Char节标题节11 Char标题 2 Cha... +1"/>
    <w:basedOn w:val="1"/>
    <w:qFormat/>
    <w:uiPriority w:val="0"/>
    <w:pPr>
      <w:tabs>
        <w:tab w:val="left" w:pos="720"/>
      </w:tabs>
      <w:adjustRightInd w:val="0"/>
      <w:spacing w:before="240" w:after="160" w:line="312" w:lineRule="auto"/>
      <w:ind w:firstLine="200" w:firstLineChars="200"/>
      <w:jc w:val="left"/>
      <w:textAlignment w:val="baseline"/>
      <w:outlineLvl w:val="1"/>
    </w:pPr>
    <w:rPr>
      <w:rFonts w:ascii="Arial Unicode MS" w:hAnsi="Arial Unicode MS" w:eastAsia="Garamond" w:cs="Vladimir Script"/>
      <w:b/>
      <w:sz w:val="24"/>
    </w:rPr>
  </w:style>
  <w:style w:type="paragraph" w:customStyle="1" w:styleId="3048">
    <w:name w:val="样式 标题 3 + 段前: 0.5 行 段后: 0.5 行"/>
    <w:basedOn w:val="5"/>
    <w:qFormat/>
    <w:uiPriority w:val="0"/>
    <w:pPr>
      <w:widowControl w:val="0"/>
      <w:tabs>
        <w:tab w:val="left" w:pos="425"/>
      </w:tabs>
      <w:spacing w:beforeLines="50" w:afterLines="50" w:line="240" w:lineRule="auto"/>
      <w:ind w:left="425" w:hanging="425"/>
      <w:jc w:val="both"/>
    </w:pPr>
    <w:rPr>
      <w:rFonts w:eastAsia="黑体"/>
      <w:bCs/>
      <w:kern w:val="2"/>
      <w:sz w:val="28"/>
    </w:rPr>
  </w:style>
  <w:style w:type="paragraph" w:customStyle="1" w:styleId="3049">
    <w:name w:val="Char Char8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050">
    <w:name w:val="日期4"/>
    <w:basedOn w:val="1"/>
    <w:next w:val="1"/>
    <w:qFormat/>
    <w:uiPriority w:val="0"/>
    <w:pPr>
      <w:adjustRightInd w:val="0"/>
      <w:spacing w:line="360" w:lineRule="atLeast"/>
      <w:ind w:firstLine="590"/>
      <w:textAlignment w:val="baseline"/>
    </w:pPr>
    <w:rPr>
      <w:rFonts w:eastAsia="楷体_GB2312"/>
      <w:b/>
      <w:kern w:val="0"/>
      <w:sz w:val="28"/>
    </w:rPr>
  </w:style>
  <w:style w:type="paragraph" w:customStyle="1" w:styleId="3051">
    <w:name w:val="王表头"/>
    <w:basedOn w:val="1"/>
    <w:qFormat/>
    <w:uiPriority w:val="0"/>
    <w:pPr>
      <w:spacing w:beforeLines="30" w:line="560" w:lineRule="exact"/>
      <w:jc w:val="center"/>
    </w:pPr>
    <w:rPr>
      <w:rFonts w:ascii="Batang" w:hAnsi="Batang" w:eastAsia="FLGPEK+TimesNewRoman,Italic" w:cs="Batang"/>
      <w:bCs/>
      <w:sz w:val="24"/>
      <w:szCs w:val="24"/>
    </w:rPr>
  </w:style>
  <w:style w:type="paragraph" w:customStyle="1" w:styleId="3052">
    <w:name w:val="Char Char Char2 Char Char Char Char"/>
    <w:basedOn w:val="1"/>
    <w:qFormat/>
    <w:uiPriority w:val="0"/>
    <w:pPr>
      <w:tabs>
        <w:tab w:val="left" w:pos="7380"/>
      </w:tabs>
      <w:spacing w:before="120" w:after="120"/>
      <w:ind w:firstLine="200" w:firstLineChars="200"/>
    </w:pPr>
    <w:rPr>
      <w:sz w:val="24"/>
      <w:szCs w:val="24"/>
    </w:rPr>
  </w:style>
  <w:style w:type="paragraph" w:customStyle="1" w:styleId="3053">
    <w:name w:val="zhang正文"/>
    <w:basedOn w:val="36"/>
    <w:qFormat/>
    <w:uiPriority w:val="0"/>
    <w:pPr>
      <w:widowControl/>
      <w:autoSpaceDE w:val="0"/>
      <w:autoSpaceDN w:val="0"/>
      <w:adjustRightInd w:val="0"/>
      <w:spacing w:line="360" w:lineRule="auto"/>
      <w:ind w:firstLine="539"/>
      <w:jc w:val="left"/>
      <w:textAlignment w:val="baseline"/>
    </w:pPr>
    <w:rPr>
      <w:rFonts w:hAnsi="宋体" w:eastAsia="楷体_GB2312"/>
      <w:color w:val="000000"/>
      <w:kern w:val="0"/>
      <w:sz w:val="28"/>
      <w:lang w:val="zh-CN"/>
    </w:rPr>
  </w:style>
  <w:style w:type="paragraph" w:customStyle="1" w:styleId="3054">
    <w:name w:val="xl93"/>
    <w:basedOn w:val="1"/>
    <w:qFormat/>
    <w:uiPriority w:val="0"/>
    <w:pPr>
      <w:widowControl/>
      <w:shd w:val="clear" w:color="auto" w:fill="FFFF00"/>
      <w:spacing w:before="100" w:beforeAutospacing="1" w:after="100" w:afterAutospacing="1"/>
      <w:jc w:val="center"/>
    </w:pPr>
    <w:rPr>
      <w:rFonts w:ascii="宋体" w:hAnsi="宋体" w:cs="宋体"/>
      <w:color w:val="FFFFFF"/>
      <w:kern w:val="0"/>
      <w:sz w:val="24"/>
      <w:szCs w:val="24"/>
    </w:rPr>
  </w:style>
  <w:style w:type="paragraph" w:customStyle="1" w:styleId="3055">
    <w:name w:val="3标题(治)"/>
    <w:basedOn w:val="5"/>
    <w:qFormat/>
    <w:uiPriority w:val="0"/>
    <w:pPr>
      <w:tabs>
        <w:tab w:val="left" w:pos="1260"/>
        <w:tab w:val="left" w:pos="1800"/>
      </w:tabs>
      <w:adjustRightInd w:val="0"/>
      <w:spacing w:before="0" w:after="0" w:line="360" w:lineRule="auto"/>
      <w:textAlignment w:val="baseline"/>
    </w:pPr>
    <w:rPr>
      <w:rFonts w:eastAsia="黑体"/>
      <w:sz w:val="28"/>
    </w:rPr>
  </w:style>
  <w:style w:type="paragraph" w:customStyle="1" w:styleId="3056">
    <w:name w:val="列表 31"/>
    <w:basedOn w:val="1"/>
    <w:qFormat/>
    <w:uiPriority w:val="0"/>
    <w:pPr>
      <w:spacing w:line="480" w:lineRule="exact"/>
      <w:ind w:left="100" w:leftChars="400" w:hanging="200" w:hangingChars="200"/>
    </w:pPr>
    <w:rPr>
      <w:rFonts w:ascii="Arial Unicode MS" w:hAnsi="Arial Unicode MS" w:cs="Vladimir Script"/>
      <w:sz w:val="24"/>
      <w:szCs w:val="24"/>
    </w:rPr>
  </w:style>
  <w:style w:type="paragraph" w:customStyle="1" w:styleId="3057">
    <w:name w:val="四级条"/>
    <w:basedOn w:val="1"/>
    <w:next w:val="6"/>
    <w:qFormat/>
    <w:uiPriority w:val="0"/>
    <w:pPr>
      <w:tabs>
        <w:tab w:val="left" w:pos="360"/>
      </w:tabs>
      <w:spacing w:line="440" w:lineRule="exact"/>
      <w:jc w:val="left"/>
    </w:pPr>
    <w:rPr>
      <w:rFonts w:ascii="宋体"/>
      <w:kern w:val="0"/>
      <w:sz w:val="24"/>
    </w:rPr>
  </w:style>
  <w:style w:type="paragraph" w:customStyle="1" w:styleId="3058">
    <w:name w:val="表格左对齐"/>
    <w:basedOn w:val="1"/>
    <w:qFormat/>
    <w:uiPriority w:val="0"/>
    <w:pPr>
      <w:widowControl/>
      <w:spacing w:line="264" w:lineRule="auto"/>
      <w:jc w:val="center"/>
    </w:pPr>
    <w:rPr>
      <w:rFonts w:ascii="宋体" w:hAnsi="宋体" w:eastAsia="仿宋_GB2312" w:cs="宋体"/>
      <w:bCs/>
      <w:kern w:val="0"/>
      <w:sz w:val="24"/>
      <w:szCs w:val="24"/>
    </w:rPr>
  </w:style>
  <w:style w:type="paragraph" w:customStyle="1" w:styleId="3059">
    <w:name w:val="样式 行距: 固定值 24 磅 首行缩进:  2 字符"/>
    <w:basedOn w:val="1"/>
    <w:qFormat/>
    <w:uiPriority w:val="0"/>
    <w:pPr>
      <w:spacing w:line="480" w:lineRule="exact"/>
      <w:ind w:firstLine="420" w:firstLineChars="200"/>
    </w:pPr>
    <w:rPr>
      <w:rFonts w:cs="宋体"/>
      <w:sz w:val="24"/>
    </w:rPr>
  </w:style>
  <w:style w:type="paragraph" w:customStyle="1" w:styleId="3060">
    <w:name w:val="标题40"/>
    <w:basedOn w:val="7"/>
    <w:qFormat/>
    <w:uiPriority w:val="0"/>
    <w:pPr>
      <w:spacing w:beforeLines="50" w:line="360" w:lineRule="auto"/>
      <w:ind w:firstLine="0"/>
      <w:outlineLvl w:val="3"/>
    </w:pPr>
    <w:rPr>
      <w:rFonts w:ascii="宋体" w:hAnsi="宋体"/>
      <w:snapToGrid w:val="0"/>
      <w:kern w:val="0"/>
      <w:sz w:val="24"/>
    </w:rPr>
  </w:style>
  <w:style w:type="paragraph" w:customStyle="1" w:styleId="3061">
    <w:name w:val="正文的样式"/>
    <w:basedOn w:val="1"/>
    <w:qFormat/>
    <w:uiPriority w:val="0"/>
    <w:pPr>
      <w:adjustRightInd w:val="0"/>
      <w:snapToGrid w:val="0"/>
      <w:spacing w:before="60" w:after="45" w:line="360" w:lineRule="auto"/>
      <w:ind w:right="36" w:rightChars="15" w:firstLine="200" w:firstLineChars="200"/>
    </w:pPr>
    <w:rPr>
      <w:rFonts w:ascii="宋体" w:hAnsi="Symbol"/>
      <w:sz w:val="24"/>
      <w:szCs w:val="24"/>
    </w:rPr>
  </w:style>
  <w:style w:type="paragraph" w:customStyle="1" w:styleId="3062">
    <w:name w:val="样式 样式 表格文字统一样式 + Arial 小五 非加粗 自动设置 行距: 单倍行距1 + 段后: 0.5 行"/>
    <w:basedOn w:val="3063"/>
    <w:qFormat/>
    <w:uiPriority w:val="0"/>
  </w:style>
  <w:style w:type="paragraph" w:customStyle="1" w:styleId="3063">
    <w:name w:val="样式 表格文字统一样式 + Arial 小五 非加粗 自动设置 行距: 单倍行距1"/>
    <w:basedOn w:val="2534"/>
    <w:qFormat/>
    <w:uiPriority w:val="0"/>
  </w:style>
  <w:style w:type="paragraph" w:customStyle="1" w:styleId="3064">
    <w:name w:val="1标题4级"/>
    <w:basedOn w:val="3019"/>
    <w:qFormat/>
    <w:uiPriority w:val="0"/>
  </w:style>
  <w:style w:type="paragraph" w:customStyle="1" w:styleId="3065">
    <w:name w:val="Char Char Char Char Char Char Char Char Char Char Char Char Char Char Char Char Char Char Char15"/>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066">
    <w:name w:val="Company Name One"/>
    <w:basedOn w:val="2807"/>
    <w:next w:val="1"/>
    <w:qFormat/>
    <w:uiPriority w:val="0"/>
  </w:style>
  <w:style w:type="paragraph" w:customStyle="1" w:styleId="3067">
    <w:name w:val="dxj标题3"/>
    <w:basedOn w:val="5"/>
    <w:qFormat/>
    <w:uiPriority w:val="0"/>
    <w:pPr>
      <w:widowControl w:val="0"/>
      <w:spacing w:before="0" w:after="0" w:line="360" w:lineRule="auto"/>
      <w:jc w:val="both"/>
    </w:pPr>
    <w:rPr>
      <w:rFonts w:eastAsia="黑体"/>
      <w:b w:val="0"/>
      <w:bCs/>
      <w:sz w:val="24"/>
      <w:szCs w:val="32"/>
    </w:rPr>
  </w:style>
  <w:style w:type="paragraph" w:customStyle="1" w:styleId="3068">
    <w:name w:val="样式 样式 标题 2 + 宋体 行距: 固定值 30 磅 + 行距: 固定值 28 磅"/>
    <w:basedOn w:val="1798"/>
    <w:qFormat/>
    <w:uiPriority w:val="0"/>
    <w:pPr>
      <w:widowControl w:val="0"/>
      <w:snapToGrid w:val="0"/>
    </w:pPr>
    <w:rPr>
      <w:rFonts w:ascii="Times New Roman" w:hAnsi="Times New Roman"/>
      <w:bCs w:val="0"/>
      <w:smallCaps/>
      <w:szCs w:val="21"/>
    </w:rPr>
  </w:style>
  <w:style w:type="paragraph" w:customStyle="1" w:styleId="3069">
    <w:name w:val="Char Char1 Char Char Char Char Char Char Char2"/>
    <w:basedOn w:val="5"/>
    <w:qFormat/>
    <w:uiPriority w:val="0"/>
    <w:pPr>
      <w:widowControl w:val="0"/>
      <w:tabs>
        <w:tab w:val="left" w:pos="360"/>
        <w:tab w:val="left" w:pos="900"/>
      </w:tabs>
      <w:snapToGrid w:val="0"/>
      <w:spacing w:before="120" w:after="120" w:line="440" w:lineRule="atLeast"/>
      <w:ind w:left="542" w:leftChars="-12" w:firstLine="200" w:firstLineChars="200"/>
    </w:pPr>
    <w:rPr>
      <w:rFonts w:ascii="Sim Sun" w:hAnsi="Sim Sun" w:eastAsia="仿宋体" w:cs="Vladimir Script"/>
      <w:b w:val="0"/>
      <w:bCs/>
      <w:snapToGrid w:val="0"/>
      <w:color w:val="000000"/>
      <w:kern w:val="2"/>
      <w:sz w:val="30"/>
      <w:szCs w:val="24"/>
    </w:rPr>
  </w:style>
  <w:style w:type="paragraph" w:customStyle="1" w:styleId="3070">
    <w:name w:val="LT标题2"/>
    <w:basedOn w:val="1"/>
    <w:next w:val="1"/>
    <w:qFormat/>
    <w:uiPriority w:val="0"/>
    <w:pPr>
      <w:keepNext/>
      <w:keepLines/>
      <w:spacing w:beforeLines="100" w:line="360" w:lineRule="auto"/>
      <w:outlineLvl w:val="1"/>
    </w:pPr>
    <w:rPr>
      <w:rFonts w:hAnsi="宋体"/>
      <w:b/>
      <w:color w:val="0000FF"/>
      <w:spacing w:val="5"/>
      <w:kern w:val="44"/>
      <w:sz w:val="30"/>
      <w:szCs w:val="30"/>
    </w:rPr>
  </w:style>
  <w:style w:type="paragraph" w:customStyle="1" w:styleId="3071">
    <w:name w:val="样式 标题 2 + 首行缩进:  2 字符"/>
    <w:basedOn w:val="4"/>
    <w:qFormat/>
    <w:uiPriority w:val="0"/>
    <w:pPr>
      <w:spacing w:before="60" w:after="60" w:line="240" w:lineRule="auto"/>
      <w:textAlignment w:val="baseline"/>
    </w:pPr>
    <w:rPr>
      <w:bCs w:val="0"/>
      <w:spacing w:val="6"/>
      <w:szCs w:val="20"/>
    </w:rPr>
  </w:style>
  <w:style w:type="paragraph" w:customStyle="1" w:styleId="3072">
    <w:name w:val="Char Char1 Char Char Char Char Char Char Char Char Char Char Char Char Char1"/>
    <w:basedOn w:val="1"/>
    <w:qFormat/>
    <w:uiPriority w:val="0"/>
    <w:rPr>
      <w:szCs w:val="21"/>
    </w:rPr>
  </w:style>
  <w:style w:type="paragraph" w:customStyle="1" w:styleId="3073">
    <w:name w:val="表格+行距18磅"/>
    <w:basedOn w:val="1"/>
    <w:qFormat/>
    <w:uiPriority w:val="0"/>
    <w:pPr>
      <w:snapToGrid w:val="0"/>
      <w:spacing w:line="360" w:lineRule="exact"/>
      <w:jc w:val="center"/>
    </w:pPr>
    <w:rPr>
      <w:rFonts w:ascii="仿宋_GB2312" w:eastAsia="仿宋_GB2312"/>
      <w:color w:val="000000"/>
    </w:rPr>
  </w:style>
  <w:style w:type="paragraph" w:customStyle="1" w:styleId="3074">
    <w:name w:val=".."/>
    <w:basedOn w:val="191"/>
    <w:next w:val="191"/>
    <w:qFormat/>
    <w:uiPriority w:val="0"/>
    <w:rPr>
      <w:rFonts w:ascii="Times New Roman" w:eastAsia="宋体" w:cs="Times New Roman"/>
      <w:szCs w:val="20"/>
    </w:rPr>
  </w:style>
  <w:style w:type="paragraph" w:customStyle="1" w:styleId="3075">
    <w:name w:val="样式 样式 标题 3 + 右侧:  1 字符1 + 右侧:  1 字符"/>
    <w:basedOn w:val="1"/>
    <w:qFormat/>
    <w:uiPriority w:val="0"/>
    <w:pPr>
      <w:keepNext/>
      <w:keepLines/>
      <w:tabs>
        <w:tab w:val="left" w:pos="0"/>
        <w:tab w:val="left" w:pos="630"/>
      </w:tabs>
      <w:adjustRightInd w:val="0"/>
      <w:snapToGrid w:val="0"/>
      <w:spacing w:line="360" w:lineRule="auto"/>
      <w:outlineLvl w:val="2"/>
    </w:pPr>
    <w:rPr>
      <w:b/>
      <w:sz w:val="24"/>
      <w:szCs w:val="24"/>
    </w:rPr>
  </w:style>
  <w:style w:type="paragraph" w:customStyle="1" w:styleId="3076">
    <w:name w:val="xl184"/>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3077">
    <w:name w:val="样式 题注 + 首行缩进:  2 字符1"/>
    <w:basedOn w:val="23"/>
    <w:qFormat/>
    <w:uiPriority w:val="0"/>
    <w:pPr>
      <w:keepNext/>
      <w:widowControl/>
      <w:spacing w:line="336" w:lineRule="auto"/>
      <w:ind w:firstLine="200" w:firstLineChars="200"/>
      <w:jc w:val="left"/>
      <w:outlineLvl w:val="0"/>
    </w:pPr>
    <w:rPr>
      <w:rFonts w:ascii="Arial" w:eastAsia="黑体"/>
      <w:szCs w:val="22"/>
      <w:lang w:val="zh-CN"/>
    </w:rPr>
  </w:style>
  <w:style w:type="paragraph" w:customStyle="1" w:styleId="3078">
    <w:name w:val="Char1 Char Char Char7"/>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079">
    <w:name w:val="CM112"/>
    <w:basedOn w:val="191"/>
    <w:next w:val="191"/>
    <w:qFormat/>
    <w:uiPriority w:val="0"/>
    <w:rPr>
      <w:rFonts w:ascii="Times New Roman" w:eastAsia="宋体" w:cs="Times New Roman"/>
      <w:szCs w:val="20"/>
    </w:rPr>
  </w:style>
  <w:style w:type="paragraph" w:customStyle="1" w:styleId="3080">
    <w:name w:val="cucd-TB"/>
    <w:qFormat/>
    <w:uiPriority w:val="0"/>
    <w:pPr>
      <w:spacing w:line="360" w:lineRule="auto"/>
      <w:jc w:val="center"/>
    </w:pPr>
    <w:rPr>
      <w:rFonts w:ascii="Times New Roman" w:hAnsi="Times New Roman" w:eastAsia="宋体" w:cs="Times New Roman"/>
      <w:kern w:val="2"/>
      <w:sz w:val="21"/>
      <w:szCs w:val="24"/>
      <w:lang w:val="en-US" w:eastAsia="zh-CN" w:bidi="ar-SA"/>
    </w:rPr>
  </w:style>
  <w:style w:type="paragraph" w:customStyle="1" w:styleId="3081">
    <w:name w:val="样式1 + 四号 居中"/>
    <w:basedOn w:val="1"/>
    <w:qFormat/>
    <w:uiPriority w:val="0"/>
    <w:pPr>
      <w:spacing w:line="336" w:lineRule="auto"/>
      <w:jc w:val="center"/>
    </w:pPr>
    <w:rPr>
      <w:sz w:val="28"/>
    </w:rPr>
  </w:style>
  <w:style w:type="paragraph" w:customStyle="1" w:styleId="3082">
    <w:name w:val="样式 (中文) 仿宋_GB2312 小四 行距: 1.5 倍行距"/>
    <w:basedOn w:val="1"/>
    <w:qFormat/>
    <w:uiPriority w:val="0"/>
    <w:pPr>
      <w:spacing w:line="360" w:lineRule="auto"/>
      <w:ind w:firstLine="200" w:firstLineChars="200"/>
    </w:pPr>
    <w:rPr>
      <w:rFonts w:eastAsia="仿宋_GB2312"/>
      <w:kern w:val="0"/>
      <w:sz w:val="24"/>
    </w:rPr>
  </w:style>
  <w:style w:type="paragraph" w:customStyle="1" w:styleId="3083">
    <w:name w:val="题目0"/>
    <w:basedOn w:val="1"/>
    <w:qFormat/>
    <w:uiPriority w:val="0"/>
    <w:pPr>
      <w:adjustRightInd w:val="0"/>
      <w:snapToGrid w:val="0"/>
      <w:spacing w:line="360" w:lineRule="auto"/>
      <w:jc w:val="left"/>
    </w:pPr>
    <w:rPr>
      <w:rFonts w:ascii="宋体" w:hAnsi="宋体"/>
      <w:b/>
      <w:sz w:val="28"/>
      <w:szCs w:val="28"/>
    </w:rPr>
  </w:style>
  <w:style w:type="paragraph" w:customStyle="1" w:styleId="3084">
    <w:name w:val="样式 样式 首行缩进:  2 字符 行距: 最小值 24 磅 + 首行缩进:  2 字符"/>
    <w:basedOn w:val="1"/>
    <w:qFormat/>
    <w:uiPriority w:val="0"/>
    <w:pPr>
      <w:spacing w:line="480" w:lineRule="atLeast"/>
      <w:ind w:firstLine="480" w:firstLineChars="200"/>
    </w:pPr>
    <w:rPr>
      <w:sz w:val="24"/>
    </w:rPr>
  </w:style>
  <w:style w:type="paragraph" w:customStyle="1" w:styleId="3085">
    <w:name w:val="样式 黑体 小二 加粗 居中 行距: 1.5 倍行距"/>
    <w:basedOn w:val="1"/>
    <w:qFormat/>
    <w:uiPriority w:val="0"/>
    <w:pPr>
      <w:spacing w:line="360" w:lineRule="auto"/>
      <w:jc w:val="center"/>
    </w:pPr>
    <w:rPr>
      <w:rFonts w:ascii="黑体" w:eastAsia="黑体" w:cs="隶书"/>
      <w:b/>
      <w:bCs/>
      <w:sz w:val="36"/>
    </w:rPr>
  </w:style>
  <w:style w:type="paragraph" w:customStyle="1" w:styleId="3086">
    <w:name w:val="大题注"/>
    <w:basedOn w:val="1"/>
    <w:qFormat/>
    <w:uiPriority w:val="0"/>
    <w:pPr>
      <w:widowControl/>
      <w:spacing w:before="100" w:beforeAutospacing="1" w:after="100" w:afterAutospacing="1"/>
      <w:ind w:firstLine="480" w:firstLineChars="200"/>
      <w:jc w:val="left"/>
    </w:pPr>
    <w:rPr>
      <w:rFonts w:ascii="Arial" w:hAnsi="Arial" w:eastAsia="黑体" w:cs="宋体"/>
      <w:kern w:val="0"/>
      <w:sz w:val="24"/>
    </w:rPr>
  </w:style>
  <w:style w:type="paragraph" w:customStyle="1" w:styleId="3087">
    <w:name w:val="表中正文内容"/>
    <w:basedOn w:val="1"/>
    <w:qFormat/>
    <w:uiPriority w:val="0"/>
    <w:pPr>
      <w:adjustRightInd w:val="0"/>
      <w:spacing w:line="480" w:lineRule="exact"/>
      <w:ind w:firstLine="560" w:firstLineChars="200"/>
      <w:jc w:val="left"/>
      <w:textAlignment w:val="baseline"/>
    </w:pPr>
    <w:rPr>
      <w:sz w:val="28"/>
    </w:rPr>
  </w:style>
  <w:style w:type="paragraph" w:customStyle="1" w:styleId="3088">
    <w:name w:val="样式 宋体 黑色 居中"/>
    <w:basedOn w:val="1"/>
    <w:qFormat/>
    <w:uiPriority w:val="0"/>
    <w:pPr>
      <w:spacing w:line="440" w:lineRule="exact"/>
      <w:ind w:firstLine="405" w:firstLineChars="193"/>
      <w:jc w:val="center"/>
    </w:pPr>
    <w:rPr>
      <w:rFonts w:ascii="Sim Sun" w:hAnsi="Arial Unicode MS" w:eastAsia="Garamond" w:cs="Vladimir Script"/>
      <w:color w:val="000000"/>
      <w:kern w:val="0"/>
    </w:rPr>
  </w:style>
  <w:style w:type="paragraph" w:customStyle="1" w:styleId="3089">
    <w:name w:val="Char Char1 Char Char Char Char Char Char"/>
    <w:basedOn w:val="1"/>
    <w:qFormat/>
    <w:uiPriority w:val="0"/>
    <w:rPr>
      <w:rFonts w:ascii="Batang" w:hAnsi="Batang" w:cs="Batang"/>
      <w:szCs w:val="24"/>
    </w:rPr>
  </w:style>
  <w:style w:type="paragraph" w:customStyle="1" w:styleId="3090">
    <w:name w:val="样式 标题 2节标题 1.11.1标题2Seh2l22nd levelTitre2Header 2BSH-2..."/>
    <w:basedOn w:val="4"/>
    <w:qFormat/>
    <w:uiPriority w:val="0"/>
    <w:pPr>
      <w:widowControl/>
      <w:spacing w:beforeLines="100" w:afterLines="100" w:line="360" w:lineRule="auto"/>
      <w:ind w:firstLine="200" w:firstLineChars="200"/>
      <w:jc w:val="left"/>
      <w:textAlignment w:val="baseline"/>
    </w:pPr>
    <w:rPr>
      <w:rFonts w:ascii="Times New Roman" w:hAnsi="Cambria" w:eastAsia="仿宋_GB2312" w:cs="宋体"/>
      <w:szCs w:val="20"/>
      <w:u w:color="000000"/>
    </w:rPr>
  </w:style>
  <w:style w:type="paragraph" w:customStyle="1" w:styleId="3091">
    <w:name w:val="Char1 Char Char Char Char Char Char1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092">
    <w:name w:val="_Style 10"/>
    <w:basedOn w:val="1"/>
    <w:qFormat/>
    <w:uiPriority w:val="0"/>
    <w:pPr>
      <w:spacing w:line="360" w:lineRule="auto"/>
      <w:ind w:firstLine="480"/>
    </w:pPr>
    <w:rPr>
      <w:sz w:val="24"/>
    </w:rPr>
  </w:style>
  <w:style w:type="paragraph" w:customStyle="1" w:styleId="3093">
    <w:name w:val="Char Char Char6"/>
    <w:basedOn w:val="1"/>
    <w:qFormat/>
    <w:uiPriority w:val="0"/>
    <w:pPr>
      <w:spacing w:line="360" w:lineRule="auto"/>
      <w:ind w:firstLine="200" w:firstLineChars="200"/>
    </w:pPr>
    <w:rPr>
      <w:rFonts w:ascii="宋体" w:hAnsi="宋体" w:cs="宋体"/>
      <w:sz w:val="24"/>
    </w:rPr>
  </w:style>
  <w:style w:type="paragraph" w:customStyle="1" w:styleId="3094">
    <w:name w:val="报告书"/>
    <w:basedOn w:val="1"/>
    <w:qFormat/>
    <w:uiPriority w:val="0"/>
    <w:pPr>
      <w:spacing w:line="300" w:lineRule="auto"/>
      <w:ind w:firstLine="480" w:firstLineChars="200"/>
    </w:pPr>
    <w:rPr>
      <w:sz w:val="24"/>
      <w:szCs w:val="24"/>
    </w:rPr>
  </w:style>
  <w:style w:type="paragraph" w:customStyle="1" w:styleId="3095">
    <w:name w:val="price2"/>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096">
    <w:name w:val="Bullet1"/>
    <w:basedOn w:val="1"/>
    <w:qFormat/>
    <w:uiPriority w:val="0"/>
    <w:pPr>
      <w:tabs>
        <w:tab w:val="left" w:pos="425"/>
        <w:tab w:val="left" w:pos="528"/>
        <w:tab w:val="left" w:pos="1110"/>
      </w:tabs>
      <w:spacing w:line="360" w:lineRule="auto"/>
      <w:ind w:left="425" w:hanging="1110"/>
    </w:pPr>
    <w:rPr>
      <w:sz w:val="24"/>
    </w:rPr>
  </w:style>
  <w:style w:type="paragraph" w:customStyle="1" w:styleId="3097">
    <w:name w:val="表内文字大"/>
    <w:basedOn w:val="1"/>
    <w:qFormat/>
    <w:uiPriority w:val="0"/>
    <w:pPr>
      <w:adjustRightInd w:val="0"/>
      <w:snapToGrid w:val="0"/>
      <w:ind w:left="-25"/>
    </w:pPr>
  </w:style>
  <w:style w:type="paragraph" w:customStyle="1" w:styleId="3098">
    <w:name w:val="CM72"/>
    <w:basedOn w:val="191"/>
    <w:next w:val="191"/>
    <w:qFormat/>
    <w:uiPriority w:val="0"/>
    <w:rPr>
      <w:rFonts w:ascii="Times New Roman" w:eastAsia="宋体" w:cs="Times New Roman"/>
      <w:szCs w:val="20"/>
    </w:rPr>
  </w:style>
  <w:style w:type="paragraph" w:customStyle="1" w:styleId="3099">
    <w:name w:val="CM75"/>
    <w:basedOn w:val="191"/>
    <w:next w:val="191"/>
    <w:qFormat/>
    <w:uiPriority w:val="0"/>
    <w:rPr>
      <w:rFonts w:ascii="Times New Roman" w:eastAsia="宋体" w:cs="Times New Roman"/>
      <w:szCs w:val="20"/>
    </w:rPr>
  </w:style>
  <w:style w:type="paragraph" w:customStyle="1" w:styleId="3100">
    <w:name w:val="样式 标题 41.1.1.1标题 4.1.1.1.1标题 4 Char款1.1.1.1 Char标4 + 两端对齐"/>
    <w:basedOn w:val="6"/>
    <w:qFormat/>
    <w:uiPriority w:val="0"/>
    <w:pPr>
      <w:keepNext w:val="0"/>
      <w:keepLines w:val="0"/>
      <w:tabs>
        <w:tab w:val="left" w:pos="420"/>
        <w:tab w:val="left" w:pos="864"/>
        <w:tab w:val="left" w:pos="2115"/>
      </w:tabs>
      <w:spacing w:before="240" w:after="0" w:line="360" w:lineRule="auto"/>
      <w:ind w:left="864" w:hanging="864"/>
      <w:jc w:val="left"/>
    </w:pPr>
    <w:rPr>
      <w:rFonts w:ascii="宋体" w:eastAsia="宋体"/>
      <w:b w:val="0"/>
      <w:bCs w:val="0"/>
      <w:lang w:val="sq-AL"/>
    </w:rPr>
  </w:style>
  <w:style w:type="paragraph" w:customStyle="1" w:styleId="3101">
    <w:name w:val="样式 标题 3 + 四号 段前: 6 磅 段后: 6 磅 行距: 多倍行距 1.25 字行"/>
    <w:basedOn w:val="5"/>
    <w:qFormat/>
    <w:uiPriority w:val="0"/>
    <w:pPr>
      <w:widowControl w:val="0"/>
      <w:spacing w:before="0" w:after="0" w:line="300" w:lineRule="auto"/>
      <w:jc w:val="both"/>
    </w:pPr>
    <w:rPr>
      <w:rFonts w:cs="宋体"/>
      <w:bCs/>
      <w:kern w:val="2"/>
      <w:sz w:val="28"/>
    </w:rPr>
  </w:style>
  <w:style w:type="paragraph" w:customStyle="1" w:styleId="3102">
    <w:name w:val="样式 样式 样式 标题 + 段前: 24 磅 段后: 24 磅 行距: 1.5 倍行距 + 四号 + 小四"/>
    <w:basedOn w:val="1"/>
    <w:qFormat/>
    <w:uiPriority w:val="0"/>
    <w:pPr>
      <w:keepNext/>
      <w:keepLines/>
      <w:tabs>
        <w:tab w:val="left" w:pos="0"/>
        <w:tab w:val="left" w:pos="425"/>
      </w:tabs>
      <w:spacing w:before="840" w:after="480" w:line="360" w:lineRule="auto"/>
      <w:ind w:hanging="425"/>
      <w:jc w:val="center"/>
      <w:outlineLvl w:val="0"/>
    </w:pPr>
    <w:rPr>
      <w:rFonts w:eastAsia="黑体"/>
      <w:b/>
      <w:kern w:val="44"/>
      <w:sz w:val="32"/>
    </w:rPr>
  </w:style>
  <w:style w:type="paragraph" w:customStyle="1" w:styleId="3103">
    <w:name w:val="editor_text"/>
    <w:basedOn w:val="1"/>
    <w:qFormat/>
    <w:uiPriority w:val="0"/>
    <w:pPr>
      <w:widowControl/>
      <w:pBdr>
        <w:top w:val="single" w:color="CAD9EA" w:sz="6" w:space="0"/>
        <w:left w:val="single" w:color="CAD9EA" w:sz="6" w:space="0"/>
        <w:bottom w:val="single" w:color="CAD9EA" w:sz="6" w:space="0"/>
        <w:right w:val="single" w:color="CAD9EA" w:sz="6" w:space="0"/>
      </w:pBdr>
      <w:spacing w:before="100" w:beforeAutospacing="1" w:after="100" w:afterAutospacing="1"/>
      <w:jc w:val="left"/>
    </w:pPr>
    <w:rPr>
      <w:rFonts w:ascii="宋体" w:hAnsi="宋体" w:cs="宋体"/>
      <w:kern w:val="0"/>
      <w:sz w:val="24"/>
      <w:szCs w:val="24"/>
    </w:rPr>
  </w:style>
  <w:style w:type="paragraph" w:customStyle="1" w:styleId="3104">
    <w:name w:val="xl160"/>
    <w:basedOn w:val="1"/>
    <w:qFormat/>
    <w:uiPriority w:val="0"/>
    <w:pPr>
      <w:widowControl/>
      <w:pBdr>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105">
    <w:name w:val="样式 标题1 + 段后: 0.5 行"/>
    <w:qFormat/>
    <w:uiPriority w:val="0"/>
    <w:pPr>
      <w:spacing w:after="180" w:afterLines="50" w:line="300" w:lineRule="auto"/>
    </w:pPr>
    <w:rPr>
      <w:rFonts w:eastAsia="黑体" w:asciiTheme="minorHAnsi" w:hAnsiTheme="minorHAnsi" w:cstheme="minorBidi"/>
      <w:sz w:val="36"/>
      <w:lang w:val="en-US" w:eastAsia="zh-CN" w:bidi="ar-SA"/>
    </w:rPr>
  </w:style>
  <w:style w:type="paragraph" w:customStyle="1" w:styleId="3106">
    <w:name w:val="xl6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kern w:val="0"/>
      <w:sz w:val="18"/>
    </w:rPr>
  </w:style>
  <w:style w:type="paragraph" w:customStyle="1" w:styleId="3107">
    <w:name w:val="表格小4号"/>
    <w:basedOn w:val="1"/>
    <w:qFormat/>
    <w:uiPriority w:val="0"/>
    <w:pPr>
      <w:widowControl/>
      <w:snapToGrid w:val="0"/>
      <w:jc w:val="center"/>
      <w:textAlignment w:val="baseline"/>
    </w:pPr>
    <w:rPr>
      <w:rFonts w:ascii="Arial Narrow" w:hAnsi="Arial Narrow"/>
      <w:spacing w:val="-20"/>
      <w:kern w:val="0"/>
      <w:sz w:val="24"/>
      <w:szCs w:val="24"/>
    </w:rPr>
  </w:style>
  <w:style w:type="paragraph" w:customStyle="1" w:styleId="3108">
    <w:name w:val="文本块1"/>
    <w:basedOn w:val="1"/>
    <w:qFormat/>
    <w:uiPriority w:val="0"/>
    <w:pPr>
      <w:spacing w:line="360" w:lineRule="auto"/>
      <w:ind w:left="471" w:leftChars="200" w:firstLine="706" w:firstLineChars="300"/>
    </w:pPr>
    <w:rPr>
      <w:rFonts w:ascii="Arial Unicode MS" w:hAnsi="Arial Unicode MS" w:cs="Vladimir Script"/>
      <w:sz w:val="24"/>
      <w:szCs w:val="24"/>
    </w:rPr>
  </w:style>
  <w:style w:type="paragraph" w:customStyle="1" w:styleId="3109">
    <w:name w:val="BT1"/>
    <w:basedOn w:val="3"/>
    <w:qFormat/>
    <w:uiPriority w:val="0"/>
    <w:pPr>
      <w:keepNext/>
      <w:keepLines/>
      <w:pageBreakBefore w:val="0"/>
      <w:spacing w:line="576" w:lineRule="auto"/>
      <w:jc w:val="center"/>
    </w:pPr>
    <w:rPr>
      <w:rFonts w:eastAsia="楷体_GB2312"/>
      <w:bCs w:val="0"/>
      <w:sz w:val="44"/>
      <w:szCs w:val="20"/>
    </w:rPr>
  </w:style>
  <w:style w:type="paragraph" w:customStyle="1" w:styleId="3110">
    <w:name w:val="editor_button"/>
    <w:basedOn w:val="1"/>
    <w:qFormat/>
    <w:uiPriority w:val="0"/>
    <w:pPr>
      <w:widowControl/>
      <w:pBdr>
        <w:top w:val="single" w:color="CAD9EA" w:sz="2" w:space="0"/>
        <w:left w:val="single" w:color="CAD9EA" w:sz="6" w:space="0"/>
        <w:bottom w:val="single" w:color="CAD9EA" w:sz="2" w:space="0"/>
        <w:right w:val="single" w:color="CAD9EA" w:sz="6" w:space="0"/>
      </w:pBdr>
      <w:shd w:val="clear" w:color="auto" w:fill="F7F7F7"/>
      <w:spacing w:before="100" w:beforeAutospacing="1" w:after="150"/>
      <w:jc w:val="left"/>
    </w:pPr>
    <w:rPr>
      <w:rFonts w:ascii="宋体" w:hAnsi="宋体" w:cs="宋体"/>
      <w:kern w:val="0"/>
      <w:sz w:val="24"/>
      <w:szCs w:val="24"/>
    </w:rPr>
  </w:style>
  <w:style w:type="paragraph" w:customStyle="1" w:styleId="3111">
    <w:name w:val="表格标题—小四"/>
    <w:basedOn w:val="1"/>
    <w:qFormat/>
    <w:uiPriority w:val="0"/>
    <w:pPr>
      <w:tabs>
        <w:tab w:val="left" w:pos="857"/>
      </w:tabs>
      <w:spacing w:before="100" w:beforeAutospacing="1"/>
      <w:ind w:left="857" w:hanging="375"/>
      <w:jc w:val="center"/>
    </w:pPr>
    <w:rPr>
      <w:b/>
      <w:sz w:val="24"/>
      <w:szCs w:val="24"/>
    </w:rPr>
  </w:style>
  <w:style w:type="paragraph" w:customStyle="1" w:styleId="3112">
    <w:name w:val="5#表格"/>
    <w:basedOn w:val="1"/>
    <w:qFormat/>
    <w:uiPriority w:val="0"/>
    <w:pPr>
      <w:tabs>
        <w:tab w:val="left" w:pos="600"/>
      </w:tabs>
      <w:adjustRightInd w:val="0"/>
      <w:spacing w:line="360" w:lineRule="exact"/>
      <w:jc w:val="center"/>
    </w:pPr>
    <w:rPr>
      <w:kern w:val="0"/>
    </w:rPr>
  </w:style>
  <w:style w:type="paragraph" w:customStyle="1" w:styleId="3113">
    <w:name w:val="样式 标题 2 + 黑体 小三"/>
    <w:basedOn w:val="4"/>
    <w:qFormat/>
    <w:uiPriority w:val="0"/>
    <w:pPr>
      <w:snapToGrid w:val="0"/>
      <w:spacing w:before="0" w:after="0" w:line="360" w:lineRule="auto"/>
    </w:pPr>
    <w:rPr>
      <w:rFonts w:ascii="黑体" w:hAnsi="黑体"/>
      <w:b w:val="0"/>
      <w:spacing w:val="5"/>
      <w:sz w:val="30"/>
    </w:rPr>
  </w:style>
  <w:style w:type="paragraph" w:customStyle="1" w:styleId="3114">
    <w:name w:val="Char Char Char Char Char Char Char Char Char Char Char Char Char Char Char Char Char Char Char Char Char Char Char Char2"/>
    <w:basedOn w:val="1"/>
    <w:qFormat/>
    <w:uiPriority w:val="0"/>
    <w:rPr>
      <w:szCs w:val="24"/>
    </w:rPr>
  </w:style>
  <w:style w:type="paragraph" w:customStyle="1" w:styleId="3115">
    <w:name w:val="样式 样式18 + 红色 行距: 固定值 26 磅"/>
    <w:basedOn w:val="3116"/>
    <w:qFormat/>
    <w:uiPriority w:val="0"/>
    <w:pPr>
      <w:tabs>
        <w:tab w:val="left" w:pos="1800"/>
        <w:tab w:val="left" w:pos="1886"/>
      </w:tabs>
      <w:spacing w:line="520" w:lineRule="exact"/>
    </w:pPr>
    <w:rPr>
      <w:color w:val="FF0000"/>
    </w:rPr>
  </w:style>
  <w:style w:type="paragraph" w:customStyle="1" w:styleId="3116">
    <w:name w:val="样式18"/>
    <w:basedOn w:val="1287"/>
    <w:qFormat/>
    <w:uiPriority w:val="0"/>
    <w:pPr>
      <w:keepNext/>
      <w:keepLines/>
      <w:tabs>
        <w:tab w:val="left" w:pos="1800"/>
        <w:tab w:val="left" w:pos="1886"/>
      </w:tabs>
      <w:overflowPunct w:val="0"/>
      <w:topLinePunct/>
      <w:autoSpaceDE w:val="0"/>
      <w:autoSpaceDN w:val="0"/>
      <w:adjustRightInd w:val="0"/>
      <w:spacing w:line="480" w:lineRule="exact"/>
      <w:ind w:left="1800" w:firstLine="0" w:firstLineChars="0"/>
      <w:jc w:val="left"/>
      <w:textAlignment w:val="baseline"/>
      <w:outlineLvl w:val="3"/>
    </w:pPr>
    <w:rPr>
      <w:rFonts w:ascii="Times New Roman"/>
      <w:snapToGrid/>
      <w:sz w:val="24"/>
      <w:szCs w:val="20"/>
    </w:rPr>
  </w:style>
  <w:style w:type="paragraph" w:customStyle="1" w:styleId="3117">
    <w:name w:val="标-7"/>
    <w:basedOn w:val="1"/>
    <w:qFormat/>
    <w:uiPriority w:val="0"/>
    <w:pPr>
      <w:tabs>
        <w:tab w:val="left" w:pos="420"/>
      </w:tabs>
      <w:spacing w:before="120"/>
      <w:ind w:left="1701" w:hanging="425"/>
    </w:pPr>
    <w:rPr>
      <w:rFonts w:ascii="Batang" w:hAnsi="Batang" w:cs="Batang"/>
      <w:sz w:val="24"/>
    </w:rPr>
  </w:style>
  <w:style w:type="paragraph" w:customStyle="1" w:styleId="3118">
    <w:name w:val="正文13"/>
    <w:basedOn w:val="1"/>
    <w:qFormat/>
    <w:uiPriority w:val="0"/>
    <w:pPr>
      <w:ind w:firstLine="516" w:firstLineChars="196"/>
    </w:pPr>
    <w:rPr>
      <w:rFonts w:ascii="宋体" w:cs="宋体"/>
      <w:bCs/>
      <w:spacing w:val="5"/>
      <w:sz w:val="25"/>
      <w:szCs w:val="25"/>
    </w:rPr>
  </w:style>
  <w:style w:type="paragraph" w:customStyle="1" w:styleId="3119">
    <w:name w:val="扉页格式"/>
    <w:basedOn w:val="1"/>
    <w:qFormat/>
    <w:uiPriority w:val="0"/>
    <w:pPr>
      <w:widowControl/>
      <w:spacing w:before="120" w:line="360" w:lineRule="auto"/>
      <w:ind w:firstLine="1980" w:firstLineChars="618"/>
    </w:pPr>
    <w:rPr>
      <w:rFonts w:ascii="宋体" w:hAnsi="宋体"/>
      <w:kern w:val="0"/>
      <w:sz w:val="32"/>
      <w:szCs w:val="32"/>
    </w:rPr>
  </w:style>
  <w:style w:type="paragraph" w:customStyle="1" w:styleId="3120">
    <w:name w:val="样式 样式 四号 首行缩进:  2 字符 + 首行缩进:  2 字符"/>
    <w:basedOn w:val="1"/>
    <w:qFormat/>
    <w:uiPriority w:val="0"/>
    <w:pPr>
      <w:widowControl/>
      <w:spacing w:line="480" w:lineRule="atLeast"/>
      <w:ind w:firstLine="480" w:firstLineChars="200"/>
      <w:jc w:val="left"/>
    </w:pPr>
    <w:rPr>
      <w:rFonts w:ascii="宋体" w:hAnsi="宋体" w:cs="宋体"/>
      <w:kern w:val="0"/>
      <w:sz w:val="24"/>
    </w:rPr>
  </w:style>
  <w:style w:type="paragraph" w:customStyle="1" w:styleId="3121">
    <w:name w:val="btns1"/>
    <w:basedOn w:val="1"/>
    <w:qFormat/>
    <w:uiPriority w:val="0"/>
    <w:pPr>
      <w:widowControl/>
      <w:spacing w:before="120" w:line="450" w:lineRule="atLeast"/>
      <w:ind w:left="240" w:right="240"/>
      <w:jc w:val="left"/>
    </w:pPr>
    <w:rPr>
      <w:rFonts w:ascii="宋体" w:hAnsi="宋体" w:cs="宋体"/>
      <w:color w:val="999999"/>
      <w:kern w:val="0"/>
      <w:sz w:val="24"/>
      <w:szCs w:val="24"/>
    </w:rPr>
  </w:style>
  <w:style w:type="paragraph" w:customStyle="1" w:styleId="3122">
    <w:name w:val="表头6"/>
    <w:basedOn w:val="2781"/>
    <w:qFormat/>
    <w:uiPriority w:val="0"/>
  </w:style>
  <w:style w:type="paragraph" w:customStyle="1" w:styleId="3123">
    <w:name w:val="Char Char Char Char Char Char Char Char Char Char Char Char Char Char Char Char Char Char Char11"/>
    <w:basedOn w:val="1"/>
    <w:qFormat/>
    <w:uiPriority w:val="0"/>
    <w:pPr>
      <w:spacing w:line="360" w:lineRule="auto"/>
      <w:ind w:firstLine="200" w:firstLineChars="200"/>
    </w:pPr>
    <w:rPr>
      <w:rFonts w:ascii="宋体" w:hAnsi="宋体" w:cs="宋体"/>
      <w:sz w:val="24"/>
      <w:szCs w:val="24"/>
    </w:rPr>
  </w:style>
  <w:style w:type="paragraph" w:customStyle="1" w:styleId="3124">
    <w:name w:val="CONT-0"/>
    <w:basedOn w:val="1"/>
    <w:qFormat/>
    <w:uiPriority w:val="0"/>
    <w:pPr>
      <w:adjustRightInd w:val="0"/>
      <w:spacing w:line="480" w:lineRule="atLeast"/>
      <w:ind w:firstLine="567"/>
      <w:textAlignment w:val="baseline"/>
    </w:pPr>
    <w:rPr>
      <w:rFonts w:eastAsia="DFKai-SB"/>
      <w:kern w:val="0"/>
      <w:sz w:val="28"/>
      <w:lang w:eastAsia="zh-TW"/>
    </w:rPr>
  </w:style>
  <w:style w:type="paragraph" w:customStyle="1" w:styleId="3125">
    <w:name w:val="xl21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26">
    <w:name w:val="Char Char Char Char Char Char Char Char Char Char Char Char Char Char Char Char1"/>
    <w:basedOn w:val="5"/>
    <w:qFormat/>
    <w:uiPriority w:val="0"/>
    <w:pPr>
      <w:widowControl w:val="0"/>
      <w:tabs>
        <w:tab w:val="left" w:pos="360"/>
        <w:tab w:val="left" w:pos="900"/>
      </w:tabs>
      <w:snapToGrid w:val="0"/>
      <w:spacing w:before="120" w:after="120" w:line="360" w:lineRule="auto"/>
      <w:ind w:left="542" w:leftChars="-12" w:firstLine="200" w:firstLineChars="200"/>
    </w:pPr>
    <w:rPr>
      <w:rFonts w:ascii="ˎ̥" w:hAnsi="ˎ̥" w:eastAsia="Garamond" w:cs="ˎ̥"/>
      <w:b w:val="0"/>
      <w:bCs/>
      <w:snapToGrid w:val="0"/>
      <w:kern w:val="2"/>
      <w:sz w:val="30"/>
      <w:szCs w:val="24"/>
    </w:rPr>
  </w:style>
  <w:style w:type="paragraph" w:customStyle="1" w:styleId="3127">
    <w:name w:val="字母项"/>
    <w:basedOn w:val="6"/>
    <w:qFormat/>
    <w:uiPriority w:val="0"/>
    <w:pPr>
      <w:keepNext w:val="0"/>
      <w:keepLines w:val="0"/>
      <w:widowControl/>
      <w:tabs>
        <w:tab w:val="left" w:pos="4320"/>
      </w:tabs>
      <w:spacing w:before="0" w:after="0" w:line="440" w:lineRule="exact"/>
      <w:ind w:left="551"/>
      <w:jc w:val="left"/>
      <w:outlineLvl w:val="9"/>
    </w:pPr>
    <w:rPr>
      <w:rFonts w:ascii="宋体" w:hAnsi="Times New Roman" w:eastAsia="宋体"/>
      <w:b w:val="0"/>
      <w:bCs w:val="0"/>
      <w:kern w:val="0"/>
      <w:sz w:val="24"/>
      <w:szCs w:val="20"/>
    </w:rPr>
  </w:style>
  <w:style w:type="paragraph" w:customStyle="1" w:styleId="3128">
    <w:name w:val="xl222"/>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3129">
    <w:name w:val="奇页页眉样式"/>
    <w:basedOn w:val="59"/>
    <w:qFormat/>
    <w:uiPriority w:val="0"/>
    <w:pPr>
      <w:keepLines/>
      <w:widowControl/>
      <w:pBdr>
        <w:bottom w:val="none" w:color="auto" w:sz="0" w:space="0"/>
      </w:pBdr>
      <w:tabs>
        <w:tab w:val="center" w:pos="-18551"/>
        <w:tab w:val="right" w:pos="4320"/>
        <w:tab w:val="clear" w:pos="4153"/>
        <w:tab w:val="clear" w:pos="8306"/>
      </w:tabs>
      <w:snapToGrid/>
      <w:ind w:left="1080"/>
      <w:jc w:val="left"/>
    </w:pPr>
    <w:rPr>
      <w:rFonts w:ascii="Arial" w:hAnsi="Arial"/>
      <w:spacing w:val="-4"/>
      <w:kern w:val="0"/>
      <w:sz w:val="20"/>
      <w:szCs w:val="20"/>
    </w:rPr>
  </w:style>
  <w:style w:type="paragraph" w:customStyle="1" w:styleId="3130">
    <w:name w:val="首行缩进:  2 字符"/>
    <w:basedOn w:val="1"/>
    <w:qFormat/>
    <w:uiPriority w:val="0"/>
    <w:pPr>
      <w:spacing w:line="300" w:lineRule="auto"/>
      <w:ind w:firstLine="480" w:firstLineChars="200"/>
    </w:pPr>
    <w:rPr>
      <w:rFonts w:ascii="Calibri" w:hAnsi="Calibri"/>
      <w:sz w:val="24"/>
    </w:rPr>
  </w:style>
  <w:style w:type="paragraph" w:customStyle="1" w:styleId="3131">
    <w:name w:val="CM99"/>
    <w:basedOn w:val="191"/>
    <w:next w:val="191"/>
    <w:qFormat/>
    <w:uiPriority w:val="0"/>
    <w:pPr>
      <w:spacing w:after="275"/>
    </w:pPr>
    <w:rPr>
      <w:color w:val="auto"/>
    </w:rPr>
  </w:style>
  <w:style w:type="paragraph" w:customStyle="1" w:styleId="3132">
    <w:name w:val="2 Char Char Char Char Char Char Char Char Char Char"/>
    <w:basedOn w:val="1"/>
    <w:qFormat/>
    <w:uiPriority w:val="0"/>
    <w:rPr>
      <w:rFonts w:ascii="Batang" w:hAnsi="Batang" w:cs="Batang"/>
      <w:szCs w:val="24"/>
    </w:rPr>
  </w:style>
  <w:style w:type="paragraph" w:customStyle="1" w:styleId="3133">
    <w:name w:val="xl94"/>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134">
    <w:name w:val="xl253"/>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2"/>
      <w:szCs w:val="22"/>
    </w:rPr>
  </w:style>
  <w:style w:type="paragraph" w:customStyle="1" w:styleId="3135">
    <w:name w:val="样式 样式 样式 样式 标题 3 + 宋体 小四 段前: 7.8 磅 段后: 7.8 磅 行距: 多倍行距 0.5 字行 + 行...1"/>
    <w:basedOn w:val="5"/>
    <w:next w:val="1"/>
    <w:qFormat/>
    <w:uiPriority w:val="0"/>
    <w:pPr>
      <w:widowControl w:val="0"/>
      <w:spacing w:beforeLines="50" w:afterLines="50" w:line="360" w:lineRule="exact"/>
      <w:jc w:val="both"/>
    </w:pPr>
    <w:rPr>
      <w:bCs/>
      <w:kern w:val="2"/>
      <w:sz w:val="24"/>
      <w:szCs w:val="32"/>
    </w:rPr>
  </w:style>
  <w:style w:type="paragraph" w:customStyle="1" w:styleId="3136">
    <w:name w:val="样式 小四 居中 行距: 单倍行距"/>
    <w:basedOn w:val="1"/>
    <w:qFormat/>
    <w:uiPriority w:val="0"/>
    <w:pPr>
      <w:adjustRightInd w:val="0"/>
      <w:spacing w:line="500" w:lineRule="atLeast"/>
      <w:ind w:firstLine="567"/>
      <w:jc w:val="center"/>
    </w:pPr>
    <w:rPr>
      <w:kern w:val="0"/>
      <w:sz w:val="24"/>
      <w:lang w:val="en-GB"/>
    </w:rPr>
  </w:style>
  <w:style w:type="paragraph" w:customStyle="1" w:styleId="3137">
    <w:name w:val="95正文"/>
    <w:qFormat/>
    <w:uiPriority w:val="0"/>
    <w:pPr>
      <w:adjustRightInd w:val="0"/>
      <w:snapToGrid w:val="0"/>
      <w:spacing w:line="298" w:lineRule="auto"/>
      <w:ind w:firstLine="454"/>
    </w:pPr>
    <w:rPr>
      <w:rFonts w:ascii="Times New Roman" w:hAnsi="Times New Roman" w:eastAsia="宋体" w:cs="Times New Roman"/>
      <w:kern w:val="2"/>
      <w:sz w:val="24"/>
      <w:szCs w:val="24"/>
      <w:lang w:val="en-US" w:eastAsia="zh-CN" w:bidi="ar-SA"/>
    </w:rPr>
  </w:style>
  <w:style w:type="paragraph" w:customStyle="1" w:styleId="3138">
    <w:name w:val="ST20_46"/>
    <w:basedOn w:val="2716"/>
    <w:next w:val="1"/>
    <w:qFormat/>
    <w:uiPriority w:val="0"/>
  </w:style>
  <w:style w:type="paragraph" w:customStyle="1" w:styleId="3139">
    <w:name w:val="pages_btn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40">
    <w:name w:val="框图文字1"/>
    <w:basedOn w:val="1"/>
    <w:qFormat/>
    <w:uiPriority w:val="0"/>
    <w:pPr>
      <w:adjustRightInd w:val="0"/>
      <w:snapToGrid w:val="0"/>
      <w:spacing w:beforeLines="25" w:line="440" w:lineRule="exact"/>
      <w:ind w:firstLine="200" w:firstLineChars="200"/>
      <w:jc w:val="center"/>
      <w:textAlignment w:val="baseline"/>
    </w:pPr>
    <w:rPr>
      <w:rFonts w:ascii="Arial Unicode MS" w:hAnsi="Arial Unicode MS" w:cs="Vladimir Script"/>
      <w:sz w:val="18"/>
    </w:rPr>
  </w:style>
  <w:style w:type="paragraph" w:customStyle="1" w:styleId="3141">
    <w:name w:val="Pa1"/>
    <w:basedOn w:val="1"/>
    <w:next w:val="1"/>
    <w:qFormat/>
    <w:uiPriority w:val="0"/>
    <w:pPr>
      <w:autoSpaceDE w:val="0"/>
      <w:autoSpaceDN w:val="0"/>
      <w:spacing w:line="221" w:lineRule="atLeast"/>
      <w:jc w:val="left"/>
    </w:pPr>
    <w:rPr>
      <w:rFonts w:ascii="黑体" w:hAnsi="黑体" w:eastAsia="黑体"/>
      <w:color w:val="000000"/>
      <w:kern w:val="0"/>
      <w:sz w:val="24"/>
    </w:rPr>
  </w:style>
  <w:style w:type="paragraph" w:customStyle="1" w:styleId="3142">
    <w:name w:val="SEK level 2"/>
    <w:basedOn w:val="2837"/>
    <w:qFormat/>
    <w:uiPriority w:val="0"/>
    <w:pPr>
      <w:tabs>
        <w:tab w:val="left" w:pos="567"/>
        <w:tab w:val="left" w:pos="1648"/>
        <w:tab w:val="clear" w:pos="1080"/>
      </w:tabs>
      <w:ind w:left="567" w:hanging="567"/>
      <w:outlineLvl w:val="1"/>
    </w:pPr>
    <w:rPr>
      <w:caps w:val="0"/>
    </w:rPr>
  </w:style>
  <w:style w:type="paragraph" w:customStyle="1" w:styleId="3143">
    <w:name w:val="样式 表头 + 段前: 0.5 行 段后: 0.5 行"/>
    <w:basedOn w:val="152"/>
    <w:qFormat/>
    <w:uiPriority w:val="0"/>
    <w:pPr>
      <w:keepNext w:val="0"/>
      <w:tabs>
        <w:tab w:val="left" w:pos="1727"/>
        <w:tab w:val="left" w:pos="1884"/>
      </w:tabs>
      <w:adjustRightInd/>
      <w:snapToGrid/>
      <w:spacing w:beforeLines="50" w:afterLines="50" w:line="240" w:lineRule="auto"/>
      <w:ind w:firstLine="480" w:firstLineChars="200"/>
      <w:jc w:val="both"/>
    </w:pPr>
    <w:rPr>
      <w:rFonts w:ascii="Calibri" w:hAnsi="Calibri"/>
      <w:b w:val="0"/>
      <w:szCs w:val="22"/>
    </w:rPr>
  </w:style>
  <w:style w:type="paragraph" w:customStyle="1" w:styleId="3144">
    <w:name w:val="样式 首行缩进:  2 字符 行距: 固定值 15 磅"/>
    <w:basedOn w:val="1"/>
    <w:qFormat/>
    <w:uiPriority w:val="0"/>
    <w:pPr>
      <w:spacing w:line="360" w:lineRule="exact"/>
      <w:ind w:firstLine="482"/>
    </w:pPr>
    <w:rPr>
      <w:rFonts w:ascii="宋体" w:hAnsi="宋体"/>
      <w:color w:val="000000"/>
      <w:kern w:val="0"/>
      <w:sz w:val="24"/>
    </w:rPr>
  </w:style>
  <w:style w:type="paragraph" w:customStyle="1" w:styleId="3145">
    <w:name w:val="标题 3 +"/>
    <w:basedOn w:val="5"/>
    <w:qFormat/>
    <w:uiPriority w:val="0"/>
    <w:pPr>
      <w:tabs>
        <w:tab w:val="left" w:pos="720"/>
      </w:tabs>
      <w:spacing w:before="0" w:after="0" w:line="360" w:lineRule="auto"/>
      <w:ind w:left="720" w:hanging="720"/>
    </w:pPr>
    <w:rPr>
      <w:rFonts w:eastAsia="黑体" w:cs="隶书"/>
      <w:b w:val="0"/>
      <w:kern w:val="2"/>
      <w:sz w:val="24"/>
    </w:rPr>
  </w:style>
  <w:style w:type="paragraph" w:customStyle="1" w:styleId="3146">
    <w:name w:val="【表格】1"/>
    <w:next w:val="87"/>
    <w:qFormat/>
    <w:uiPriority w:val="0"/>
    <w:pPr>
      <w:widowControl w:val="0"/>
      <w:spacing w:line="0" w:lineRule="atLeast"/>
      <w:jc w:val="center"/>
    </w:pPr>
    <w:rPr>
      <w:rFonts w:ascii="Times New Roman" w:hAnsi="Times New Roman" w:eastAsia="宋体" w:cs="Times New Roman"/>
      <w:color w:val="000000"/>
      <w:sz w:val="18"/>
      <w:lang w:val="en-US" w:eastAsia="zh-CN" w:bidi="ar-SA"/>
    </w:rPr>
  </w:style>
  <w:style w:type="paragraph" w:customStyle="1" w:styleId="3147">
    <w:name w:val="Listing"/>
    <w:basedOn w:val="1"/>
    <w:qFormat/>
    <w:uiPriority w:val="0"/>
    <w:pPr>
      <w:widowControl/>
      <w:overflowPunct w:val="0"/>
      <w:autoSpaceDE w:val="0"/>
      <w:autoSpaceDN w:val="0"/>
      <w:adjustRightInd w:val="0"/>
    </w:pPr>
    <w:rPr>
      <w:rFonts w:ascii="Arial" w:hAnsi="Arial"/>
      <w:b/>
      <w:kern w:val="0"/>
      <w:sz w:val="22"/>
      <w:lang w:val="en-GB"/>
    </w:rPr>
  </w:style>
  <w:style w:type="paragraph" w:customStyle="1" w:styleId="3148">
    <w:name w:val="close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49">
    <w:name w:val="三级条"/>
    <w:basedOn w:val="1"/>
    <w:qFormat/>
    <w:uiPriority w:val="0"/>
    <w:pPr>
      <w:tabs>
        <w:tab w:val="left" w:pos="360"/>
      </w:tabs>
      <w:spacing w:line="440" w:lineRule="exact"/>
      <w:jc w:val="left"/>
    </w:pPr>
    <w:rPr>
      <w:rFonts w:ascii="宋体"/>
      <w:kern w:val="0"/>
      <w:sz w:val="24"/>
    </w:rPr>
  </w:style>
  <w:style w:type="paragraph" w:customStyle="1" w:styleId="3150">
    <w:name w:val="Char Char Char1 Char Char Char Char Char Char Char Char Char Char Char Char Char Char Char Char Char Char Char Char Char Char1"/>
    <w:basedOn w:val="1"/>
    <w:qFormat/>
    <w:uiPriority w:val="0"/>
    <w:rPr>
      <w:rFonts w:ascii="宋体" w:hAnsi="宋体" w:cs="Courier New"/>
      <w:sz w:val="32"/>
      <w:szCs w:val="32"/>
    </w:rPr>
  </w:style>
  <w:style w:type="paragraph" w:customStyle="1" w:styleId="3151">
    <w:name w:val="条(四级)"/>
    <w:basedOn w:val="1"/>
    <w:next w:val="1"/>
    <w:qFormat/>
    <w:uiPriority w:val="0"/>
    <w:pPr>
      <w:keepNext/>
      <w:keepLines/>
      <w:widowControl/>
      <w:autoSpaceDE w:val="0"/>
      <w:autoSpaceDN w:val="0"/>
      <w:adjustRightInd w:val="0"/>
      <w:spacing w:line="460" w:lineRule="exact"/>
      <w:jc w:val="left"/>
      <w:textAlignment w:val="bottom"/>
    </w:pPr>
    <w:rPr>
      <w:rFonts w:ascii="宋体" w:hAnsi="Arial"/>
      <w:spacing w:val="3"/>
      <w:kern w:val="24"/>
      <w:sz w:val="26"/>
    </w:rPr>
  </w:style>
  <w:style w:type="paragraph" w:customStyle="1" w:styleId="3152">
    <w:name w:val="条文2"/>
    <w:basedOn w:val="1"/>
    <w:qFormat/>
    <w:uiPriority w:val="0"/>
    <w:pPr>
      <w:adjustRightInd w:val="0"/>
      <w:spacing w:line="460" w:lineRule="exact"/>
      <w:ind w:left="1151" w:hanging="425"/>
    </w:pPr>
    <w:rPr>
      <w:rFonts w:ascii="宋体" w:hAnsi="Arial"/>
      <w:spacing w:val="3"/>
      <w:kern w:val="24"/>
      <w:sz w:val="24"/>
    </w:rPr>
  </w:style>
  <w:style w:type="paragraph" w:customStyle="1" w:styleId="3153">
    <w:name w:val="xl71"/>
    <w:basedOn w:val="1"/>
    <w:qFormat/>
    <w:uiPriority w:val="0"/>
    <w:pPr>
      <w:widowControl/>
      <w:pBdr>
        <w:top w:val="single" w:color="auto" w:sz="4" w:space="0"/>
        <w:left w:val="single" w:color="auto" w:sz="4" w:space="0"/>
        <w:bottom w:val="single" w:color="auto" w:sz="4" w:space="0"/>
      </w:pBdr>
      <w:spacing w:before="100" w:after="100"/>
      <w:jc w:val="center"/>
      <w:textAlignment w:val="center"/>
    </w:pPr>
    <w:rPr>
      <w:rFonts w:ascii="宋体" w:hAnsi="宋体"/>
      <w:kern w:val="0"/>
      <w:sz w:val="24"/>
      <w:szCs w:val="24"/>
    </w:rPr>
  </w:style>
  <w:style w:type="paragraph" w:customStyle="1" w:styleId="3154">
    <w:name w:val="样式 标题 11.标题 1一、标题 1 Char Char Char Char1 南陵标题 1标题 1 Char标题..."/>
    <w:basedOn w:val="3"/>
    <w:qFormat/>
    <w:uiPriority w:val="0"/>
    <w:pPr>
      <w:keepNext/>
      <w:pageBreakBefore w:val="0"/>
      <w:tabs>
        <w:tab w:val="left" w:pos="360"/>
      </w:tabs>
      <w:adjustRightInd w:val="0"/>
      <w:spacing w:before="120" w:after="62" w:line="440" w:lineRule="exact"/>
      <w:ind w:firstLine="200" w:firstLineChars="200"/>
      <w:jc w:val="both"/>
      <w:textAlignment w:val="baseline"/>
    </w:pPr>
    <w:rPr>
      <w:rFonts w:ascii="Arial Unicode MS" w:hAnsi="Arial Unicode MS" w:eastAsia="Garamond" w:cs="Vladimir Script"/>
      <w:bCs w:val="0"/>
      <w:color w:val="000000"/>
      <w:kern w:val="2"/>
      <w:sz w:val="28"/>
      <w:szCs w:val="20"/>
    </w:rPr>
  </w:style>
  <w:style w:type="paragraph" w:customStyle="1" w:styleId="3155">
    <w:name w:val="hb1"/>
    <w:basedOn w:val="3"/>
    <w:qFormat/>
    <w:uiPriority w:val="0"/>
    <w:pPr>
      <w:keepNext/>
      <w:keepLines/>
      <w:pageBreakBefore w:val="0"/>
      <w:topLinePunct/>
      <w:adjustRightInd w:val="0"/>
      <w:spacing w:line="800" w:lineRule="exact"/>
      <w:jc w:val="center"/>
      <w:textAlignment w:val="baseline"/>
    </w:pPr>
    <w:rPr>
      <w:sz w:val="32"/>
      <w:szCs w:val="32"/>
    </w:rPr>
  </w:style>
  <w:style w:type="paragraph" w:customStyle="1" w:styleId="3156">
    <w:name w:val="xl146"/>
    <w:basedOn w:val="1"/>
    <w:qFormat/>
    <w:uiPriority w:val="0"/>
    <w:pPr>
      <w:widowControl/>
      <w:pBdr>
        <w:left w:val="single" w:color="auto" w:sz="8" w:space="0"/>
        <w:right w:val="single" w:color="auto" w:sz="8" w:space="0"/>
      </w:pBdr>
      <w:shd w:val="clear" w:color="auto" w:fill="FFFF00"/>
      <w:spacing w:before="100" w:beforeAutospacing="1" w:after="100" w:afterAutospacing="1"/>
      <w:jc w:val="left"/>
    </w:pPr>
    <w:rPr>
      <w:rFonts w:ascii="宋体" w:hAnsi="宋体" w:cs="宋体"/>
      <w:kern w:val="0"/>
      <w:sz w:val="24"/>
      <w:szCs w:val="24"/>
    </w:rPr>
  </w:style>
  <w:style w:type="paragraph" w:customStyle="1" w:styleId="3157">
    <w:name w:val="CM113"/>
    <w:basedOn w:val="191"/>
    <w:next w:val="191"/>
    <w:qFormat/>
    <w:uiPriority w:val="0"/>
    <w:rPr>
      <w:rFonts w:ascii="Times New Roman" w:eastAsia="宋体" w:cs="Times New Roman"/>
      <w:szCs w:val="20"/>
    </w:rPr>
  </w:style>
  <w:style w:type="paragraph" w:customStyle="1" w:styleId="3158">
    <w:name w:val="TableHead"/>
    <w:basedOn w:val="35"/>
    <w:qFormat/>
    <w:uiPriority w:val="0"/>
    <w:pPr>
      <w:jc w:val="center"/>
    </w:pPr>
    <w:rPr>
      <w:rFonts w:ascii="宋体" w:hAnsi="宋体" w:cs="楷体_GB2312"/>
      <w:b/>
      <w:bCs/>
      <w:sz w:val="21"/>
      <w:szCs w:val="24"/>
    </w:rPr>
  </w:style>
  <w:style w:type="paragraph" w:customStyle="1" w:styleId="3159">
    <w:name w:val="样式 标题 4表图题H4 + 段前: 0.5 行1"/>
    <w:basedOn w:val="6"/>
    <w:qFormat/>
    <w:uiPriority w:val="0"/>
    <w:pPr>
      <w:tabs>
        <w:tab w:val="left" w:pos="720"/>
        <w:tab w:val="left" w:pos="2160"/>
      </w:tabs>
      <w:spacing w:before="120" w:after="0" w:line="377" w:lineRule="auto"/>
      <w:ind w:left="2160" w:hanging="420"/>
    </w:pPr>
    <w:rPr>
      <w:rFonts w:eastAsia="宋体" w:cs="宋体"/>
      <w:b w:val="0"/>
      <w:bCs w:val="0"/>
      <w:sz w:val="24"/>
      <w:szCs w:val="24"/>
    </w:rPr>
  </w:style>
  <w:style w:type="paragraph" w:customStyle="1" w:styleId="3160">
    <w:name w:val="popupmenu_popup1"/>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line="336" w:lineRule="atLeast"/>
      <w:jc w:val="left"/>
    </w:pPr>
    <w:rPr>
      <w:rFonts w:ascii="宋体" w:hAnsi="宋体" w:cs="宋体"/>
      <w:kern w:val="0"/>
      <w:sz w:val="24"/>
      <w:szCs w:val="24"/>
    </w:rPr>
  </w:style>
  <w:style w:type="paragraph" w:customStyle="1" w:styleId="3161">
    <w:name w:val="1表格头"/>
    <w:basedOn w:val="1"/>
    <w:qFormat/>
    <w:uiPriority w:val="0"/>
    <w:pPr>
      <w:widowControl/>
      <w:snapToGrid w:val="0"/>
      <w:spacing w:line="300" w:lineRule="auto"/>
      <w:jc w:val="center"/>
      <w:outlineLvl w:val="3"/>
    </w:pPr>
    <w:rPr>
      <w:rFonts w:ascii="宋体" w:hAnsi="宋体" w:eastAsia="黑体" w:cs="宋体"/>
      <w:b/>
      <w:spacing w:val="4"/>
      <w:kern w:val="0"/>
      <w:sz w:val="24"/>
      <w:szCs w:val="24"/>
    </w:rPr>
  </w:style>
  <w:style w:type="paragraph" w:customStyle="1" w:styleId="3162">
    <w:name w:val="标题71"/>
    <w:basedOn w:val="1"/>
    <w:next w:val="1"/>
    <w:qFormat/>
    <w:uiPriority w:val="0"/>
    <w:pPr>
      <w:jc w:val="center"/>
    </w:pPr>
    <w:rPr>
      <w:rFonts w:eastAsia="黑体"/>
      <w:sz w:val="32"/>
    </w:rPr>
  </w:style>
  <w:style w:type="paragraph" w:customStyle="1" w:styleId="3163">
    <w:name w:val="Char Char1 Char Char"/>
    <w:basedOn w:val="1"/>
    <w:qFormat/>
    <w:uiPriority w:val="0"/>
    <w:pPr>
      <w:spacing w:line="360" w:lineRule="auto"/>
      <w:ind w:firstLine="200" w:firstLineChars="200"/>
    </w:pPr>
    <w:rPr>
      <w:rFonts w:ascii="宋体" w:hAnsi="宋体" w:cs="宋体"/>
      <w:sz w:val="24"/>
      <w:szCs w:val="24"/>
    </w:rPr>
  </w:style>
  <w:style w:type="paragraph" w:customStyle="1" w:styleId="3164">
    <w:name w:val="样式 正文首行缩进 + (符号) 宋体1"/>
    <w:basedOn w:val="87"/>
    <w:qFormat/>
    <w:uiPriority w:val="0"/>
    <w:pPr>
      <w:tabs>
        <w:tab w:val="left" w:pos="420"/>
      </w:tabs>
      <w:spacing w:after="0" w:line="360" w:lineRule="auto"/>
      <w:ind w:left="420" w:hanging="420" w:firstLineChars="0"/>
    </w:pPr>
    <w:rPr>
      <w:rFonts w:ascii="宋体" w:hAnsi="Calibri"/>
      <w:sz w:val="28"/>
      <w:szCs w:val="22"/>
      <w:lang w:val="zh-CN"/>
    </w:rPr>
  </w:style>
  <w:style w:type="paragraph" w:customStyle="1" w:styleId="3165">
    <w:name w:val="00报告正文"/>
    <w:basedOn w:val="47"/>
    <w:qFormat/>
    <w:uiPriority w:val="0"/>
    <w:pPr>
      <w:spacing w:line="240" w:lineRule="atLeast"/>
      <w:ind w:firstLine="481" w:firstLineChars="200"/>
    </w:pPr>
    <w:rPr>
      <w:rFonts w:ascii="仿宋_GB2312" w:eastAsia="仿宋_GB2312" w:cs="Courier New"/>
      <w:kern w:val="0"/>
      <w:sz w:val="32"/>
      <w:szCs w:val="21"/>
    </w:rPr>
  </w:style>
  <w:style w:type="paragraph" w:customStyle="1" w:styleId="3166">
    <w:name w:val="reader-word-layer reader-word-s17-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67">
    <w:name w:val="postinfo"/>
    <w:basedOn w:val="1"/>
    <w:qFormat/>
    <w:uiPriority w:val="0"/>
    <w:pPr>
      <w:widowControl/>
      <w:pBdr>
        <w:bottom w:val="single" w:color="CAD9EA" w:sz="6" w:space="0"/>
      </w:pBdr>
      <w:spacing w:before="100" w:beforeAutospacing="1" w:after="100" w:afterAutospacing="1" w:line="390" w:lineRule="atLeast"/>
      <w:jc w:val="left"/>
    </w:pPr>
    <w:rPr>
      <w:rFonts w:ascii="宋体" w:hAnsi="宋体" w:cs="宋体"/>
      <w:color w:val="666666"/>
      <w:kern w:val="0"/>
      <w:sz w:val="24"/>
      <w:szCs w:val="24"/>
    </w:rPr>
  </w:style>
  <w:style w:type="paragraph" w:customStyle="1" w:styleId="3168">
    <w:name w:val="signatures"/>
    <w:basedOn w:val="1"/>
    <w:qFormat/>
    <w:uiPriority w:val="0"/>
    <w:pPr>
      <w:widowControl/>
      <w:spacing w:before="150" w:after="150" w:line="384" w:lineRule="atLeast"/>
      <w:ind w:left="150" w:right="150"/>
      <w:jc w:val="left"/>
    </w:pPr>
    <w:rPr>
      <w:rFonts w:ascii="宋体" w:hAnsi="宋体" w:cs="宋体"/>
      <w:color w:val="666666"/>
      <w:kern w:val="0"/>
      <w:sz w:val="24"/>
      <w:szCs w:val="24"/>
    </w:rPr>
  </w:style>
  <w:style w:type="paragraph" w:customStyle="1" w:styleId="3169">
    <w:name w:val="mj heading 3"/>
    <w:basedOn w:val="3170"/>
    <w:qFormat/>
    <w:uiPriority w:val="0"/>
    <w:pPr>
      <w:tabs>
        <w:tab w:val="left" w:pos="1134"/>
        <w:tab w:val="left" w:pos="1260"/>
        <w:tab w:val="left" w:pos="1838"/>
      </w:tabs>
      <w:ind w:left="1260" w:hanging="420"/>
      <w:outlineLvl w:val="2"/>
    </w:pPr>
    <w:rPr>
      <w:b w:val="0"/>
      <w:sz w:val="24"/>
      <w:szCs w:val="24"/>
    </w:rPr>
  </w:style>
  <w:style w:type="paragraph" w:customStyle="1" w:styleId="3170">
    <w:name w:val="mj heading 2"/>
    <w:basedOn w:val="1"/>
    <w:next w:val="1"/>
    <w:qFormat/>
    <w:uiPriority w:val="0"/>
    <w:pPr>
      <w:widowControl/>
      <w:tabs>
        <w:tab w:val="left" w:pos="1134"/>
      </w:tabs>
      <w:snapToGrid w:val="0"/>
      <w:spacing w:before="120" w:after="120" w:line="288" w:lineRule="auto"/>
      <w:ind w:left="1134" w:hanging="1134"/>
      <w:jc w:val="left"/>
      <w:outlineLvl w:val="1"/>
    </w:pPr>
    <w:rPr>
      <w:rFonts w:ascii="Arial" w:hAnsi="Arial"/>
      <w:b/>
      <w:kern w:val="0"/>
      <w:sz w:val="28"/>
      <w:szCs w:val="28"/>
      <w:lang w:val="en-GB"/>
    </w:rPr>
  </w:style>
  <w:style w:type="paragraph" w:customStyle="1" w:styleId="3171">
    <w:name w:val="生物中文名"/>
    <w:basedOn w:val="1"/>
    <w:qFormat/>
    <w:uiPriority w:val="0"/>
    <w:pPr>
      <w:widowControl/>
      <w:tabs>
        <w:tab w:val="left" w:pos="-120"/>
      </w:tabs>
      <w:overflowPunct w:val="0"/>
      <w:topLinePunct/>
      <w:autoSpaceDE w:val="0"/>
      <w:adjustRightInd w:val="0"/>
      <w:snapToGrid w:val="0"/>
      <w:spacing w:before="60" w:afterLines="50" w:line="0" w:lineRule="atLeast"/>
      <w:ind w:firstLine="454"/>
      <w:jc w:val="left"/>
    </w:pPr>
    <w:rPr>
      <w:rFonts w:ascii="宋体" w:hAnsi="宋体" w:cs="宋体"/>
      <w:spacing w:val="20"/>
      <w:kern w:val="0"/>
      <w:sz w:val="24"/>
    </w:rPr>
  </w:style>
  <w:style w:type="paragraph" w:customStyle="1" w:styleId="3172">
    <w:name w:val="部分标签"/>
    <w:basedOn w:val="2808"/>
    <w:next w:val="1"/>
    <w:qFormat/>
    <w:uiPriority w:val="0"/>
    <w:pPr>
      <w:spacing w:before="400" w:after="440"/>
    </w:pPr>
    <w:rPr>
      <w:rFonts w:ascii="Times New Roman" w:hAnsi="Times New Roman"/>
      <w:spacing w:val="-30"/>
      <w:sz w:val="60"/>
    </w:rPr>
  </w:style>
  <w:style w:type="paragraph" w:customStyle="1" w:styleId="3173">
    <w:name w:val="radio"/>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74">
    <w:name w:val="Char2 Char Char Char1 Char Char Char1"/>
    <w:basedOn w:val="1"/>
    <w:qFormat/>
    <w:uiPriority w:val="0"/>
    <w:pPr>
      <w:widowControl/>
      <w:spacing w:after="160" w:line="240" w:lineRule="exact"/>
      <w:jc w:val="left"/>
    </w:pPr>
    <w:rPr>
      <w:rFonts w:ascii="Arial" w:hAnsi="Arial"/>
      <w:spacing w:val="3"/>
      <w:kern w:val="0"/>
      <w:sz w:val="20"/>
      <w:lang w:eastAsia="en-US"/>
    </w:rPr>
  </w:style>
  <w:style w:type="paragraph" w:customStyle="1" w:styleId="3175">
    <w:name w:val="标题1（新）"/>
    <w:basedOn w:val="1"/>
    <w:next w:val="1"/>
    <w:qFormat/>
    <w:uiPriority w:val="0"/>
    <w:pPr>
      <w:widowControl/>
      <w:spacing w:beforeLines="50" w:afterLines="50"/>
      <w:jc w:val="left"/>
    </w:pPr>
    <w:rPr>
      <w:rFonts w:eastAsia="黑体"/>
      <w:kern w:val="0"/>
      <w:sz w:val="24"/>
    </w:rPr>
  </w:style>
  <w:style w:type="paragraph" w:customStyle="1" w:styleId="3176">
    <w:name w:val="表内小5中"/>
    <w:basedOn w:val="1"/>
    <w:qFormat/>
    <w:uiPriority w:val="0"/>
    <w:rPr>
      <w:rFonts w:ascii="宋体"/>
      <w:sz w:val="18"/>
      <w:szCs w:val="18"/>
    </w:rPr>
  </w:style>
  <w:style w:type="paragraph" w:customStyle="1" w:styleId="3177">
    <w:name w:val="reader-word-layer reader-word-s1-1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78">
    <w:name w:val="ST20_42"/>
    <w:basedOn w:val="2715"/>
    <w:next w:val="2715"/>
    <w:qFormat/>
    <w:uiPriority w:val="0"/>
  </w:style>
  <w:style w:type="paragraph" w:customStyle="1" w:styleId="3179">
    <w:name w:val="样式 标题 1 + 非加粗 行距: 固定值 28 磅"/>
    <w:basedOn w:val="3"/>
    <w:qFormat/>
    <w:uiPriority w:val="0"/>
    <w:pPr>
      <w:spacing w:before="180" w:after="180" w:line="440" w:lineRule="exact"/>
    </w:pPr>
    <w:rPr>
      <w:rFonts w:eastAsia="宋体-方正超大字符集" w:cs="宋体"/>
      <w:bCs w:val="0"/>
      <w:kern w:val="2"/>
      <w:sz w:val="24"/>
      <w:szCs w:val="24"/>
    </w:rPr>
  </w:style>
  <w:style w:type="paragraph" w:customStyle="1" w:styleId="3180">
    <w:name w:val="circlelogo"/>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181">
    <w:name w:val="表格后样式"/>
    <w:basedOn w:val="2824"/>
    <w:qFormat/>
    <w:uiPriority w:val="0"/>
    <w:pPr>
      <w:spacing w:line="240" w:lineRule="auto"/>
    </w:pPr>
    <w:rPr>
      <w:rFonts w:cs="Times New Roman"/>
      <w:color w:val="000000"/>
    </w:rPr>
  </w:style>
  <w:style w:type="paragraph" w:customStyle="1" w:styleId="3182">
    <w:name w:val="批注主题11"/>
    <w:basedOn w:val="29"/>
    <w:next w:val="29"/>
    <w:qFormat/>
    <w:uiPriority w:val="0"/>
    <w:pPr>
      <w:spacing w:line="360" w:lineRule="auto"/>
      <w:ind w:firstLine="200" w:firstLineChars="200"/>
    </w:pPr>
    <w:rPr>
      <w:b/>
      <w:bCs/>
      <w:sz w:val="24"/>
      <w:szCs w:val="24"/>
      <w:lang w:val="zh-CN"/>
    </w:rPr>
  </w:style>
  <w:style w:type="paragraph" w:customStyle="1" w:styleId="3183">
    <w:name w:val="海港-4级标题"/>
    <w:basedOn w:val="1"/>
    <w:qFormat/>
    <w:uiPriority w:val="0"/>
    <w:pPr>
      <w:spacing w:before="240" w:line="360" w:lineRule="auto"/>
    </w:pPr>
    <w:rPr>
      <w:b/>
      <w:sz w:val="24"/>
    </w:rPr>
  </w:style>
  <w:style w:type="paragraph" w:customStyle="1" w:styleId="3184">
    <w:name w:val="样式 段落1 + 左 首行缩进:  2 字符 加宽量  0.3 磅"/>
    <w:basedOn w:val="1"/>
    <w:qFormat/>
    <w:uiPriority w:val="0"/>
    <w:pPr>
      <w:tabs>
        <w:tab w:val="left" w:pos="4254"/>
      </w:tabs>
      <w:adjustRightInd w:val="0"/>
      <w:snapToGrid w:val="0"/>
      <w:spacing w:line="360" w:lineRule="auto"/>
      <w:textAlignment w:val="baseline"/>
    </w:pPr>
    <w:rPr>
      <w:rFonts w:ascii="宋体" w:hAnsi="宋体"/>
      <w:bCs/>
      <w:spacing w:val="6"/>
      <w:kern w:val="0"/>
      <w:sz w:val="24"/>
      <w:szCs w:val="24"/>
    </w:rPr>
  </w:style>
  <w:style w:type="paragraph" w:customStyle="1" w:styleId="3185">
    <w:name w:val="样式 正文首行缩进＋湿地"/>
    <w:basedOn w:val="1"/>
    <w:qFormat/>
    <w:uiPriority w:val="0"/>
    <w:pPr>
      <w:spacing w:line="440" w:lineRule="exact"/>
      <w:ind w:firstLine="480" w:firstLineChars="200"/>
      <w:jc w:val="center"/>
    </w:pPr>
    <w:rPr>
      <w:rFonts w:hAnsi="宋体"/>
      <w:kern w:val="0"/>
      <w:sz w:val="24"/>
      <w:szCs w:val="24"/>
    </w:rPr>
  </w:style>
  <w:style w:type="paragraph" w:customStyle="1" w:styleId="3186">
    <w:name w:val="zrf表头"/>
    <w:basedOn w:val="1"/>
    <w:qFormat/>
    <w:uiPriority w:val="0"/>
    <w:pPr>
      <w:spacing w:line="480" w:lineRule="exact"/>
      <w:jc w:val="center"/>
    </w:pPr>
    <w:rPr>
      <w:rFonts w:cs="宋体"/>
      <w:snapToGrid w:val="0"/>
      <w:color w:val="000000"/>
      <w:szCs w:val="24"/>
    </w:rPr>
  </w:style>
  <w:style w:type="paragraph" w:customStyle="1" w:styleId="3187">
    <w:name w:val="统一正文格式"/>
    <w:basedOn w:val="36"/>
    <w:qFormat/>
    <w:uiPriority w:val="0"/>
    <w:pPr>
      <w:tabs>
        <w:tab w:val="left" w:pos="0"/>
      </w:tabs>
      <w:snapToGrid/>
      <w:spacing w:line="460" w:lineRule="atLeast"/>
      <w:ind w:firstLine="200" w:firstLineChars="200"/>
    </w:pPr>
    <w:rPr>
      <w:rFonts w:ascii="Calibri" w:hAnsi="Calibri" w:cs="宋体"/>
      <w:kern w:val="24"/>
      <w:szCs w:val="22"/>
    </w:rPr>
  </w:style>
  <w:style w:type="paragraph" w:customStyle="1" w:styleId="3188">
    <w:name w:val="special3"/>
    <w:basedOn w:val="1"/>
    <w:qFormat/>
    <w:uiPriority w:val="0"/>
    <w:pPr>
      <w:widowControl/>
      <w:ind w:left="240" w:right="240"/>
      <w:jc w:val="left"/>
    </w:pPr>
    <w:rPr>
      <w:rFonts w:ascii="宋体" w:hAnsi="宋体" w:cs="宋体"/>
      <w:b/>
      <w:bCs/>
      <w:color w:val="006699"/>
      <w:kern w:val="0"/>
      <w:sz w:val="24"/>
      <w:szCs w:val="24"/>
    </w:rPr>
  </w:style>
  <w:style w:type="paragraph" w:customStyle="1" w:styleId="3189">
    <w:name w:val="Bullet 1"/>
    <w:basedOn w:val="1"/>
    <w:next w:val="1"/>
    <w:qFormat/>
    <w:uiPriority w:val="0"/>
    <w:pPr>
      <w:widowControl/>
      <w:tabs>
        <w:tab w:val="left" w:pos="1440"/>
      </w:tabs>
      <w:spacing w:line="360" w:lineRule="auto"/>
      <w:ind w:left="2160" w:hanging="720"/>
      <w:jc w:val="left"/>
    </w:pPr>
    <w:rPr>
      <w:rFonts w:ascii="Arial" w:hAnsi="Arial"/>
      <w:kern w:val="0"/>
      <w:sz w:val="20"/>
    </w:rPr>
  </w:style>
  <w:style w:type="paragraph" w:customStyle="1" w:styleId="3190">
    <w:name w:val="依据文字"/>
    <w:basedOn w:val="37"/>
    <w:qFormat/>
    <w:uiPriority w:val="0"/>
    <w:pPr>
      <w:snapToGrid/>
      <w:spacing w:after="120"/>
      <w:ind w:left="420" w:leftChars="200"/>
    </w:pPr>
    <w:rPr>
      <w:rFonts w:ascii="Times New Roman"/>
      <w:kern w:val="0"/>
      <w:szCs w:val="24"/>
    </w:rPr>
  </w:style>
  <w:style w:type="paragraph" w:customStyle="1" w:styleId="3191">
    <w:name w:val="王标题3"/>
    <w:basedOn w:val="5"/>
    <w:qFormat/>
    <w:uiPriority w:val="0"/>
    <w:pPr>
      <w:widowControl w:val="0"/>
      <w:spacing w:beforeLines="30" w:afterLines="30" w:line="560" w:lineRule="exact"/>
      <w:ind w:firstLine="200" w:firstLineChars="200"/>
    </w:pPr>
    <w:rPr>
      <w:rFonts w:ascii="Sim Sun" w:hAnsi="Sim Sun" w:eastAsia="仿宋体" w:cs="Vladimir Script"/>
      <w:bCs/>
      <w:color w:val="000000"/>
      <w:kern w:val="2"/>
      <w:sz w:val="28"/>
      <w:szCs w:val="32"/>
    </w:rPr>
  </w:style>
  <w:style w:type="paragraph" w:customStyle="1" w:styleId="3192">
    <w:name w:val="表内小4"/>
    <w:basedOn w:val="3097"/>
    <w:qFormat/>
    <w:uiPriority w:val="0"/>
    <w:pPr>
      <w:ind w:left="240" w:hanging="240"/>
    </w:pPr>
    <w:rPr>
      <w:sz w:val="18"/>
    </w:rPr>
  </w:style>
  <w:style w:type="paragraph" w:customStyle="1" w:styleId="3193">
    <w:name w:val="font14"/>
    <w:basedOn w:val="1"/>
    <w:qFormat/>
    <w:uiPriority w:val="0"/>
    <w:pPr>
      <w:widowControl/>
      <w:spacing w:before="100" w:beforeAutospacing="1" w:after="100" w:afterAutospacing="1"/>
      <w:jc w:val="left"/>
    </w:pPr>
    <w:rPr>
      <w:color w:val="000000"/>
      <w:kern w:val="0"/>
      <w:sz w:val="18"/>
      <w:szCs w:val="18"/>
    </w:rPr>
  </w:style>
  <w:style w:type="paragraph" w:customStyle="1" w:styleId="3194">
    <w:name w:val="标题4+四号"/>
    <w:basedOn w:val="6"/>
    <w:qFormat/>
    <w:uiPriority w:val="0"/>
    <w:pPr>
      <w:keepLines w:val="0"/>
      <w:tabs>
        <w:tab w:val="left" w:pos="851"/>
        <w:tab w:val="left" w:pos="4920"/>
      </w:tabs>
      <w:adjustRightInd w:val="0"/>
      <w:snapToGrid w:val="0"/>
      <w:spacing w:before="0" w:after="0" w:line="288" w:lineRule="auto"/>
      <w:ind w:left="851" w:hanging="851"/>
    </w:pPr>
    <w:rPr>
      <w:rFonts w:ascii="Times New Roman" w:hAnsi="Times New Roman" w:eastAsia="仿宋_GB2312"/>
      <w:b w:val="0"/>
      <w:bCs w:val="0"/>
      <w:kern w:val="0"/>
    </w:rPr>
  </w:style>
  <w:style w:type="paragraph" w:customStyle="1" w:styleId="3195">
    <w:name w:val="xl167"/>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196">
    <w:name w:val="三级正文"/>
    <w:basedOn w:val="1115"/>
    <w:qFormat/>
    <w:uiPriority w:val="0"/>
    <w:pPr>
      <w:widowControl/>
      <w:adjustRightInd w:val="0"/>
      <w:spacing w:line="300" w:lineRule="auto"/>
      <w:ind w:firstLine="567"/>
      <w:textAlignment w:val="baseline"/>
    </w:pPr>
    <w:rPr>
      <w:rFonts w:ascii="Times New Roman" w:hAnsi="Times New Roman"/>
      <w:kern w:val="28"/>
      <w:sz w:val="28"/>
    </w:rPr>
  </w:style>
  <w:style w:type="paragraph" w:customStyle="1" w:styleId="3197">
    <w:name w:val="样式 一般正文 + 行距: 多倍行距 1.15 字行"/>
    <w:basedOn w:val="2452"/>
    <w:qFormat/>
    <w:uiPriority w:val="0"/>
    <w:pPr>
      <w:spacing w:line="240" w:lineRule="auto"/>
      <w:ind w:right="0" w:rightChars="0" w:firstLine="200"/>
    </w:pPr>
    <w:rPr>
      <w:rFonts w:cs="Sim Sun"/>
    </w:rPr>
  </w:style>
  <w:style w:type="paragraph" w:customStyle="1" w:styleId="3198">
    <w:name w:val="xl50"/>
    <w:basedOn w:val="1"/>
    <w:qFormat/>
    <w:uiPriority w:val="0"/>
    <w:pPr>
      <w:widowControl/>
      <w:pBdr>
        <w:top w:val="single" w:color="auto" w:sz="4" w:space="0"/>
        <w:left w:val="single" w:color="auto" w:sz="4" w:space="0"/>
        <w:bottom w:val="single" w:color="auto" w:sz="8" w:space="0"/>
      </w:pBdr>
      <w:spacing w:before="100" w:beforeAutospacing="1" w:after="100" w:afterAutospacing="1"/>
      <w:jc w:val="left"/>
    </w:pPr>
    <w:rPr>
      <w:rFonts w:ascii="Arial" w:hAnsi="Arial"/>
      <w:kern w:val="0"/>
      <w:sz w:val="18"/>
    </w:rPr>
  </w:style>
  <w:style w:type="paragraph" w:customStyle="1" w:styleId="3199">
    <w:name w:val="xl252"/>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3200">
    <w:name w:val="Bullet 3"/>
    <w:basedOn w:val="1"/>
    <w:next w:val="1"/>
    <w:qFormat/>
    <w:uiPriority w:val="0"/>
    <w:pPr>
      <w:widowControl/>
      <w:tabs>
        <w:tab w:val="left" w:pos="1440"/>
      </w:tabs>
      <w:spacing w:line="360" w:lineRule="auto"/>
      <w:ind w:left="3600" w:hanging="720"/>
      <w:jc w:val="left"/>
    </w:pPr>
    <w:rPr>
      <w:rFonts w:ascii="Arial" w:hAnsi="Arial"/>
      <w:kern w:val="0"/>
      <w:sz w:val="20"/>
    </w:rPr>
  </w:style>
  <w:style w:type="paragraph" w:customStyle="1" w:styleId="3201">
    <w:name w:val="样式 表格1 + 首行缩进:  2 字符1"/>
    <w:basedOn w:val="840"/>
    <w:qFormat/>
    <w:uiPriority w:val="0"/>
    <w:pPr>
      <w:adjustRightInd/>
      <w:spacing w:line="400" w:lineRule="exact"/>
      <w:jc w:val="left"/>
      <w:textAlignment w:val="auto"/>
    </w:pPr>
    <w:rPr>
      <w:sz w:val="21"/>
      <w:szCs w:val="20"/>
    </w:rPr>
  </w:style>
  <w:style w:type="paragraph" w:customStyle="1" w:styleId="3202">
    <w:name w:val="ST20_55"/>
    <w:basedOn w:val="2716"/>
    <w:qFormat/>
    <w:uiPriority w:val="0"/>
  </w:style>
  <w:style w:type="paragraph" w:customStyle="1" w:styleId="3203">
    <w:name w:val="xl259"/>
    <w:basedOn w:val="1"/>
    <w:qFormat/>
    <w:uiPriority w:val="0"/>
    <w:pPr>
      <w:widowControl/>
      <w:spacing w:before="100" w:beforeAutospacing="1" w:after="100" w:afterAutospacing="1"/>
      <w:jc w:val="center"/>
    </w:pPr>
    <w:rPr>
      <w:rFonts w:ascii="宋体" w:hAnsi="宋体" w:cs="宋体"/>
      <w:b/>
      <w:bCs/>
      <w:kern w:val="0"/>
      <w:sz w:val="40"/>
      <w:szCs w:val="40"/>
    </w:rPr>
  </w:style>
  <w:style w:type="paragraph" w:customStyle="1" w:styleId="3204">
    <w:name w:val="proposal"/>
    <w:basedOn w:val="1"/>
    <w:qFormat/>
    <w:uiPriority w:val="0"/>
    <w:pPr>
      <w:widowControl/>
      <w:spacing w:line="300" w:lineRule="auto"/>
      <w:ind w:left="1440" w:hanging="1440"/>
    </w:pPr>
    <w:rPr>
      <w:kern w:val="0"/>
      <w:sz w:val="24"/>
      <w:lang w:val="en-GB" w:eastAsia="en-GB"/>
    </w:rPr>
  </w:style>
  <w:style w:type="paragraph" w:customStyle="1" w:styleId="3205">
    <w:name w:val="照片"/>
    <w:basedOn w:val="1"/>
    <w:qFormat/>
    <w:uiPriority w:val="0"/>
    <w:pPr>
      <w:spacing w:line="360" w:lineRule="auto"/>
      <w:ind w:left="210" w:leftChars="100" w:right="210" w:rightChars="100" w:firstLine="200" w:firstLineChars="200"/>
      <w:jc w:val="center"/>
    </w:pPr>
    <w:rPr>
      <w:rFonts w:ascii="Times" w:hAnsi="Times" w:eastAsia="黑体"/>
      <w:b/>
      <w:snapToGrid w:val="0"/>
      <w:color w:val="000000"/>
      <w:spacing w:val="-4"/>
      <w:sz w:val="24"/>
    </w:rPr>
  </w:style>
  <w:style w:type="paragraph" w:customStyle="1" w:styleId="3206">
    <w:name w:val="环评报告书"/>
    <w:basedOn w:val="6"/>
    <w:qFormat/>
    <w:uiPriority w:val="0"/>
    <w:pPr>
      <w:tabs>
        <w:tab w:val="left" w:pos="840"/>
      </w:tabs>
      <w:autoSpaceDE w:val="0"/>
      <w:autoSpaceDN w:val="0"/>
      <w:adjustRightInd w:val="0"/>
      <w:spacing w:before="0" w:after="0" w:line="360" w:lineRule="auto"/>
      <w:textAlignment w:val="baseline"/>
      <w:outlineLvl w:val="9"/>
    </w:pPr>
    <w:rPr>
      <w:rFonts w:ascii="Times New Roman" w:hAnsi="Times New Roman" w:eastAsia="长城楷体"/>
      <w:b w:val="0"/>
      <w:bCs w:val="0"/>
      <w:kern w:val="0"/>
      <w:szCs w:val="20"/>
    </w:rPr>
  </w:style>
  <w:style w:type="paragraph" w:customStyle="1" w:styleId="3207">
    <w:name w:val="主表"/>
    <w:basedOn w:val="1"/>
    <w:qFormat/>
    <w:uiPriority w:val="0"/>
    <w:pPr>
      <w:adjustRightInd w:val="0"/>
      <w:spacing w:line="360" w:lineRule="auto"/>
      <w:jc w:val="center"/>
      <w:textAlignment w:val="baseline"/>
    </w:pPr>
    <w:rPr>
      <w:rFonts w:eastAsia="隶书"/>
      <w:b/>
      <w:bCs/>
      <w:sz w:val="28"/>
    </w:rPr>
  </w:style>
  <w:style w:type="paragraph" w:customStyle="1" w:styleId="3208">
    <w:name w:val="xl5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kern w:val="0"/>
      <w:sz w:val="18"/>
    </w:rPr>
  </w:style>
  <w:style w:type="paragraph" w:customStyle="1" w:styleId="3209">
    <w:name w:val="报告书表格5"/>
    <w:basedOn w:val="1504"/>
    <w:qFormat/>
    <w:uiPriority w:val="0"/>
    <w:pPr>
      <w:textAlignment w:val="auto"/>
    </w:pPr>
    <w:rPr>
      <w:szCs w:val="20"/>
    </w:rPr>
  </w:style>
  <w:style w:type="paragraph" w:customStyle="1" w:styleId="3210">
    <w:name w:val="样式 热电厂正文 + 红色"/>
    <w:basedOn w:val="710"/>
    <w:qFormat/>
    <w:uiPriority w:val="0"/>
    <w:pPr>
      <w:ind w:firstLine="0" w:firstLineChars="0"/>
    </w:pPr>
    <w:rPr>
      <w:rFonts w:ascii="宋体" w:hAnsi="宋体" w:cs="宋体"/>
      <w:color w:val="FF0000"/>
    </w:rPr>
  </w:style>
  <w:style w:type="paragraph" w:customStyle="1" w:styleId="3211">
    <w:name w:val="样式 标题 1 + 宋体 小四 加粗 行距: 固定值 28 磅"/>
    <w:basedOn w:val="3"/>
    <w:qFormat/>
    <w:uiPriority w:val="0"/>
    <w:pPr>
      <w:spacing w:before="180" w:after="180" w:line="560" w:lineRule="exact"/>
    </w:pPr>
    <w:rPr>
      <w:rFonts w:eastAsia="宋体-方正超大字符集" w:cs="宋体"/>
      <w:kern w:val="2"/>
      <w:sz w:val="24"/>
      <w:szCs w:val="24"/>
    </w:rPr>
  </w:style>
  <w:style w:type="paragraph" w:customStyle="1" w:styleId="3212">
    <w:name w:val="Section Subtitle"/>
    <w:basedOn w:val="3213"/>
    <w:next w:val="1"/>
    <w:qFormat/>
    <w:uiPriority w:val="0"/>
    <w:pPr>
      <w:pBdr>
        <w:top w:val="none" w:color="auto" w:sz="0" w:space="0"/>
      </w:pBdr>
    </w:pPr>
    <w:rPr>
      <w:b w:val="0"/>
      <w:spacing w:val="0"/>
      <w:position w:val="6"/>
    </w:rPr>
  </w:style>
  <w:style w:type="paragraph" w:customStyle="1" w:styleId="3213">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rPr>
  </w:style>
  <w:style w:type="paragraph" w:customStyle="1" w:styleId="3214">
    <w:name w:val="表格文字自调"/>
    <w:basedOn w:val="47"/>
    <w:qFormat/>
    <w:uiPriority w:val="0"/>
    <w:pPr>
      <w:jc w:val="center"/>
    </w:pPr>
    <w:rPr>
      <w:rFonts w:ascii="Times New Roman" w:hAnsi="Times New Roman"/>
      <w:sz w:val="24"/>
      <w:szCs w:val="21"/>
    </w:rPr>
  </w:style>
  <w:style w:type="paragraph" w:customStyle="1" w:styleId="3215">
    <w:name w:val="样式 正文文字 + 首行缩进:  2 字符"/>
    <w:basedOn w:val="35"/>
    <w:qFormat/>
    <w:uiPriority w:val="0"/>
    <w:pPr>
      <w:widowControl/>
      <w:spacing w:line="420" w:lineRule="atLeast"/>
      <w:ind w:firstLine="200" w:firstLineChars="200"/>
      <w:jc w:val="left"/>
    </w:pPr>
    <w:rPr>
      <w:color w:val="FF0000"/>
      <w:kern w:val="0"/>
      <w:sz w:val="24"/>
    </w:rPr>
  </w:style>
  <w:style w:type="paragraph" w:customStyle="1" w:styleId="3216">
    <w:name w:val="样式002"/>
    <w:basedOn w:val="1"/>
    <w:qFormat/>
    <w:uiPriority w:val="0"/>
    <w:pPr>
      <w:spacing w:before="240" w:line="560" w:lineRule="atLeast"/>
      <w:ind w:firstLine="601"/>
      <w:jc w:val="center"/>
    </w:pPr>
    <w:rPr>
      <w:rFonts w:eastAsia="黑体"/>
      <w:b/>
      <w:sz w:val="30"/>
    </w:rPr>
  </w:style>
  <w:style w:type="paragraph" w:customStyle="1" w:styleId="3217">
    <w:name w:val="xl57"/>
    <w:basedOn w:val="1"/>
    <w:qFormat/>
    <w:uiPriority w:val="0"/>
    <w:pPr>
      <w:widowControl/>
      <w:spacing w:before="100" w:beforeAutospacing="1" w:after="100" w:afterAutospacing="1"/>
      <w:jc w:val="left"/>
      <w:textAlignment w:val="center"/>
    </w:pPr>
    <w:rPr>
      <w:rFonts w:ascii="华文行楷" w:hAnsi="宋体" w:eastAsia="华文行楷"/>
      <w:kern w:val="0"/>
      <w:sz w:val="32"/>
      <w:u w:val="single"/>
    </w:rPr>
  </w:style>
  <w:style w:type="paragraph" w:customStyle="1" w:styleId="3218">
    <w:name w:val="首行缩进两字 Char2"/>
    <w:basedOn w:val="1"/>
    <w:qFormat/>
    <w:uiPriority w:val="0"/>
    <w:pPr>
      <w:ind w:firstLine="549" w:firstLineChars="196"/>
      <w:jc w:val="left"/>
    </w:pPr>
    <w:rPr>
      <w:rFonts w:ascii="宋体" w:hAnsi="宋体"/>
      <w:sz w:val="28"/>
      <w:szCs w:val="22"/>
    </w:rPr>
  </w:style>
  <w:style w:type="paragraph" w:customStyle="1" w:styleId="3219">
    <w:name w:val="ST20_5"/>
    <w:basedOn w:val="2713"/>
    <w:qFormat/>
    <w:uiPriority w:val="0"/>
  </w:style>
  <w:style w:type="paragraph" w:customStyle="1" w:styleId="3220">
    <w:name w:val="样式 样式 (中文) 黑体 四号 加粗 行距: 1.5 倍行距 + 加粗"/>
    <w:basedOn w:val="3035"/>
    <w:qFormat/>
    <w:uiPriority w:val="0"/>
    <w:pPr>
      <w:spacing w:before="0" w:after="0"/>
    </w:pPr>
    <w:rPr>
      <w:b/>
      <w:bCs/>
    </w:rPr>
  </w:style>
  <w:style w:type="paragraph" w:customStyle="1" w:styleId="3221">
    <w:name w:val="xl198"/>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222">
    <w:name w:val="Items"/>
    <w:basedOn w:val="1"/>
    <w:qFormat/>
    <w:uiPriority w:val="0"/>
    <w:pPr>
      <w:tabs>
        <w:tab w:val="left" w:pos="992"/>
        <w:tab w:val="left" w:pos="1553"/>
      </w:tabs>
      <w:spacing w:before="10" w:after="20" w:line="460" w:lineRule="atLeast"/>
      <w:ind w:left="992" w:hanging="425"/>
    </w:pPr>
    <w:rPr>
      <w:rFonts w:ascii="Tahoma" w:hAnsi="Tahoma" w:eastAsia="华文中宋"/>
      <w:sz w:val="28"/>
    </w:rPr>
  </w:style>
  <w:style w:type="paragraph" w:customStyle="1" w:styleId="3223">
    <w:name w:val="TOCI"/>
    <w:basedOn w:val="191"/>
    <w:next w:val="191"/>
    <w:qFormat/>
    <w:uiPriority w:val="0"/>
    <w:rPr>
      <w:rFonts w:ascii="Times New Roman" w:eastAsia="宋体" w:cs="Times New Roman"/>
      <w:szCs w:val="20"/>
    </w:rPr>
  </w:style>
  <w:style w:type="paragraph" w:customStyle="1" w:styleId="3224">
    <w:name w:val="targe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25">
    <w:name w:val="正文首行缩进＋湿地"/>
    <w:basedOn w:val="1"/>
    <w:qFormat/>
    <w:uiPriority w:val="0"/>
    <w:pPr>
      <w:spacing w:line="440" w:lineRule="exact"/>
      <w:ind w:firstLine="540" w:firstLineChars="225"/>
    </w:pPr>
    <w:rPr>
      <w:rFonts w:ascii="仿宋_GB2312" w:hAnsi="宋体" w:eastAsia="仿宋_GB2312"/>
      <w:kern w:val="0"/>
      <w:sz w:val="28"/>
    </w:rPr>
  </w:style>
  <w:style w:type="paragraph" w:customStyle="1" w:styleId="3226">
    <w:name w:val="样式 正文宋体小四 + 首行缩进:  2 字符"/>
    <w:basedOn w:val="1"/>
    <w:qFormat/>
    <w:uiPriority w:val="0"/>
    <w:pPr>
      <w:ind w:firstLine="480"/>
    </w:pPr>
  </w:style>
  <w:style w:type="paragraph" w:customStyle="1" w:styleId="3227">
    <w:name w:val="font16"/>
    <w:basedOn w:val="1"/>
    <w:qFormat/>
    <w:uiPriority w:val="0"/>
    <w:pPr>
      <w:widowControl/>
      <w:spacing w:before="100" w:beforeAutospacing="1" w:after="100" w:afterAutospacing="1"/>
      <w:jc w:val="left"/>
    </w:pPr>
    <w:rPr>
      <w:b/>
      <w:bCs/>
      <w:kern w:val="0"/>
      <w:sz w:val="22"/>
      <w:szCs w:val="22"/>
    </w:rPr>
  </w:style>
  <w:style w:type="paragraph" w:customStyle="1" w:styleId="3228">
    <w:name w:val="box3"/>
    <w:basedOn w:val="1"/>
    <w:qFormat/>
    <w:uiPriority w:val="0"/>
    <w:pPr>
      <w:widowControl/>
      <w:pBdr>
        <w:top w:val="single" w:color="CAD9EA" w:sz="2" w:space="1"/>
        <w:left w:val="single" w:color="CAD9EA" w:sz="2" w:space="1"/>
        <w:bottom w:val="single" w:color="CAD9EA" w:sz="2" w:space="1"/>
        <w:right w:val="single" w:color="CAD9EA" w:sz="2" w:space="1"/>
      </w:pBdr>
      <w:shd w:val="clear" w:color="auto" w:fill="FFFFFF"/>
      <w:spacing w:before="75" w:after="75"/>
      <w:jc w:val="left"/>
    </w:pPr>
    <w:rPr>
      <w:rFonts w:ascii="宋体" w:hAnsi="宋体" w:cs="宋体"/>
      <w:kern w:val="0"/>
      <w:sz w:val="24"/>
      <w:szCs w:val="24"/>
    </w:rPr>
  </w:style>
  <w:style w:type="paragraph" w:customStyle="1" w:styleId="3229">
    <w:name w:val="footoperation&gt;butto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30">
    <w:name w:val="xl24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31">
    <w:name w:val="WW-纯文本"/>
    <w:basedOn w:val="1"/>
    <w:qFormat/>
    <w:uiPriority w:val="0"/>
    <w:pPr>
      <w:widowControl/>
      <w:suppressAutoHyphens/>
      <w:spacing w:line="360" w:lineRule="auto"/>
      <w:jc w:val="left"/>
    </w:pPr>
    <w:rPr>
      <w:rFonts w:ascii="宋体" w:hAnsi="宋体" w:cs="宋体"/>
      <w:kern w:val="1"/>
      <w:sz w:val="24"/>
      <w:szCs w:val="24"/>
      <w:lang w:eastAsia="ar-SA"/>
    </w:rPr>
  </w:style>
  <w:style w:type="paragraph" w:customStyle="1" w:styleId="3232">
    <w:name w:val="封面标准名称"/>
    <w:qFormat/>
    <w:uiPriority w:val="0"/>
    <w:pPr>
      <w:widowControl w:val="0"/>
      <w:spacing w:line="680" w:lineRule="exact"/>
      <w:jc w:val="center"/>
    </w:pPr>
    <w:rPr>
      <w:rFonts w:ascii="黑体" w:hAnsi="Times New Roman" w:eastAsia="黑体" w:cs="Times New Roman"/>
      <w:sz w:val="52"/>
      <w:lang w:val="en-US" w:eastAsia="zh-CN" w:bidi="ar-SA"/>
    </w:rPr>
  </w:style>
  <w:style w:type="paragraph" w:customStyle="1" w:styleId="3233">
    <w:name w:val="文章总标题"/>
    <w:basedOn w:val="1"/>
    <w:next w:val="3234"/>
    <w:qFormat/>
    <w:uiPriority w:val="0"/>
    <w:pPr>
      <w:widowControl/>
      <w:spacing w:before="566" w:after="544" w:line="566" w:lineRule="atLeast"/>
      <w:ind w:firstLine="200" w:firstLineChars="200"/>
      <w:jc w:val="center"/>
      <w:textAlignment w:val="baseline"/>
    </w:pPr>
    <w:rPr>
      <w:rFonts w:ascii="Arial" w:eastAsia="黑体"/>
      <w:color w:val="000000"/>
      <w:kern w:val="0"/>
      <w:sz w:val="54"/>
      <w:u w:color="000000"/>
    </w:rPr>
  </w:style>
  <w:style w:type="paragraph" w:customStyle="1" w:styleId="3234">
    <w:name w:val="文章附标题"/>
    <w:basedOn w:val="1"/>
    <w:next w:val="3"/>
    <w:qFormat/>
    <w:uiPriority w:val="0"/>
    <w:pPr>
      <w:widowControl/>
      <w:spacing w:before="187" w:after="175" w:line="374" w:lineRule="atLeast"/>
      <w:ind w:firstLine="200" w:firstLineChars="200"/>
      <w:jc w:val="center"/>
      <w:textAlignment w:val="baseline"/>
    </w:pPr>
    <w:rPr>
      <w:rFonts w:eastAsia="仿宋_GB2312"/>
      <w:color w:val="000000"/>
      <w:kern w:val="0"/>
      <w:sz w:val="36"/>
      <w:u w:color="000000"/>
    </w:rPr>
  </w:style>
  <w:style w:type="paragraph" w:customStyle="1" w:styleId="3235">
    <w:name w:val="lw正文"/>
    <w:basedOn w:val="1"/>
    <w:qFormat/>
    <w:uiPriority w:val="0"/>
    <w:pPr>
      <w:autoSpaceDE w:val="0"/>
      <w:autoSpaceDN w:val="0"/>
      <w:adjustRightInd w:val="0"/>
      <w:spacing w:line="360" w:lineRule="auto"/>
      <w:ind w:firstLine="420"/>
      <w:jc w:val="left"/>
    </w:pPr>
    <w:rPr>
      <w:kern w:val="0"/>
      <w:sz w:val="24"/>
    </w:rPr>
  </w:style>
  <w:style w:type="paragraph" w:customStyle="1" w:styleId="3236">
    <w:name w:val="typeoption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37">
    <w:name w:val="样式 标题 51)项标题 5 Char1) Char项 Char标5一级项 + (符号) 宋体"/>
    <w:basedOn w:val="9"/>
    <w:qFormat/>
    <w:uiPriority w:val="0"/>
    <w:pPr>
      <w:keepNext w:val="0"/>
      <w:keepLines w:val="0"/>
      <w:tabs>
        <w:tab w:val="left" w:pos="1140"/>
        <w:tab w:val="clear" w:pos="1008"/>
      </w:tabs>
      <w:adjustRightInd w:val="0"/>
      <w:snapToGrid w:val="0"/>
      <w:ind w:left="1140" w:hanging="720"/>
    </w:pPr>
    <w:rPr>
      <w:rFonts w:hAnsi="Arial" w:cs="宋体"/>
      <w:bCs w:val="0"/>
      <w:kern w:val="24"/>
      <w:sz w:val="28"/>
      <w:szCs w:val="28"/>
    </w:rPr>
  </w:style>
  <w:style w:type="paragraph" w:customStyle="1" w:styleId="3238">
    <w:name w:val="footoperation1"/>
    <w:basedOn w:val="1"/>
    <w:qFormat/>
    <w:uiPriority w:val="0"/>
    <w:pPr>
      <w:widowControl/>
      <w:pBdr>
        <w:top w:val="single" w:color="CAD9EA" w:sz="6" w:space="4"/>
      </w:pBdr>
      <w:shd w:val="clear" w:color="auto" w:fill="E8F3FD"/>
      <w:spacing w:before="100" w:beforeAutospacing="1" w:after="100" w:afterAutospacing="1"/>
      <w:jc w:val="left"/>
    </w:pPr>
    <w:rPr>
      <w:rFonts w:ascii="宋体" w:hAnsi="宋体" w:cs="宋体"/>
      <w:kern w:val="0"/>
      <w:sz w:val="24"/>
      <w:szCs w:val="24"/>
    </w:rPr>
  </w:style>
  <w:style w:type="paragraph" w:customStyle="1" w:styleId="3239">
    <w:name w:val="reader-word-layer reader-word-s1-2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40">
    <w:name w:val="section2"/>
    <w:basedOn w:val="1"/>
    <w:qFormat/>
    <w:uiPriority w:val="0"/>
    <w:pPr>
      <w:widowControl/>
      <w:spacing w:before="100" w:beforeAutospacing="1" w:after="100" w:afterAutospacing="1"/>
      <w:jc w:val="left"/>
    </w:pPr>
    <w:rPr>
      <w:rFonts w:ascii="宋体" w:hAnsi="宋体" w:cs="宋体"/>
      <w:color w:val="000000"/>
      <w:kern w:val="0"/>
      <w:sz w:val="24"/>
      <w:szCs w:val="24"/>
    </w:rPr>
  </w:style>
  <w:style w:type="paragraph" w:customStyle="1" w:styleId="3241">
    <w:name w:val="xl4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w:hAnsi="Arial"/>
      <w:kern w:val="0"/>
      <w:sz w:val="18"/>
    </w:rPr>
  </w:style>
  <w:style w:type="paragraph" w:customStyle="1" w:styleId="3242">
    <w:name w:val="xl159"/>
    <w:basedOn w:val="1"/>
    <w:qFormat/>
    <w:uiPriority w:val="0"/>
    <w:pPr>
      <w:widowControl/>
      <w:pBdr>
        <w:left w:val="single" w:color="auto" w:sz="8" w:space="0"/>
        <w:bottom w:val="single" w:color="auto" w:sz="8" w:space="0"/>
        <w:right w:val="single" w:color="auto" w:sz="8" w:space="0"/>
      </w:pBdr>
      <w:shd w:val="clear" w:color="auto" w:fill="FFFF00"/>
      <w:spacing w:before="100" w:beforeAutospacing="1" w:after="100" w:afterAutospacing="1"/>
      <w:jc w:val="right"/>
    </w:pPr>
    <w:rPr>
      <w:rFonts w:ascii="宋体" w:hAnsi="宋体" w:cs="宋体"/>
      <w:kern w:val="0"/>
      <w:sz w:val="24"/>
      <w:szCs w:val="24"/>
    </w:rPr>
  </w:style>
  <w:style w:type="paragraph" w:customStyle="1" w:styleId="3243">
    <w:name w:val="样式 正文文字 2 + Calibri 段前: 0 磅 段后: 0 磅 行距: 1.5 倍行距"/>
    <w:basedOn w:val="77"/>
    <w:qFormat/>
    <w:uiPriority w:val="0"/>
    <w:pPr>
      <w:keepNext/>
      <w:widowControl/>
      <w:spacing w:line="360" w:lineRule="auto"/>
      <w:ind w:firstLine="480" w:firstLineChars="200"/>
    </w:pPr>
    <w:rPr>
      <w:rFonts w:cs="宋体"/>
      <w:sz w:val="24"/>
      <w:szCs w:val="24"/>
      <w:lang w:val="zh-CN"/>
    </w:rPr>
  </w:style>
  <w:style w:type="paragraph" w:customStyle="1" w:styleId="3244">
    <w:name w:val="样式 行距: 最小值 25 磅3"/>
    <w:basedOn w:val="1"/>
    <w:qFormat/>
    <w:uiPriority w:val="0"/>
    <w:pPr>
      <w:adjustRightInd w:val="0"/>
      <w:snapToGrid w:val="0"/>
      <w:spacing w:beforeLines="50" w:afterLines="50" w:line="300" w:lineRule="auto"/>
      <w:ind w:firstLine="562" w:firstLineChars="200"/>
      <w:textAlignment w:val="baseline"/>
    </w:pPr>
    <w:rPr>
      <w:b/>
      <w:kern w:val="0"/>
      <w:sz w:val="28"/>
    </w:rPr>
  </w:style>
  <w:style w:type="paragraph" w:customStyle="1" w:styleId="3245">
    <w:name w:val="其他发布部门"/>
    <w:basedOn w:val="1"/>
    <w:qFormat/>
    <w:uiPriority w:val="0"/>
    <w:pPr>
      <w:framePr w:w="7433" w:h="585" w:hSpace="180" w:vSpace="180" w:wrap="around" w:vAnchor="margin" w:hAnchor="margin" w:xAlign="center" w:y="14401" w:anchorLock="1"/>
      <w:widowControl/>
      <w:spacing w:line="0" w:lineRule="atLeast"/>
      <w:jc w:val="center"/>
    </w:pPr>
    <w:rPr>
      <w:rFonts w:ascii="黑体" w:eastAsia="黑体"/>
      <w:spacing w:val="20"/>
      <w:w w:val="135"/>
      <w:kern w:val="0"/>
      <w:sz w:val="36"/>
    </w:rPr>
  </w:style>
  <w:style w:type="paragraph" w:customStyle="1" w:styleId="3246">
    <w:name w:val="样式 样式 样式 标题 1 + 段前: 1.5 行 + 段前: 1.5 行"/>
    <w:basedOn w:val="3247"/>
    <w:qFormat/>
    <w:uiPriority w:val="0"/>
    <w:pPr>
      <w:tabs>
        <w:tab w:val="left" w:pos="425"/>
      </w:tabs>
      <w:spacing w:beforeLines="0"/>
    </w:pPr>
  </w:style>
  <w:style w:type="paragraph" w:customStyle="1" w:styleId="3247">
    <w:name w:val="样式 样式 标题 1 + 段前: 1.5 行"/>
    <w:basedOn w:val="3248"/>
    <w:qFormat/>
    <w:uiPriority w:val="0"/>
    <w:pPr>
      <w:tabs>
        <w:tab w:val="left" w:pos="425"/>
      </w:tabs>
      <w:spacing w:beforeLines="50"/>
    </w:pPr>
  </w:style>
  <w:style w:type="paragraph" w:customStyle="1" w:styleId="3248">
    <w:name w:val="样式 标题 1"/>
    <w:basedOn w:val="3"/>
    <w:qFormat/>
    <w:uiPriority w:val="0"/>
    <w:pPr>
      <w:keepNext/>
      <w:keepLines/>
      <w:pageBreakBefore w:val="0"/>
      <w:tabs>
        <w:tab w:val="left" w:pos="425"/>
      </w:tabs>
      <w:adjustRightInd w:val="0"/>
      <w:spacing w:before="360" w:after="120" w:line="360" w:lineRule="auto"/>
      <w:ind w:left="425" w:hanging="425"/>
      <w:jc w:val="both"/>
      <w:textAlignment w:val="baseline"/>
    </w:pPr>
    <w:rPr>
      <w:rFonts w:ascii="宋体" w:hAnsi="宋体" w:cs="宋体"/>
      <w:szCs w:val="24"/>
    </w:rPr>
  </w:style>
  <w:style w:type="paragraph" w:customStyle="1" w:styleId="3249">
    <w:name w:val="标题  1"/>
    <w:basedOn w:val="1"/>
    <w:qFormat/>
    <w:uiPriority w:val="0"/>
    <w:pPr>
      <w:widowControl/>
      <w:tabs>
        <w:tab w:val="left" w:pos="425"/>
        <w:tab w:val="left" w:pos="1123"/>
      </w:tabs>
      <w:spacing w:line="360" w:lineRule="auto"/>
      <w:ind w:firstLine="403"/>
      <w:jc w:val="left"/>
    </w:pPr>
    <w:rPr>
      <w:rFonts w:ascii="Tahoma" w:hAnsi="Tahoma" w:cs="宋体"/>
      <w:kern w:val="0"/>
      <w:sz w:val="24"/>
    </w:rPr>
  </w:style>
  <w:style w:type="paragraph" w:customStyle="1" w:styleId="3250">
    <w:name w:val="样式16"/>
    <w:basedOn w:val="1"/>
    <w:qFormat/>
    <w:uiPriority w:val="0"/>
    <w:pPr>
      <w:overflowPunct w:val="0"/>
      <w:topLinePunct/>
      <w:autoSpaceDE w:val="0"/>
      <w:autoSpaceDN w:val="0"/>
      <w:adjustRightInd w:val="0"/>
      <w:snapToGrid w:val="0"/>
      <w:spacing w:line="520" w:lineRule="exact"/>
      <w:ind w:firstLine="480"/>
      <w:jc w:val="center"/>
      <w:textAlignment w:val="baseline"/>
    </w:pPr>
    <w:rPr>
      <w:rFonts w:ascii="黑体" w:eastAsia="黑体"/>
      <w:color w:val="000000"/>
      <w:kern w:val="0"/>
    </w:rPr>
  </w:style>
  <w:style w:type="paragraph" w:customStyle="1" w:styleId="3251">
    <w:name w:val="l_text"/>
    <w:basedOn w:val="1"/>
    <w:qFormat/>
    <w:uiPriority w:val="0"/>
    <w:pPr>
      <w:widowControl/>
      <w:overflowPunct w:val="0"/>
      <w:autoSpaceDE w:val="0"/>
      <w:autoSpaceDN w:val="0"/>
      <w:adjustRightInd w:val="0"/>
      <w:spacing w:line="360" w:lineRule="auto"/>
      <w:ind w:firstLine="680"/>
      <w:textAlignment w:val="baseline"/>
    </w:pPr>
    <w:rPr>
      <w:rFonts w:ascii="楷体" w:eastAsia="楷体"/>
      <w:kern w:val="0"/>
      <w:sz w:val="28"/>
    </w:rPr>
  </w:style>
  <w:style w:type="paragraph" w:customStyle="1" w:styleId="3252">
    <w:name w:val="Text"/>
    <w:basedOn w:val="1"/>
    <w:qFormat/>
    <w:uiPriority w:val="0"/>
    <w:pPr>
      <w:widowControl/>
      <w:tabs>
        <w:tab w:val="left" w:pos="567"/>
        <w:tab w:val="left" w:pos="1134"/>
        <w:tab w:val="left" w:pos="1701"/>
        <w:tab w:val="left" w:pos="2268"/>
        <w:tab w:val="left" w:pos="2835"/>
        <w:tab w:val="left" w:pos="3402"/>
        <w:tab w:val="left" w:pos="3969"/>
        <w:tab w:val="left" w:pos="4536"/>
      </w:tabs>
      <w:spacing w:before="60" w:after="60"/>
      <w:jc w:val="left"/>
    </w:pPr>
    <w:rPr>
      <w:rFonts w:ascii="Arial" w:hAnsi="Arial"/>
      <w:kern w:val="0"/>
      <w:sz w:val="20"/>
    </w:rPr>
  </w:style>
  <w:style w:type="paragraph" w:customStyle="1" w:styleId="3253">
    <w:name w:val="xl241"/>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254">
    <w:name w:val="工艺统一1级题目"/>
    <w:basedOn w:val="1"/>
    <w:qFormat/>
    <w:uiPriority w:val="0"/>
    <w:pPr>
      <w:adjustRightInd w:val="0"/>
      <w:snapToGrid w:val="0"/>
      <w:spacing w:line="360" w:lineRule="auto"/>
      <w:jc w:val="left"/>
    </w:pPr>
    <w:rPr>
      <w:rFonts w:ascii="宋体" w:hAnsi="宋体"/>
      <w:b/>
      <w:sz w:val="28"/>
    </w:rPr>
  </w:style>
  <w:style w:type="paragraph" w:customStyle="1" w:styleId="3255">
    <w:name w:val="Char Char Char Char3"/>
    <w:basedOn w:val="1"/>
    <w:qFormat/>
    <w:uiPriority w:val="0"/>
    <w:pPr>
      <w:widowControl/>
      <w:spacing w:after="160" w:line="240" w:lineRule="exact"/>
      <w:jc w:val="left"/>
    </w:pPr>
    <w:rPr>
      <w:rFonts w:ascii="Verdana" w:hAnsi="Verdana" w:cs="宋体"/>
      <w:kern w:val="0"/>
      <w:sz w:val="20"/>
      <w:lang w:eastAsia="en-US"/>
    </w:rPr>
  </w:style>
  <w:style w:type="paragraph" w:customStyle="1" w:styleId="3256">
    <w:name w:val="标题样式"/>
    <w:basedOn w:val="1557"/>
    <w:qFormat/>
    <w:uiPriority w:val="0"/>
    <w:pPr>
      <w:keepLines/>
      <w:spacing w:line="360" w:lineRule="auto"/>
      <w:ind w:firstLine="0" w:firstLineChars="0"/>
      <w:jc w:val="left"/>
    </w:pPr>
    <w:rPr>
      <w:rFonts w:ascii="宋体" w:hAnsi="宋体" w:cs="宋体"/>
      <w:snapToGrid/>
      <w:sz w:val="24"/>
      <w:szCs w:val="18"/>
      <w:lang w:val="zh-CN"/>
    </w:rPr>
  </w:style>
  <w:style w:type="paragraph" w:customStyle="1" w:styleId="3257">
    <w:name w:val="reader-word-layer reader-word-s2-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58">
    <w:name w:val="xl147"/>
    <w:basedOn w:val="1"/>
    <w:qFormat/>
    <w:uiPriority w:val="0"/>
    <w:pPr>
      <w:widowControl/>
      <w:pBdr>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259">
    <w:name w:val="引用文章"/>
    <w:basedOn w:val="1"/>
    <w:qFormat/>
    <w:uiPriority w:val="0"/>
    <w:pPr>
      <w:widowControl/>
      <w:spacing w:line="360" w:lineRule="auto"/>
      <w:ind w:firstLine="420" w:firstLineChars="200"/>
      <w:jc w:val="left"/>
    </w:pPr>
    <w:rPr>
      <w:rFonts w:ascii="宋体" w:hAnsi="宋体" w:eastAsia="楷体_GB2312" w:cs="宋体"/>
      <w:kern w:val="0"/>
      <w:sz w:val="24"/>
    </w:rPr>
  </w:style>
  <w:style w:type="paragraph" w:customStyle="1" w:styleId="3260">
    <w:name w:val="样式 首行缩进:  2 字符19"/>
    <w:basedOn w:val="1"/>
    <w:qFormat/>
    <w:uiPriority w:val="0"/>
    <w:pPr>
      <w:spacing w:line="520" w:lineRule="exact"/>
      <w:ind w:firstLine="560" w:firstLineChars="200"/>
    </w:pPr>
    <w:rPr>
      <w:sz w:val="24"/>
      <w:szCs w:val="24"/>
    </w:rPr>
  </w:style>
  <w:style w:type="paragraph" w:customStyle="1" w:styleId="3261">
    <w:name w:val="节标"/>
    <w:basedOn w:val="1"/>
    <w:qFormat/>
    <w:uiPriority w:val="0"/>
    <w:pPr>
      <w:widowControl/>
      <w:autoSpaceDE w:val="0"/>
      <w:autoSpaceDN w:val="0"/>
      <w:adjustRightInd w:val="0"/>
      <w:spacing w:line="480" w:lineRule="exact"/>
      <w:ind w:firstLine="567"/>
      <w:jc w:val="center"/>
      <w:textAlignment w:val="bottom"/>
    </w:pPr>
    <w:rPr>
      <w:b/>
      <w:kern w:val="0"/>
      <w:sz w:val="30"/>
    </w:rPr>
  </w:style>
  <w:style w:type="paragraph" w:customStyle="1" w:styleId="3262">
    <w:name w:val="xl223"/>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character" w:customStyle="1" w:styleId="3263">
    <w:name w:val="明显引用 字符"/>
    <w:basedOn w:val="92"/>
    <w:qFormat/>
    <w:uiPriority w:val="99"/>
    <w:rPr>
      <w:rFonts w:cs="宋体"/>
      <w:i/>
      <w:iCs/>
      <w:color w:val="4472C4" w:themeColor="accent1"/>
      <w:kern w:val="2"/>
      <w:sz w:val="24"/>
      <w:szCs w:val="24"/>
      <w14:textFill>
        <w14:solidFill>
          <w14:schemeClr w14:val="accent1"/>
        </w14:solidFill>
      </w14:textFill>
    </w:rPr>
  </w:style>
  <w:style w:type="paragraph" w:customStyle="1" w:styleId="3264">
    <w:name w:val="表中字居中"/>
    <w:basedOn w:val="1"/>
    <w:qFormat/>
    <w:uiPriority w:val="0"/>
    <w:pPr>
      <w:tabs>
        <w:tab w:val="left" w:pos="5940"/>
      </w:tabs>
      <w:spacing w:line="360" w:lineRule="auto"/>
      <w:jc w:val="center"/>
    </w:pPr>
    <w:rPr>
      <w:rFonts w:ascii="宋体" w:hAnsi="宋体"/>
      <w:sz w:val="24"/>
      <w:szCs w:val="24"/>
    </w:rPr>
  </w:style>
  <w:style w:type="paragraph" w:customStyle="1" w:styleId="3265">
    <w:name w:val="GY2"/>
    <w:basedOn w:val="1"/>
    <w:qFormat/>
    <w:uiPriority w:val="0"/>
    <w:pPr>
      <w:adjustRightInd w:val="0"/>
      <w:snapToGrid w:val="0"/>
      <w:spacing w:line="360" w:lineRule="auto"/>
    </w:pPr>
    <w:rPr>
      <w:rFonts w:ascii="黑体" w:hAnsi="宋体" w:eastAsia="黑体"/>
      <w:sz w:val="30"/>
    </w:rPr>
  </w:style>
  <w:style w:type="paragraph" w:customStyle="1" w:styleId="3266">
    <w:name w:val="样式 标题 2标题2节（节） + 左 段前: 6 磅 段后: 6 磅 行距: 单倍行距"/>
    <w:basedOn w:val="4"/>
    <w:qFormat/>
    <w:uiPriority w:val="0"/>
    <w:pPr>
      <w:keepNext w:val="0"/>
      <w:keepLines w:val="0"/>
      <w:tabs>
        <w:tab w:val="left" w:pos="567"/>
      </w:tabs>
      <w:adjustRightInd w:val="0"/>
      <w:spacing w:before="120" w:after="120" w:line="360" w:lineRule="exact"/>
      <w:ind w:left="578" w:hanging="578" w:firstLineChars="200"/>
      <w:textAlignment w:val="baseline"/>
    </w:pPr>
    <w:rPr>
      <w:rFonts w:ascii="Sim Sun" w:hAnsi="Arial Unicode MS" w:eastAsia="宋体-方正超大字符集" w:cs="Vladimir Script"/>
      <w:smallCaps/>
      <w:sz w:val="24"/>
      <w:szCs w:val="21"/>
    </w:rPr>
  </w:style>
  <w:style w:type="paragraph" w:customStyle="1" w:styleId="3267">
    <w:name w:val="Char Char Char Char Char Char Char Char Char Char Char Char Char3"/>
    <w:basedOn w:val="1"/>
    <w:qFormat/>
    <w:uiPriority w:val="0"/>
    <w:rPr>
      <w:szCs w:val="24"/>
    </w:rPr>
  </w:style>
  <w:style w:type="paragraph" w:customStyle="1" w:styleId="3268">
    <w:name w:val="部分题目"/>
    <w:basedOn w:val="2808"/>
    <w:next w:val="2962"/>
    <w:qFormat/>
    <w:uiPriority w:val="0"/>
    <w:pPr>
      <w:spacing w:before="660" w:after="400" w:line="540" w:lineRule="atLeast"/>
      <w:ind w:right="2160"/>
    </w:pPr>
    <w:rPr>
      <w:rFonts w:ascii="Times New Roman" w:hAnsi="Times New Roman"/>
      <w:spacing w:val="-40"/>
      <w:sz w:val="60"/>
    </w:rPr>
  </w:style>
  <w:style w:type="paragraph" w:customStyle="1" w:styleId="3269">
    <w:name w:val="xl165"/>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3270">
    <w:name w:val="Style1"/>
    <w:basedOn w:val="1"/>
    <w:qFormat/>
    <w:uiPriority w:val="0"/>
    <w:pPr>
      <w:widowControl/>
      <w:tabs>
        <w:tab w:val="left" w:pos="165"/>
        <w:tab w:val="left" w:pos="1440"/>
      </w:tabs>
      <w:spacing w:line="360" w:lineRule="auto"/>
      <w:ind w:left="90"/>
      <w:jc w:val="left"/>
    </w:pPr>
    <w:rPr>
      <w:rFonts w:ascii="Arial" w:hAnsi="Arial"/>
      <w:b/>
      <w:kern w:val="0"/>
      <w:sz w:val="20"/>
    </w:rPr>
  </w:style>
  <w:style w:type="paragraph" w:customStyle="1" w:styleId="3271">
    <w:name w:val="图题注"/>
    <w:basedOn w:val="23"/>
    <w:qFormat/>
    <w:uiPriority w:val="0"/>
    <w:pPr>
      <w:keepNext/>
      <w:widowControl/>
      <w:spacing w:line="336" w:lineRule="auto"/>
      <w:ind w:firstLine="200" w:firstLineChars="200"/>
      <w:jc w:val="left"/>
      <w:outlineLvl w:val="0"/>
    </w:pPr>
    <w:rPr>
      <w:rFonts w:ascii="Arial" w:eastAsia="黑体"/>
      <w:szCs w:val="22"/>
      <w:lang w:val="zh-CN"/>
    </w:rPr>
  </w:style>
  <w:style w:type="paragraph" w:customStyle="1" w:styleId="3272">
    <w:name w:val="xl89"/>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273">
    <w:name w:val="customstatu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74">
    <w:name w:val="box"/>
    <w:basedOn w:val="1"/>
    <w:qFormat/>
    <w:uiPriority w:val="0"/>
    <w:pPr>
      <w:widowControl/>
      <w:pBdr>
        <w:top w:val="single" w:color="CAD9EA" w:sz="6" w:space="1"/>
        <w:left w:val="single" w:color="CAD9EA" w:sz="6" w:space="1"/>
        <w:bottom w:val="single" w:color="CAD9EA" w:sz="6" w:space="1"/>
        <w:right w:val="single" w:color="CAD9EA" w:sz="6" w:space="1"/>
      </w:pBdr>
      <w:shd w:val="clear" w:color="auto" w:fill="FFFFFF"/>
      <w:spacing w:before="100" w:beforeAutospacing="1" w:after="150"/>
      <w:jc w:val="left"/>
    </w:pPr>
    <w:rPr>
      <w:rFonts w:ascii="宋体" w:hAnsi="宋体" w:cs="宋体"/>
      <w:kern w:val="0"/>
      <w:sz w:val="24"/>
      <w:szCs w:val="24"/>
    </w:rPr>
  </w:style>
  <w:style w:type="paragraph" w:customStyle="1" w:styleId="3275">
    <w:name w:val="xl4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kern w:val="0"/>
      <w:sz w:val="18"/>
    </w:rPr>
  </w:style>
  <w:style w:type="paragraph" w:customStyle="1" w:styleId="3276">
    <w:name w:val="ST20_7"/>
    <w:basedOn w:val="1"/>
    <w:qFormat/>
    <w:uiPriority w:val="0"/>
    <w:pPr>
      <w:adjustRightInd w:val="0"/>
      <w:spacing w:line="500" w:lineRule="atLeast"/>
      <w:ind w:firstLine="567"/>
    </w:pPr>
    <w:rPr>
      <w:kern w:val="0"/>
      <w:sz w:val="24"/>
    </w:rPr>
  </w:style>
  <w:style w:type="paragraph" w:customStyle="1" w:styleId="3277">
    <w:name w:val="工艺题目4级"/>
    <w:basedOn w:val="1"/>
    <w:qFormat/>
    <w:uiPriority w:val="0"/>
    <w:pPr>
      <w:tabs>
        <w:tab w:val="left" w:pos="587"/>
      </w:tabs>
      <w:adjustRightInd w:val="0"/>
      <w:snapToGrid w:val="0"/>
      <w:spacing w:line="360" w:lineRule="auto"/>
      <w:ind w:firstLine="227"/>
    </w:pPr>
    <w:rPr>
      <w:sz w:val="28"/>
      <w:szCs w:val="24"/>
    </w:rPr>
  </w:style>
  <w:style w:type="paragraph" w:customStyle="1" w:styleId="3278">
    <w:name w:val="xl77"/>
    <w:basedOn w:val="1"/>
    <w:qFormat/>
    <w:uiPriority w:val="0"/>
    <w:pPr>
      <w:widowControl/>
      <w:pBdr>
        <w:right w:val="single" w:color="auto" w:sz="8" w:space="0"/>
      </w:pBdr>
      <w:spacing w:before="100" w:after="100"/>
      <w:jc w:val="center"/>
      <w:textAlignment w:val="center"/>
    </w:pPr>
    <w:rPr>
      <w:kern w:val="0"/>
      <w:sz w:val="24"/>
      <w:szCs w:val="24"/>
    </w:rPr>
  </w:style>
  <w:style w:type="paragraph" w:customStyle="1" w:styleId="3279">
    <w:name w:val="2 Char Char Char"/>
    <w:basedOn w:val="1"/>
    <w:qFormat/>
    <w:uiPriority w:val="0"/>
    <w:rPr>
      <w:szCs w:val="24"/>
    </w:rPr>
  </w:style>
  <w:style w:type="paragraph" w:customStyle="1" w:styleId="3280">
    <w:name w:val="zxj-正文"/>
    <w:basedOn w:val="1"/>
    <w:next w:val="1"/>
    <w:qFormat/>
    <w:uiPriority w:val="0"/>
    <w:pPr>
      <w:tabs>
        <w:tab w:val="left" w:pos="420"/>
      </w:tabs>
      <w:overflowPunct w:val="0"/>
      <w:snapToGrid w:val="0"/>
      <w:spacing w:line="360" w:lineRule="auto"/>
      <w:ind w:left="420" w:hanging="420"/>
    </w:pPr>
    <w:rPr>
      <w:rFonts w:ascii="宋体" w:hAnsi="Arial" w:eastAsia="仿宋_GB2312"/>
      <w:sz w:val="24"/>
    </w:rPr>
  </w:style>
  <w:style w:type="paragraph" w:customStyle="1" w:styleId="3281">
    <w:name w:val="clos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82">
    <w:name w:val="postmessag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83">
    <w:name w:val="样式 样式 样式 样式5 + 首行缩进:  2 字符 + 首行缩进:  2 字符 + 小四 行距: 1.5 倍行距"/>
    <w:basedOn w:val="1"/>
    <w:qFormat/>
    <w:uiPriority w:val="0"/>
    <w:pPr>
      <w:spacing w:line="360" w:lineRule="auto"/>
      <w:ind w:firstLine="480" w:firstLineChars="200"/>
    </w:pPr>
    <w:rPr>
      <w:rFonts w:ascii="宋体" w:hAnsi="宋体"/>
      <w:kern w:val="0"/>
      <w:sz w:val="24"/>
    </w:rPr>
  </w:style>
  <w:style w:type="paragraph" w:customStyle="1" w:styleId="3284">
    <w:name w:val="postform"/>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285">
    <w:name w:val="ST20_39"/>
    <w:basedOn w:val="3219"/>
    <w:next w:val="1"/>
    <w:qFormat/>
    <w:uiPriority w:val="0"/>
  </w:style>
  <w:style w:type="paragraph" w:customStyle="1" w:styleId="3286">
    <w:name w:val="Char Char Char Char Char Char Char Char Char Char Char Char Char Char Char Char Char Char Char12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287">
    <w:name w:val="样式 (中文) 黑体 小四 加粗 行距: 1.5 倍行距1"/>
    <w:basedOn w:val="1"/>
    <w:qFormat/>
    <w:uiPriority w:val="0"/>
    <w:pPr>
      <w:spacing w:line="360" w:lineRule="auto"/>
      <w:outlineLvl w:val="2"/>
    </w:pPr>
    <w:rPr>
      <w:rFonts w:eastAsia="黑体" w:cs="宋体"/>
      <w:b/>
      <w:bCs/>
      <w:sz w:val="28"/>
    </w:rPr>
  </w:style>
  <w:style w:type="paragraph" w:customStyle="1" w:styleId="3288">
    <w:name w:val="样式 标题 2节标题 1.1标题节第一层条H2Heading 2 HiddenHeading 2 CCBSPIM2..."/>
    <w:basedOn w:val="4"/>
    <w:qFormat/>
    <w:uiPriority w:val="0"/>
    <w:pPr>
      <w:spacing w:line="412" w:lineRule="auto"/>
    </w:pPr>
    <w:rPr>
      <w:szCs w:val="20"/>
    </w:rPr>
  </w:style>
  <w:style w:type="paragraph" w:customStyle="1" w:styleId="3289">
    <w:name w:val="正文OK"/>
    <w:basedOn w:val="1"/>
    <w:qFormat/>
    <w:uiPriority w:val="0"/>
    <w:pPr>
      <w:spacing w:line="360" w:lineRule="auto"/>
      <w:ind w:firstLine="200" w:firstLineChars="200"/>
    </w:pPr>
    <w:rPr>
      <w:kern w:val="0"/>
      <w:sz w:val="24"/>
      <w:szCs w:val="24"/>
    </w:rPr>
  </w:style>
  <w:style w:type="paragraph" w:customStyle="1" w:styleId="3290">
    <w:name w:val="xl143"/>
    <w:basedOn w:val="1"/>
    <w:qFormat/>
    <w:uiPriority w:val="0"/>
    <w:pPr>
      <w:widowControl/>
      <w:spacing w:before="100" w:beforeAutospacing="1" w:after="100" w:afterAutospacing="1"/>
      <w:jc w:val="right"/>
    </w:pPr>
    <w:rPr>
      <w:rFonts w:ascii="宋体" w:hAnsi="宋体" w:cs="宋体"/>
      <w:kern w:val="0"/>
      <w:sz w:val="24"/>
      <w:szCs w:val="24"/>
    </w:rPr>
  </w:style>
  <w:style w:type="character" w:customStyle="1" w:styleId="3291">
    <w:name w:val="引用 字符"/>
    <w:basedOn w:val="92"/>
    <w:qFormat/>
    <w:uiPriority w:val="99"/>
    <w:rPr>
      <w:rFonts w:cs="宋体"/>
      <w:i/>
      <w:iCs/>
      <w:color w:val="404040" w:themeColor="text1" w:themeTint="BF"/>
      <w:kern w:val="2"/>
      <w:sz w:val="24"/>
      <w:szCs w:val="24"/>
      <w14:textFill>
        <w14:solidFill>
          <w14:schemeClr w14:val="tx1">
            <w14:lumMod w14:val="75000"/>
            <w14:lumOff w14:val="25000"/>
          </w14:schemeClr>
        </w14:solidFill>
      </w14:textFill>
    </w:rPr>
  </w:style>
  <w:style w:type="paragraph" w:customStyle="1" w:styleId="3292">
    <w:name w:val="Char Char Char Char Char Char Char Char Char1 Char2"/>
    <w:basedOn w:val="1"/>
    <w:qFormat/>
    <w:uiPriority w:val="0"/>
    <w:pPr>
      <w:spacing w:line="360" w:lineRule="auto"/>
      <w:ind w:firstLine="200" w:firstLineChars="200"/>
    </w:pPr>
    <w:rPr>
      <w:rFonts w:ascii="宋体" w:hAnsi="宋体" w:cs="宋体"/>
      <w:sz w:val="24"/>
      <w:szCs w:val="24"/>
    </w:rPr>
  </w:style>
  <w:style w:type="paragraph" w:customStyle="1" w:styleId="3293">
    <w:name w:val="表内字体"/>
    <w:basedOn w:val="1"/>
    <w:qFormat/>
    <w:uiPriority w:val="0"/>
    <w:pPr>
      <w:jc w:val="center"/>
    </w:pPr>
    <w:rPr>
      <w:rFonts w:ascii="宋体" w:hAnsi="宋体"/>
      <w:szCs w:val="21"/>
    </w:rPr>
  </w:style>
  <w:style w:type="paragraph" w:customStyle="1" w:styleId="3294">
    <w:name w:val="小5"/>
    <w:basedOn w:val="1"/>
    <w:qFormat/>
    <w:uiPriority w:val="0"/>
    <w:pPr>
      <w:widowControl/>
      <w:adjustRightInd w:val="0"/>
      <w:snapToGrid w:val="0"/>
      <w:jc w:val="center"/>
    </w:pPr>
    <w:rPr>
      <w:rFonts w:ascii="宋体" w:hAnsi="宋体" w:cs="宋体"/>
      <w:kern w:val="0"/>
      <w:sz w:val="18"/>
      <w:szCs w:val="18"/>
    </w:rPr>
  </w:style>
  <w:style w:type="paragraph" w:customStyle="1" w:styleId="3295">
    <w:name w:val="标题 42"/>
    <w:basedOn w:val="1"/>
    <w:next w:val="1"/>
    <w:qFormat/>
    <w:uiPriority w:val="0"/>
    <w:pPr>
      <w:keepNext/>
      <w:keepLines/>
      <w:tabs>
        <w:tab w:val="left" w:pos="900"/>
        <w:tab w:val="left" w:pos="1080"/>
        <w:tab w:val="left" w:pos="1440"/>
      </w:tabs>
      <w:spacing w:before="120" w:after="120"/>
      <w:ind w:firstLine="562" w:firstLineChars="200"/>
      <w:outlineLvl w:val="3"/>
    </w:pPr>
    <w:rPr>
      <w:rFonts w:hint="eastAsia"/>
      <w:b/>
      <w:sz w:val="28"/>
    </w:rPr>
  </w:style>
  <w:style w:type="paragraph" w:customStyle="1" w:styleId="3296">
    <w:name w:val="样式 标题 3条标题1.1.1 + 宋体 加粗 段前: 13 磅 段后: 13 磅 行距: 多倍行距 1.73 字行"/>
    <w:basedOn w:val="5"/>
    <w:qFormat/>
    <w:uiPriority w:val="0"/>
    <w:pPr>
      <w:widowControl w:val="0"/>
      <w:adjustRightInd w:val="0"/>
      <w:snapToGrid w:val="0"/>
      <w:spacing w:line="415" w:lineRule="auto"/>
      <w:jc w:val="both"/>
    </w:pPr>
    <w:rPr>
      <w:rFonts w:ascii="Arial" w:hAnsi="Arial"/>
      <w:bCs/>
      <w:kern w:val="2"/>
      <w:sz w:val="28"/>
      <w:szCs w:val="28"/>
    </w:rPr>
  </w:style>
  <w:style w:type="paragraph" w:customStyle="1" w:styleId="3297">
    <w:name w:val="报告书正文 Char Char Char Char"/>
    <w:basedOn w:val="1"/>
    <w:qFormat/>
    <w:uiPriority w:val="0"/>
    <w:pPr>
      <w:spacing w:line="300" w:lineRule="auto"/>
      <w:ind w:firstLine="480" w:firstLineChars="200"/>
    </w:pPr>
    <w:rPr>
      <w:sz w:val="24"/>
      <w:szCs w:val="24"/>
    </w:rPr>
  </w:style>
  <w:style w:type="paragraph" w:customStyle="1" w:styleId="3298">
    <w:name w:val="xl79"/>
    <w:basedOn w:val="1"/>
    <w:qFormat/>
    <w:uiPriority w:val="0"/>
    <w:pPr>
      <w:widowControl/>
      <w:pBdr>
        <w:bottom w:val="single" w:color="auto" w:sz="8" w:space="0"/>
      </w:pBdr>
      <w:spacing w:before="100" w:after="100"/>
      <w:jc w:val="center"/>
      <w:textAlignment w:val="center"/>
    </w:pPr>
    <w:rPr>
      <w:kern w:val="0"/>
      <w:sz w:val="24"/>
      <w:szCs w:val="24"/>
    </w:rPr>
  </w:style>
  <w:style w:type="paragraph" w:customStyle="1" w:styleId="3299">
    <w:name w:val="图文字"/>
    <w:basedOn w:val="1"/>
    <w:next w:val="1"/>
    <w:qFormat/>
    <w:uiPriority w:val="0"/>
    <w:pPr>
      <w:snapToGrid w:val="0"/>
    </w:pPr>
    <w:rPr>
      <w:rFonts w:ascii="Arial" w:hAnsi="Arial" w:eastAsia="楷体_GB2312"/>
      <w:sz w:val="24"/>
    </w:rPr>
  </w:style>
  <w:style w:type="paragraph" w:customStyle="1" w:styleId="3300">
    <w:name w:val="close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01">
    <w:name w:val="样式 标题 3 + 段前: 1 行"/>
    <w:basedOn w:val="5"/>
    <w:qFormat/>
    <w:uiPriority w:val="0"/>
    <w:pPr>
      <w:widowControl w:val="0"/>
      <w:tabs>
        <w:tab w:val="left" w:pos="720"/>
      </w:tabs>
      <w:spacing w:beforeLines="50" w:after="0" w:line="440" w:lineRule="atLeast"/>
      <w:ind w:left="720" w:hanging="720" w:firstLineChars="200"/>
    </w:pPr>
    <w:rPr>
      <w:rFonts w:ascii="Sim Sun" w:hAnsi="Sim Sun" w:eastAsia="Garamond" w:cs="Vladimir Script"/>
      <w:b w:val="0"/>
      <w:bCs/>
      <w:color w:val="000000"/>
      <w:kern w:val="2"/>
      <w:sz w:val="30"/>
      <w:szCs w:val="32"/>
    </w:rPr>
  </w:style>
  <w:style w:type="paragraph" w:customStyle="1" w:styleId="3302">
    <w:name w:val="标题 2级"/>
    <w:basedOn w:val="1"/>
    <w:next w:val="1"/>
    <w:qFormat/>
    <w:uiPriority w:val="0"/>
    <w:pPr>
      <w:snapToGrid w:val="0"/>
      <w:spacing w:beforeLines="50" w:afterLines="50"/>
      <w:outlineLvl w:val="1"/>
    </w:pPr>
    <w:rPr>
      <w:rFonts w:ascii="ˎ̥" w:hAnsi="ˎ̥" w:eastAsia="FLGPEK+TimesNewRoman,Italic" w:cs="ˎ̥"/>
      <w:b/>
      <w:sz w:val="28"/>
      <w:szCs w:val="24"/>
    </w:rPr>
  </w:style>
  <w:style w:type="paragraph" w:customStyle="1" w:styleId="3303">
    <w:name w:val="样式 样式 样式 标题 1章 + 宋体 四号 加粗 + (西文) Times New Roman + 段前: 0.5 行 段后..."/>
    <w:basedOn w:val="1"/>
    <w:qFormat/>
    <w:uiPriority w:val="0"/>
    <w:pPr>
      <w:keepNext/>
      <w:keepLines/>
      <w:tabs>
        <w:tab w:val="left" w:pos="900"/>
      </w:tabs>
      <w:spacing w:beforeLines="50"/>
      <w:ind w:left="900" w:hanging="360"/>
      <w:outlineLvl w:val="0"/>
    </w:pPr>
    <w:rPr>
      <w:rFonts w:eastAsia="黑体" w:cs="隶书"/>
      <w:kern w:val="44"/>
      <w:sz w:val="24"/>
    </w:rPr>
  </w:style>
  <w:style w:type="paragraph" w:customStyle="1" w:styleId="3304">
    <w:name w:val="070707正文样式"/>
    <w:basedOn w:val="71"/>
    <w:qFormat/>
    <w:uiPriority w:val="0"/>
    <w:pPr>
      <w:adjustRightInd w:val="0"/>
      <w:spacing w:after="0" w:line="360" w:lineRule="auto"/>
      <w:ind w:left="0" w:leftChars="0" w:firstLine="560" w:firstLineChars="200"/>
      <w:jc w:val="left"/>
    </w:pPr>
    <w:rPr>
      <w:rFonts w:ascii="宋体" w:hAnsi="宋体"/>
      <w:color w:val="000000"/>
      <w:kern w:val="0"/>
      <w:sz w:val="28"/>
      <w:szCs w:val="20"/>
    </w:rPr>
  </w:style>
  <w:style w:type="paragraph" w:customStyle="1" w:styleId="3305">
    <w:name w:val="样式 标题 3标题 3 Char + 黑色 行距: 固定值 26 磅"/>
    <w:basedOn w:val="5"/>
    <w:qFormat/>
    <w:uiPriority w:val="0"/>
    <w:pPr>
      <w:widowControl w:val="0"/>
      <w:tabs>
        <w:tab w:val="left" w:pos="360"/>
        <w:tab w:val="left" w:pos="1647"/>
      </w:tabs>
      <w:spacing w:before="0" w:after="0" w:line="500" w:lineRule="exact"/>
      <w:ind w:hanging="200" w:hangingChars="200"/>
      <w:jc w:val="both"/>
    </w:pPr>
    <w:rPr>
      <w:kern w:val="2"/>
      <w:sz w:val="30"/>
    </w:rPr>
  </w:style>
  <w:style w:type="paragraph" w:customStyle="1" w:styleId="3306">
    <w:name w:val="Char Char Char Char Char2"/>
    <w:basedOn w:val="1"/>
    <w:qFormat/>
    <w:uiPriority w:val="0"/>
    <w:rPr>
      <w:szCs w:val="24"/>
    </w:rPr>
  </w:style>
  <w:style w:type="paragraph" w:customStyle="1" w:styleId="3307">
    <w:name w:val="headactions"/>
    <w:basedOn w:val="1"/>
    <w:qFormat/>
    <w:uiPriority w:val="0"/>
    <w:pPr>
      <w:widowControl/>
      <w:spacing w:before="100" w:beforeAutospacing="1" w:after="100" w:afterAutospacing="1" w:line="240" w:lineRule="atLeast"/>
      <w:jc w:val="left"/>
    </w:pPr>
    <w:rPr>
      <w:rFonts w:ascii="宋体" w:hAnsi="宋体" w:cs="宋体"/>
      <w:kern w:val="0"/>
      <w:sz w:val="24"/>
      <w:szCs w:val="24"/>
    </w:rPr>
  </w:style>
  <w:style w:type="paragraph" w:customStyle="1" w:styleId="3308">
    <w:name w:val="reader-word-layer reader-word-s34-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09">
    <w:name w:val="正文文本缩进3"/>
    <w:basedOn w:val="1"/>
    <w:qFormat/>
    <w:uiPriority w:val="0"/>
    <w:pPr>
      <w:widowControl/>
      <w:spacing w:line="360" w:lineRule="exact"/>
      <w:ind w:firstLine="480" w:firstLineChars="200"/>
      <w:jc w:val="left"/>
    </w:pPr>
    <w:rPr>
      <w:rFonts w:ascii="宋体" w:hAnsi="宋体"/>
      <w:kern w:val="0"/>
      <w:sz w:val="24"/>
    </w:rPr>
  </w:style>
  <w:style w:type="paragraph" w:customStyle="1" w:styleId="3310">
    <w:name w:val="Char Char Char1 Char Char Char Char Char Char Char Char Char"/>
    <w:basedOn w:val="1"/>
    <w:qFormat/>
    <w:uiPriority w:val="0"/>
    <w:rPr>
      <w:rFonts w:eastAsia="楷体_GB2312"/>
      <w:b/>
      <w:sz w:val="28"/>
      <w:szCs w:val="28"/>
    </w:rPr>
  </w:style>
  <w:style w:type="paragraph" w:customStyle="1" w:styleId="3311">
    <w:name w:val="样式 首行缩进:  0.77 厘米 行距: 固定值 20 磅"/>
    <w:basedOn w:val="1"/>
    <w:qFormat/>
    <w:uiPriority w:val="0"/>
    <w:pPr>
      <w:spacing w:line="360" w:lineRule="auto"/>
      <w:ind w:firstLine="435"/>
    </w:pPr>
    <w:rPr>
      <w:sz w:val="24"/>
    </w:rPr>
  </w:style>
  <w:style w:type="paragraph" w:customStyle="1" w:styleId="3312">
    <w:name w:val="xl197"/>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313">
    <w:name w:val="ST20_62"/>
    <w:basedOn w:val="2867"/>
    <w:qFormat/>
    <w:uiPriority w:val="0"/>
  </w:style>
  <w:style w:type="paragraph" w:customStyle="1" w:styleId="3314">
    <w:name w:val="报告表中"/>
    <w:basedOn w:val="1"/>
    <w:qFormat/>
    <w:uiPriority w:val="0"/>
    <w:pPr>
      <w:spacing w:before="40" w:after="40"/>
      <w:jc w:val="center"/>
    </w:pPr>
    <w:rPr>
      <w:rFonts w:eastAsia="仿宋_GB2312"/>
      <w:sz w:val="24"/>
    </w:rPr>
  </w:style>
  <w:style w:type="paragraph" w:customStyle="1" w:styleId="3315">
    <w:name w:val="WW-表格1"/>
    <w:basedOn w:val="1"/>
    <w:qFormat/>
    <w:uiPriority w:val="0"/>
    <w:pPr>
      <w:widowControl/>
      <w:suppressAutoHyphens/>
      <w:snapToGrid w:val="0"/>
      <w:spacing w:before="20" w:after="20"/>
      <w:jc w:val="center"/>
    </w:pPr>
    <w:rPr>
      <w:rFonts w:ascii="宋体" w:hAnsi="宋体" w:cs="宋体"/>
      <w:kern w:val="1"/>
      <w:sz w:val="24"/>
      <w:lang w:eastAsia="ar-SA"/>
    </w:rPr>
  </w:style>
  <w:style w:type="paragraph" w:customStyle="1" w:styleId="3316">
    <w:name w:val="图标"/>
    <w:basedOn w:val="1"/>
    <w:next w:val="1"/>
    <w:qFormat/>
    <w:uiPriority w:val="0"/>
    <w:pPr>
      <w:spacing w:line="440" w:lineRule="exact"/>
      <w:ind w:firstLine="200" w:firstLineChars="200"/>
      <w:jc w:val="center"/>
    </w:pPr>
    <w:rPr>
      <w:rFonts w:ascii="ˎ̥" w:hAnsi="ˎ̥" w:cs="ˎ̥"/>
      <w:sz w:val="24"/>
      <w:szCs w:val="24"/>
    </w:rPr>
  </w:style>
  <w:style w:type="paragraph" w:customStyle="1" w:styleId="3317">
    <w:name w:val="样式 样式 样式 样式 样式 样式 样式 样式9 + 段前: 0.5 行 段后: 0.5 行 + 段前: 1 行 段后: 0.5...3"/>
    <w:basedOn w:val="2934"/>
    <w:qFormat/>
    <w:uiPriority w:val="0"/>
    <w:rPr>
      <w:color w:val="000000"/>
    </w:rPr>
  </w:style>
  <w:style w:type="paragraph" w:customStyle="1" w:styleId="3318">
    <w:name w:val="样式 首行缩进:  2 字符 行距: 最小值 24 磅 Char"/>
    <w:basedOn w:val="1"/>
    <w:qFormat/>
    <w:uiPriority w:val="0"/>
    <w:pPr>
      <w:widowControl/>
      <w:spacing w:line="480" w:lineRule="atLeast"/>
      <w:ind w:firstLine="560" w:firstLineChars="200"/>
      <w:jc w:val="left"/>
    </w:pPr>
    <w:rPr>
      <w:spacing w:val="6"/>
      <w:kern w:val="0"/>
      <w:sz w:val="24"/>
    </w:rPr>
  </w:style>
  <w:style w:type="paragraph" w:customStyle="1" w:styleId="3319">
    <w:name w:val="图片居中"/>
    <w:basedOn w:val="701"/>
    <w:next w:val="701"/>
    <w:qFormat/>
    <w:uiPriority w:val="0"/>
    <w:pPr>
      <w:spacing w:line="360" w:lineRule="auto"/>
      <w:ind w:firstLine="527"/>
    </w:pPr>
    <w:rPr>
      <w:rFonts w:ascii="楷体_GB2312" w:hAnsi="Calibri" w:eastAsia="楷体_GB2312" w:cs="Times New Roman"/>
      <w:sz w:val="28"/>
      <w:szCs w:val="22"/>
    </w:rPr>
  </w:style>
  <w:style w:type="paragraph" w:customStyle="1" w:styleId="3320">
    <w:name w:val="样式 表内小5中 + 下划线 居中"/>
    <w:basedOn w:val="3176"/>
    <w:qFormat/>
    <w:uiPriority w:val="0"/>
    <w:pPr>
      <w:jc w:val="center"/>
    </w:pPr>
    <w:rPr>
      <w:szCs w:val="20"/>
      <w:u w:val="single"/>
    </w:rPr>
  </w:style>
  <w:style w:type="paragraph" w:customStyle="1" w:styleId="3321">
    <w:name w:val="五号 加粗 居中"/>
    <w:basedOn w:val="1"/>
    <w:qFormat/>
    <w:uiPriority w:val="0"/>
    <w:pPr>
      <w:tabs>
        <w:tab w:val="left" w:pos="7755"/>
      </w:tabs>
      <w:spacing w:line="360" w:lineRule="auto"/>
      <w:jc w:val="center"/>
    </w:pPr>
    <w:rPr>
      <w:b/>
    </w:rPr>
  </w:style>
  <w:style w:type="paragraph" w:customStyle="1" w:styleId="3322">
    <w:name w:val="xl111"/>
    <w:basedOn w:val="1"/>
    <w:qFormat/>
    <w:uiPriority w:val="0"/>
    <w:pPr>
      <w:widowControl/>
      <w:spacing w:before="100" w:beforeAutospacing="1" w:after="100" w:afterAutospacing="1"/>
      <w:jc w:val="right"/>
    </w:pPr>
    <w:rPr>
      <w:rFonts w:ascii="宋体" w:hAnsi="宋体" w:cs="宋体"/>
      <w:color w:val="FF0000"/>
      <w:kern w:val="0"/>
      <w:sz w:val="24"/>
      <w:szCs w:val="24"/>
    </w:rPr>
  </w:style>
  <w:style w:type="paragraph" w:customStyle="1" w:styleId="3323">
    <w:name w:val="正文文字缩进加重"/>
    <w:basedOn w:val="36"/>
    <w:next w:val="36"/>
    <w:qFormat/>
    <w:uiPriority w:val="0"/>
    <w:pPr>
      <w:adjustRightInd w:val="0"/>
      <w:snapToGrid/>
      <w:spacing w:line="360" w:lineRule="auto"/>
      <w:ind w:firstLine="562" w:firstLineChars="200"/>
      <w:textAlignment w:val="baseline"/>
    </w:pPr>
    <w:rPr>
      <w:b/>
      <w:bCs/>
      <w:spacing w:val="5"/>
      <w:kern w:val="0"/>
      <w:sz w:val="28"/>
    </w:rPr>
  </w:style>
  <w:style w:type="paragraph" w:customStyle="1" w:styleId="3324">
    <w:name w:val="样式 标题 4款标题1.1.1.1标题 4 Char标题 4 Char CharL4 + 宋体 小四 非加粗1"/>
    <w:basedOn w:val="6"/>
    <w:qFormat/>
    <w:uiPriority w:val="0"/>
    <w:pPr>
      <w:tabs>
        <w:tab w:val="left" w:pos="1886"/>
      </w:tabs>
      <w:spacing w:beforeLines="50" w:afterLines="50" w:line="377" w:lineRule="auto"/>
    </w:pPr>
    <w:rPr>
      <w:rFonts w:ascii="宋体" w:hAnsi="宋体" w:eastAsia="宋体"/>
      <w:b w:val="0"/>
      <w:bCs w:val="0"/>
      <w:sz w:val="24"/>
      <w:szCs w:val="20"/>
    </w:rPr>
  </w:style>
  <w:style w:type="paragraph" w:customStyle="1" w:styleId="3325">
    <w:name w:val="Char Char Char Char Char5"/>
    <w:basedOn w:val="1"/>
    <w:qFormat/>
    <w:uiPriority w:val="0"/>
    <w:rPr>
      <w:szCs w:val="24"/>
    </w:rPr>
  </w:style>
  <w:style w:type="paragraph" w:customStyle="1" w:styleId="3326">
    <w:name w:val="xl176"/>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3327">
    <w:name w:val="style26"/>
    <w:basedOn w:val="1"/>
    <w:qFormat/>
    <w:uiPriority w:val="0"/>
    <w:pPr>
      <w:widowControl/>
      <w:spacing w:before="100" w:beforeAutospacing="1" w:after="100" w:afterAutospacing="1" w:line="440" w:lineRule="exact"/>
      <w:ind w:firstLine="200" w:firstLineChars="200"/>
      <w:jc w:val="left"/>
    </w:pPr>
    <w:rPr>
      <w:rFonts w:ascii="Sim Sun" w:hAnsi="Sim Sun" w:cs="Sim Sun"/>
      <w:kern w:val="0"/>
      <w:szCs w:val="21"/>
    </w:rPr>
  </w:style>
  <w:style w:type="paragraph" w:customStyle="1" w:styleId="3328">
    <w:name w:val="表格小4"/>
    <w:basedOn w:val="3329"/>
    <w:qFormat/>
    <w:uiPriority w:val="0"/>
    <w:rPr>
      <w:rFonts w:cs="Times New Roman"/>
      <w:color w:val="auto"/>
      <w:sz w:val="24"/>
      <w:szCs w:val="24"/>
    </w:rPr>
  </w:style>
  <w:style w:type="paragraph" w:customStyle="1" w:styleId="3329">
    <w:name w:val="表格5号"/>
    <w:basedOn w:val="1"/>
    <w:qFormat/>
    <w:uiPriority w:val="0"/>
    <w:pPr>
      <w:widowControl/>
      <w:snapToGrid w:val="0"/>
      <w:jc w:val="center"/>
      <w:textAlignment w:val="baseline"/>
    </w:pPr>
    <w:rPr>
      <w:rFonts w:ascii="Arial Narrow" w:hAnsi="Arial Narrow" w:cs="宋体"/>
      <w:bCs/>
      <w:color w:val="000000"/>
      <w:kern w:val="0"/>
      <w:szCs w:val="21"/>
    </w:rPr>
  </w:style>
  <w:style w:type="paragraph" w:customStyle="1" w:styleId="3330">
    <w:name w:val="正文12"/>
    <w:basedOn w:val="1"/>
    <w:qFormat/>
    <w:uiPriority w:val="0"/>
    <w:pPr>
      <w:adjustRightInd w:val="0"/>
      <w:spacing w:line="480" w:lineRule="exact"/>
      <w:textAlignment w:val="baseline"/>
    </w:pPr>
    <w:rPr>
      <w:spacing w:val="-2"/>
      <w:kern w:val="0"/>
      <w:sz w:val="28"/>
    </w:rPr>
  </w:style>
  <w:style w:type="paragraph" w:customStyle="1" w:styleId="3331">
    <w:name w:val="tradename1"/>
    <w:basedOn w:val="1"/>
    <w:qFormat/>
    <w:uiPriority w:val="0"/>
    <w:pPr>
      <w:widowControl/>
      <w:spacing w:before="75" w:after="100" w:afterAutospacing="1" w:line="270" w:lineRule="atLeast"/>
      <w:jc w:val="left"/>
    </w:pPr>
    <w:rPr>
      <w:rFonts w:ascii="宋体" w:hAnsi="宋体" w:cs="宋体"/>
      <w:kern w:val="0"/>
      <w:sz w:val="24"/>
      <w:szCs w:val="24"/>
    </w:rPr>
  </w:style>
  <w:style w:type="paragraph" w:customStyle="1" w:styleId="3332">
    <w:name w:val="postinfo3"/>
    <w:basedOn w:val="1"/>
    <w:qFormat/>
    <w:uiPriority w:val="0"/>
    <w:pPr>
      <w:widowControl/>
      <w:pBdr>
        <w:bottom w:val="single" w:color="E8F3FD" w:sz="6" w:space="0"/>
      </w:pBdr>
      <w:spacing w:before="100" w:beforeAutospacing="1" w:after="100" w:afterAutospacing="1" w:line="390" w:lineRule="atLeast"/>
      <w:jc w:val="left"/>
    </w:pPr>
    <w:rPr>
      <w:rFonts w:ascii="宋体" w:hAnsi="宋体" w:cs="宋体"/>
      <w:color w:val="666666"/>
      <w:kern w:val="0"/>
      <w:sz w:val="24"/>
      <w:szCs w:val="24"/>
    </w:rPr>
  </w:style>
  <w:style w:type="paragraph" w:customStyle="1" w:styleId="3333">
    <w:name w:val="Char Char Char Char Char Char Char Char Char1 Char Char Char Char1"/>
    <w:basedOn w:val="1"/>
    <w:qFormat/>
    <w:uiPriority w:val="0"/>
    <w:rPr>
      <w:kern w:val="0"/>
    </w:rPr>
  </w:style>
  <w:style w:type="paragraph" w:customStyle="1" w:styleId="3334">
    <w:name w:val="ad_textlink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35">
    <w:name w:val="标记文字"/>
    <w:basedOn w:val="23"/>
    <w:qFormat/>
    <w:uiPriority w:val="0"/>
    <w:pPr>
      <w:keepNext/>
      <w:widowControl/>
      <w:spacing w:line="336" w:lineRule="auto"/>
      <w:ind w:firstLine="200" w:firstLineChars="200"/>
      <w:jc w:val="left"/>
      <w:outlineLvl w:val="0"/>
    </w:pPr>
    <w:rPr>
      <w:rFonts w:ascii="Arial" w:eastAsia="黑体"/>
      <w:szCs w:val="22"/>
      <w:lang w:val="zh-CN"/>
    </w:rPr>
  </w:style>
  <w:style w:type="paragraph" w:customStyle="1" w:styleId="3336">
    <w:name w:val="+标题3"/>
    <w:basedOn w:val="5"/>
    <w:qFormat/>
    <w:uiPriority w:val="0"/>
    <w:pPr>
      <w:widowControl w:val="0"/>
      <w:tabs>
        <w:tab w:val="left" w:pos="0"/>
        <w:tab w:val="left" w:pos="1740"/>
      </w:tabs>
      <w:snapToGrid w:val="0"/>
      <w:spacing w:before="240" w:after="0" w:line="360" w:lineRule="auto"/>
      <w:ind w:left="1740" w:firstLine="480"/>
      <w:jc w:val="both"/>
      <w:outlineLvl w:val="0"/>
    </w:pPr>
    <w:rPr>
      <w:b w:val="0"/>
      <w:kern w:val="2"/>
      <w:sz w:val="24"/>
      <w:szCs w:val="24"/>
    </w:rPr>
  </w:style>
  <w:style w:type="paragraph" w:customStyle="1" w:styleId="3337">
    <w:name w:val="ST20_35"/>
    <w:basedOn w:val="59"/>
    <w:qFormat/>
    <w:uiPriority w:val="0"/>
    <w:pPr>
      <w:adjustRightInd w:val="0"/>
      <w:spacing w:line="240" w:lineRule="atLeast"/>
      <w:ind w:firstLine="567"/>
    </w:pPr>
    <w:rPr>
      <w:rFonts w:ascii="Calibri" w:hAnsi="Calibri"/>
    </w:rPr>
  </w:style>
  <w:style w:type="paragraph" w:customStyle="1" w:styleId="3338">
    <w:name w:val="ST20_58"/>
    <w:basedOn w:val="2715"/>
    <w:qFormat/>
    <w:uiPriority w:val="0"/>
  </w:style>
  <w:style w:type="paragraph" w:customStyle="1" w:styleId="3339">
    <w:name w:val="样式 标题 22级样式 + 段前: 0.3 行 段后: 0.3 行1"/>
    <w:basedOn w:val="4"/>
    <w:qFormat/>
    <w:uiPriority w:val="0"/>
    <w:pPr>
      <w:adjustRightInd w:val="0"/>
      <w:spacing w:before="120" w:beforeLines="30" w:after="120" w:afterLines="30" w:line="360" w:lineRule="auto"/>
      <w:textAlignment w:val="baseline"/>
    </w:pPr>
    <w:rPr>
      <w:rFonts w:ascii="Times New Roman" w:hAnsi="Times New Roman"/>
      <w:b w:val="0"/>
      <w:bCs w:val="0"/>
      <w:color w:val="003300"/>
      <w:spacing w:val="6"/>
      <w:sz w:val="28"/>
      <w:szCs w:val="20"/>
    </w:rPr>
  </w:style>
  <w:style w:type="paragraph" w:customStyle="1" w:styleId="3340">
    <w:name w:val="正文2 Char Char Char1 Char Char Char"/>
    <w:basedOn w:val="1"/>
    <w:qFormat/>
    <w:uiPriority w:val="0"/>
    <w:pPr>
      <w:spacing w:afterLines="50"/>
      <w:ind w:firstLine="200" w:firstLineChars="200"/>
    </w:pPr>
    <w:rPr>
      <w:kern w:val="0"/>
      <w:sz w:val="24"/>
    </w:rPr>
  </w:style>
  <w:style w:type="paragraph" w:customStyle="1" w:styleId="3341">
    <w:name w:val="Report List 1"/>
    <w:basedOn w:val="67"/>
    <w:qFormat/>
    <w:uiPriority w:val="0"/>
    <w:pPr>
      <w:widowControl/>
      <w:tabs>
        <w:tab w:val="left" w:pos="1440"/>
      </w:tabs>
      <w:spacing w:before="138" w:line="360" w:lineRule="auto"/>
      <w:ind w:left="1440" w:hanging="360" w:firstLineChars="200"/>
    </w:pPr>
    <w:rPr>
      <w:rFonts w:ascii="Times New Roman" w:eastAsia="PMingLiU"/>
      <w:kern w:val="0"/>
      <w:sz w:val="22"/>
      <w:szCs w:val="20"/>
      <w:lang w:val="en-GB" w:eastAsia="zh-TW"/>
    </w:rPr>
  </w:style>
  <w:style w:type="paragraph" w:customStyle="1" w:styleId="3342">
    <w:name w:val="xl91"/>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343">
    <w:name w:val="bh1"/>
    <w:basedOn w:val="1"/>
    <w:qFormat/>
    <w:uiPriority w:val="0"/>
    <w:pPr>
      <w:widowControl/>
      <w:jc w:val="left"/>
    </w:pPr>
    <w:rPr>
      <w:rFonts w:ascii="宋体" w:hAnsi="宋体" w:cs="宋体"/>
      <w:kern w:val="0"/>
      <w:sz w:val="24"/>
      <w:szCs w:val="24"/>
    </w:rPr>
  </w:style>
  <w:style w:type="paragraph" w:customStyle="1" w:styleId="3344">
    <w:name w:val="表格文字左"/>
    <w:basedOn w:val="1"/>
    <w:qFormat/>
    <w:uiPriority w:val="0"/>
    <w:rPr>
      <w:spacing w:val="-16"/>
      <w:sz w:val="24"/>
      <w:szCs w:val="21"/>
    </w:rPr>
  </w:style>
  <w:style w:type="paragraph" w:customStyle="1" w:styleId="3345">
    <w:name w:val="archiver_page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46">
    <w:name w:val="表格+儿童2"/>
    <w:basedOn w:val="1"/>
    <w:qFormat/>
    <w:uiPriority w:val="0"/>
    <w:pPr>
      <w:adjustRightInd w:val="0"/>
      <w:snapToGrid w:val="0"/>
      <w:spacing w:line="360" w:lineRule="exact"/>
    </w:pPr>
    <w:rPr>
      <w:rFonts w:ascii="宋体" w:hAnsi="宋体"/>
      <w:color w:val="000000"/>
      <w:kern w:val="0"/>
      <w:szCs w:val="21"/>
    </w:rPr>
  </w:style>
  <w:style w:type="paragraph" w:customStyle="1" w:styleId="3347">
    <w:name w:val="样式 样式 标题 3标题 3 Char Char Char Char标题 31 Char标题 32标题 3 Char Char...."/>
    <w:basedOn w:val="2937"/>
    <w:qFormat/>
    <w:uiPriority w:val="0"/>
    <w:pPr>
      <w:tabs>
        <w:tab w:val="left" w:pos="1080"/>
        <w:tab w:val="clear" w:pos="0"/>
        <w:tab w:val="clear" w:pos="1740"/>
      </w:tabs>
      <w:ind w:left="1080"/>
    </w:pPr>
  </w:style>
  <w:style w:type="paragraph" w:customStyle="1" w:styleId="3348">
    <w:name w:val="Char Char10 Char Char"/>
    <w:basedOn w:val="1"/>
    <w:qFormat/>
    <w:uiPriority w:val="0"/>
    <w:pPr>
      <w:adjustRightInd w:val="0"/>
      <w:snapToGrid w:val="0"/>
      <w:spacing w:line="360" w:lineRule="auto"/>
      <w:ind w:firstLine="200" w:firstLineChars="200"/>
    </w:pPr>
    <w:rPr>
      <w:rFonts w:ascii="宋体" w:hAnsi="宋体" w:cs="宋体"/>
      <w:sz w:val="24"/>
      <w:szCs w:val="26"/>
    </w:rPr>
  </w:style>
  <w:style w:type="paragraph" w:customStyle="1" w:styleId="3349">
    <w:name w:val="标题 1+"/>
    <w:basedOn w:val="3"/>
    <w:qFormat/>
    <w:uiPriority w:val="0"/>
    <w:pPr>
      <w:pageBreakBefore w:val="0"/>
      <w:tabs>
        <w:tab w:val="left" w:pos="432"/>
      </w:tabs>
      <w:spacing w:line="360" w:lineRule="auto"/>
    </w:pPr>
    <w:rPr>
      <w:rFonts w:ascii="黑体" w:eastAsia="黑体" w:cs="隶书"/>
      <w:sz w:val="24"/>
      <w:szCs w:val="24"/>
    </w:rPr>
  </w:style>
  <w:style w:type="paragraph" w:customStyle="1" w:styleId="3350">
    <w:name w:val="archiver_post"/>
    <w:basedOn w:val="1"/>
    <w:qFormat/>
    <w:uiPriority w:val="0"/>
    <w:pPr>
      <w:widowControl/>
      <w:pBdr>
        <w:top w:val="single" w:color="CAD9EA" w:sz="6" w:space="0"/>
      </w:pBdr>
      <w:spacing w:before="100" w:beforeAutospacing="1" w:after="100" w:afterAutospacing="1"/>
      <w:jc w:val="left"/>
    </w:pPr>
    <w:rPr>
      <w:rFonts w:ascii="宋体" w:hAnsi="宋体" w:cs="宋体"/>
      <w:kern w:val="0"/>
      <w:sz w:val="24"/>
      <w:szCs w:val="24"/>
    </w:rPr>
  </w:style>
  <w:style w:type="paragraph" w:customStyle="1" w:styleId="3351">
    <w:name w:val="Char Char Char Char Char Char Char Char Char Char Char Char Char Char Char1 Char Char Char Char Char Char Char Char Char Char"/>
    <w:basedOn w:val="5"/>
    <w:qFormat/>
    <w:uiPriority w:val="0"/>
    <w:pPr>
      <w:widowControl w:val="0"/>
      <w:tabs>
        <w:tab w:val="left" w:pos="0"/>
      </w:tabs>
      <w:spacing w:line="240" w:lineRule="atLeast"/>
    </w:pPr>
    <w:rPr>
      <w:bCs/>
      <w:sz w:val="24"/>
      <w:szCs w:val="21"/>
    </w:rPr>
  </w:style>
  <w:style w:type="paragraph" w:customStyle="1" w:styleId="3352">
    <w:name w:val="xl73"/>
    <w:basedOn w:val="1"/>
    <w:qFormat/>
    <w:uiPriority w:val="0"/>
    <w:pPr>
      <w:widowControl/>
      <w:pBdr>
        <w:top w:val="single" w:color="auto" w:sz="8" w:space="0"/>
      </w:pBdr>
      <w:spacing w:before="100" w:after="100"/>
      <w:jc w:val="center"/>
      <w:textAlignment w:val="center"/>
    </w:pPr>
    <w:rPr>
      <w:kern w:val="0"/>
      <w:sz w:val="24"/>
      <w:szCs w:val="24"/>
    </w:rPr>
  </w:style>
  <w:style w:type="paragraph" w:customStyle="1" w:styleId="3353">
    <w:name w:val="wrap1"/>
    <w:basedOn w:val="1"/>
    <w:qFormat/>
    <w:uiPriority w:val="0"/>
    <w:pPr>
      <w:widowControl/>
      <w:pBdr>
        <w:top w:val="single" w:color="CAD9EA" w:sz="6" w:space="8"/>
        <w:left w:val="single" w:color="CAD9EA" w:sz="6" w:space="8"/>
        <w:bottom w:val="single" w:color="CAD9EA" w:sz="6" w:space="8"/>
        <w:right w:val="single" w:color="CAD9EA" w:sz="6" w:space="8"/>
      </w:pBdr>
      <w:spacing w:before="300" w:after="150"/>
      <w:jc w:val="left"/>
    </w:pPr>
    <w:rPr>
      <w:rFonts w:ascii="宋体" w:hAnsi="宋体" w:cs="宋体"/>
      <w:kern w:val="0"/>
      <w:sz w:val="24"/>
      <w:szCs w:val="24"/>
    </w:rPr>
  </w:style>
  <w:style w:type="paragraph" w:customStyle="1" w:styleId="3354">
    <w:name w:val="样式 样式 样式 样式 标题 3标题3H3h33rd level第二层条头小标题小节标题标题 3 Char Char一海港标....."/>
    <w:basedOn w:val="3355"/>
    <w:qFormat/>
    <w:uiPriority w:val="0"/>
    <w:pPr>
      <w:tabs>
        <w:tab w:val="left" w:pos="720"/>
      </w:tabs>
    </w:pPr>
  </w:style>
  <w:style w:type="paragraph" w:customStyle="1" w:styleId="3355">
    <w:name w:val="样式 样式 样式 标题 3标题3H3h33rd level第二层条头小标题小节标题标题 3 Char Char一海港标... +..."/>
    <w:basedOn w:val="2794"/>
    <w:qFormat/>
    <w:uiPriority w:val="0"/>
  </w:style>
  <w:style w:type="paragraph" w:customStyle="1" w:styleId="3356">
    <w:name w:val="reader-word-layer reader-word-s2-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57">
    <w:name w:val="样式 正文首行缩进 + 左侧:  -0.1 字符"/>
    <w:basedOn w:val="87"/>
    <w:qFormat/>
    <w:uiPriority w:val="0"/>
    <w:pPr>
      <w:keepNext/>
      <w:tabs>
        <w:tab w:val="left" w:pos="628"/>
        <w:tab w:val="left" w:pos="1380"/>
        <w:tab w:val="left" w:pos="1727"/>
        <w:tab w:val="left" w:pos="1884"/>
        <w:tab w:val="left" w:pos="4900"/>
      </w:tabs>
      <w:autoSpaceDE w:val="0"/>
      <w:autoSpaceDN w:val="0"/>
      <w:adjustRightInd w:val="0"/>
      <w:snapToGrid w:val="0"/>
      <w:spacing w:after="0" w:line="360" w:lineRule="auto"/>
      <w:ind w:firstLine="200" w:firstLineChars="200"/>
      <w:jc w:val="left"/>
    </w:pPr>
    <w:rPr>
      <w:rFonts w:ascii="宋体" w:hAnsi="Calibri" w:cs="宋体"/>
      <w:kern w:val="0"/>
      <w:sz w:val="28"/>
      <w:szCs w:val="22"/>
      <w:lang w:val="zh-CN"/>
    </w:rPr>
  </w:style>
  <w:style w:type="paragraph" w:customStyle="1" w:styleId="3358">
    <w:name w:val="Bullet 2"/>
    <w:basedOn w:val="1"/>
    <w:next w:val="1"/>
    <w:qFormat/>
    <w:uiPriority w:val="0"/>
    <w:pPr>
      <w:widowControl/>
      <w:tabs>
        <w:tab w:val="left" w:pos="1440"/>
      </w:tabs>
      <w:spacing w:line="360" w:lineRule="auto"/>
      <w:ind w:left="2880" w:hanging="720"/>
      <w:jc w:val="left"/>
    </w:pPr>
    <w:rPr>
      <w:rFonts w:ascii="Arial" w:hAnsi="Arial"/>
      <w:kern w:val="0"/>
      <w:sz w:val="20"/>
    </w:rPr>
  </w:style>
  <w:style w:type="paragraph" w:customStyle="1" w:styleId="3359">
    <w:name w:val="样式 热电厂正文 + 黑体 首行缩进:  2 字符"/>
    <w:basedOn w:val="710"/>
    <w:qFormat/>
    <w:uiPriority w:val="0"/>
    <w:pPr>
      <w:ind w:firstLine="480"/>
    </w:pPr>
    <w:rPr>
      <w:rFonts w:ascii="黑体" w:hAnsi="宋体" w:eastAsia="黑体" w:cs="宋体"/>
    </w:rPr>
  </w:style>
  <w:style w:type="paragraph" w:customStyle="1" w:styleId="3360">
    <w:name w:val="defaultpo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61">
    <w:name w:val="xl102"/>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362">
    <w:name w:val="样式 表格"/>
    <w:basedOn w:val="87"/>
    <w:next w:val="87"/>
    <w:qFormat/>
    <w:uiPriority w:val="0"/>
    <w:pPr>
      <w:adjustRightInd w:val="0"/>
      <w:snapToGrid w:val="0"/>
      <w:spacing w:after="0" w:line="240" w:lineRule="atLeast"/>
      <w:ind w:left="-107" w:leftChars="-51" w:right="-107" w:rightChars="-51" w:firstLine="0" w:firstLineChars="0"/>
      <w:jc w:val="left"/>
    </w:pPr>
    <w:rPr>
      <w:kern w:val="0"/>
      <w:szCs w:val="24"/>
      <w:lang w:val="zh-CN"/>
    </w:rPr>
  </w:style>
  <w:style w:type="paragraph" w:customStyle="1" w:styleId="3363">
    <w:name w:val="xl166"/>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364">
    <w:name w:val="xl2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365">
    <w:name w:val="calendar_default"/>
    <w:basedOn w:val="1"/>
    <w:qFormat/>
    <w:uiPriority w:val="0"/>
    <w:pPr>
      <w:widowControl/>
      <w:spacing w:before="100" w:beforeAutospacing="1" w:after="100" w:afterAutospacing="1"/>
      <w:jc w:val="left"/>
    </w:pPr>
    <w:rPr>
      <w:rFonts w:ascii="宋体" w:hAnsi="宋体" w:cs="宋体"/>
      <w:color w:val="006699"/>
      <w:kern w:val="0"/>
      <w:sz w:val="24"/>
      <w:szCs w:val="24"/>
    </w:rPr>
  </w:style>
  <w:style w:type="paragraph" w:customStyle="1" w:styleId="3366">
    <w:name w:val="表格标题-报告书"/>
    <w:basedOn w:val="1"/>
    <w:next w:val="1"/>
    <w:qFormat/>
    <w:uiPriority w:val="0"/>
    <w:pPr>
      <w:spacing w:beforeLines="50"/>
      <w:jc w:val="center"/>
    </w:pPr>
    <w:rPr>
      <w:rFonts w:eastAsia="华文中宋"/>
      <w:kern w:val="24"/>
      <w:szCs w:val="21"/>
    </w:rPr>
  </w:style>
  <w:style w:type="paragraph" w:customStyle="1" w:styleId="3367">
    <w:name w:val="表格居中"/>
    <w:basedOn w:val="1"/>
    <w:qFormat/>
    <w:uiPriority w:val="99"/>
    <w:pPr>
      <w:widowControl/>
      <w:jc w:val="center"/>
    </w:pPr>
    <w:rPr>
      <w:rFonts w:ascii="宋体" w:hAnsi="宋体" w:cs="宋体"/>
      <w:kern w:val="0"/>
      <w:sz w:val="24"/>
    </w:rPr>
  </w:style>
  <w:style w:type="paragraph" w:customStyle="1" w:styleId="3368">
    <w:name w:val="列表接续 21"/>
    <w:basedOn w:val="1"/>
    <w:qFormat/>
    <w:uiPriority w:val="0"/>
    <w:pPr>
      <w:spacing w:after="120" w:line="480" w:lineRule="exact"/>
      <w:ind w:left="840" w:leftChars="400" w:firstLine="200" w:firstLineChars="200"/>
    </w:pPr>
    <w:rPr>
      <w:rFonts w:ascii="Arial Unicode MS" w:hAnsi="Arial Unicode MS" w:cs="Vladimir Script"/>
      <w:sz w:val="24"/>
      <w:szCs w:val="24"/>
    </w:rPr>
  </w:style>
  <w:style w:type="paragraph" w:customStyle="1" w:styleId="3369">
    <w:name w:val="reader-word-layer reader-word-s1-16"/>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70">
    <w:name w:val="tabs1"/>
    <w:basedOn w:val="1"/>
    <w:qFormat/>
    <w:uiPriority w:val="0"/>
    <w:pPr>
      <w:widowControl/>
      <w:pBdr>
        <w:top w:val="single" w:color="FFFFFF" w:sz="6" w:space="0"/>
        <w:bottom w:val="single" w:color="FFFFFF" w:sz="6" w:space="20"/>
      </w:pBdr>
      <w:shd w:val="clear" w:color="auto" w:fill="E8F3FD"/>
      <w:spacing w:before="100" w:beforeAutospacing="1"/>
      <w:jc w:val="left"/>
    </w:pPr>
    <w:rPr>
      <w:rFonts w:ascii="宋体" w:hAnsi="宋体" w:cs="宋体"/>
      <w:kern w:val="0"/>
      <w:sz w:val="24"/>
      <w:szCs w:val="24"/>
    </w:rPr>
  </w:style>
  <w:style w:type="paragraph" w:customStyle="1" w:styleId="3371">
    <w:name w:val="00 正文"/>
    <w:qFormat/>
    <w:uiPriority w:val="0"/>
    <w:pPr>
      <w:tabs>
        <w:tab w:val="left" w:pos="780"/>
        <w:tab w:val="left" w:pos="1260"/>
      </w:tabs>
      <w:spacing w:line="520" w:lineRule="exact"/>
      <w:ind w:left="1260" w:hanging="780"/>
      <w:jc w:val="both"/>
    </w:pPr>
    <w:rPr>
      <w:rFonts w:ascii="Times New Roman" w:hAnsi="宋体" w:eastAsia="宋体" w:cs="Times New Roman"/>
      <w:snapToGrid w:val="0"/>
      <w:color w:val="000000"/>
      <w:sz w:val="24"/>
      <w:szCs w:val="24"/>
      <w:lang w:val="en-US" w:eastAsia="zh-CN" w:bidi="ar-SA"/>
    </w:rPr>
  </w:style>
  <w:style w:type="paragraph" w:customStyle="1" w:styleId="3372">
    <w:name w:val="Char Char Char Char Char Char Char Char Char Char21"/>
    <w:basedOn w:val="1"/>
    <w:qFormat/>
    <w:uiPriority w:val="0"/>
    <w:pPr>
      <w:spacing w:line="360" w:lineRule="auto"/>
      <w:ind w:firstLine="200" w:firstLineChars="200"/>
    </w:pPr>
    <w:rPr>
      <w:rFonts w:ascii="宋体" w:hAnsi="宋体" w:cs="宋体"/>
      <w:sz w:val="24"/>
      <w:szCs w:val="24"/>
    </w:rPr>
  </w:style>
  <w:style w:type="paragraph" w:customStyle="1" w:styleId="3373">
    <w:name w:val="图名称"/>
    <w:basedOn w:val="1"/>
    <w:qFormat/>
    <w:uiPriority w:val="0"/>
    <w:pPr>
      <w:widowControl/>
      <w:tabs>
        <w:tab w:val="left" w:pos="2600"/>
        <w:tab w:val="center" w:pos="6622"/>
      </w:tabs>
      <w:adjustRightInd w:val="0"/>
      <w:snapToGrid w:val="0"/>
      <w:spacing w:before="50" w:line="312" w:lineRule="auto"/>
      <w:ind w:firstLine="178" w:firstLineChars="74"/>
      <w:jc w:val="center"/>
    </w:pPr>
    <w:rPr>
      <w:rFonts w:ascii="宋体" w:hAnsi="宋体" w:cs="宋体"/>
      <w:b/>
      <w:bCs/>
      <w:kern w:val="0"/>
      <w:sz w:val="24"/>
      <w:szCs w:val="24"/>
    </w:rPr>
  </w:style>
  <w:style w:type="paragraph" w:customStyle="1" w:styleId="3374">
    <w:name w:val="样式 样式 标题 4 + 黑色 左侧:  -0.01 厘米 首行缩进:  0.01 厘米 + 左侧:  0 厘米 首行缩进: ..."/>
    <w:basedOn w:val="1"/>
    <w:qFormat/>
    <w:uiPriority w:val="0"/>
    <w:pPr>
      <w:tabs>
        <w:tab w:val="left" w:pos="851"/>
      </w:tabs>
      <w:spacing w:line="360" w:lineRule="auto"/>
      <w:ind w:firstLine="200" w:firstLineChars="200"/>
      <w:outlineLvl w:val="3"/>
    </w:pPr>
    <w:rPr>
      <w:rFonts w:cs="宋体"/>
      <w:b/>
      <w:color w:val="000000"/>
      <w:sz w:val="24"/>
    </w:rPr>
  </w:style>
  <w:style w:type="paragraph" w:customStyle="1" w:styleId="3375">
    <w:name w:val="编号圆圈数字"/>
    <w:basedOn w:val="1"/>
    <w:qFormat/>
    <w:uiPriority w:val="0"/>
    <w:pPr>
      <w:widowControl/>
      <w:tabs>
        <w:tab w:val="left" w:pos="597"/>
      </w:tabs>
      <w:spacing w:line="360" w:lineRule="auto"/>
      <w:ind w:left="140" w:firstLine="480"/>
      <w:jc w:val="left"/>
    </w:pPr>
    <w:rPr>
      <w:rFonts w:ascii="宋体" w:hAnsi="宋体" w:cs="宋体"/>
      <w:kern w:val="0"/>
      <w:sz w:val="24"/>
      <w:szCs w:val="24"/>
    </w:rPr>
  </w:style>
  <w:style w:type="paragraph" w:customStyle="1" w:styleId="3376">
    <w:name w:val="样式 标题 1 + 两端对齐"/>
    <w:basedOn w:val="3"/>
    <w:qFormat/>
    <w:uiPriority w:val="0"/>
    <w:pPr>
      <w:keepNext/>
      <w:keepLines/>
      <w:pageBreakBefore w:val="0"/>
      <w:tabs>
        <w:tab w:val="left" w:pos="1485"/>
        <w:tab w:val="left" w:pos="1980"/>
      </w:tabs>
      <w:adjustRightInd w:val="0"/>
      <w:spacing w:before="120" w:after="120" w:line="360" w:lineRule="auto"/>
      <w:ind w:hanging="720"/>
      <w:jc w:val="center"/>
    </w:pPr>
    <w:rPr>
      <w:rFonts w:ascii="仿宋_GB2312" w:eastAsia="仿宋_GB2312" w:cs="宋体"/>
      <w:sz w:val="36"/>
      <w:szCs w:val="24"/>
    </w:rPr>
  </w:style>
  <w:style w:type="paragraph" w:customStyle="1" w:styleId="3377">
    <w:name w:val="ZT03"/>
    <w:next w:val="1"/>
    <w:qFormat/>
    <w:uiPriority w:val="0"/>
    <w:pPr>
      <w:tabs>
        <w:tab w:val="left" w:pos="1620"/>
      </w:tabs>
      <w:adjustRightInd w:val="0"/>
      <w:spacing w:line="360" w:lineRule="auto"/>
      <w:ind w:left="600" w:leftChars="600" w:hanging="200" w:hangingChars="200"/>
      <w:jc w:val="both"/>
    </w:pPr>
    <w:rPr>
      <w:rFonts w:ascii="宋体" w:hAnsi="宋体" w:eastAsia="宋体" w:cs="隶书"/>
      <w:spacing w:val="10"/>
      <w:kern w:val="44"/>
      <w:sz w:val="24"/>
      <w:szCs w:val="24"/>
      <w:lang w:val="en-US" w:eastAsia="zh-CN" w:bidi="ar-SA"/>
    </w:rPr>
  </w:style>
  <w:style w:type="paragraph" w:customStyle="1" w:styleId="3378">
    <w:name w:val="title1"/>
    <w:basedOn w:val="3"/>
    <w:qFormat/>
    <w:uiPriority w:val="0"/>
    <w:pPr>
      <w:keepNext/>
      <w:keepLines/>
      <w:pageBreakBefore w:val="0"/>
      <w:spacing w:before="120" w:after="120" w:line="360" w:lineRule="auto"/>
    </w:pPr>
    <w:rPr>
      <w:rFonts w:eastAsia="黑体" w:cs="隶书"/>
      <w:sz w:val="24"/>
      <w:szCs w:val="20"/>
    </w:rPr>
  </w:style>
  <w:style w:type="paragraph" w:customStyle="1" w:styleId="3379">
    <w:name w:val="xl24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80">
    <w:name w:val="Char Char17 Char Char Char Char Char Char Char Char1"/>
    <w:basedOn w:val="1"/>
    <w:qFormat/>
    <w:uiPriority w:val="0"/>
    <w:pPr>
      <w:widowControl/>
      <w:spacing w:line="300" w:lineRule="auto"/>
      <w:ind w:firstLine="200" w:firstLineChars="200"/>
    </w:pPr>
    <w:rPr>
      <w:rFonts w:ascii="Verdana" w:hAnsi="Verdana"/>
      <w:kern w:val="0"/>
      <w:lang w:eastAsia="en-US"/>
    </w:rPr>
  </w:style>
  <w:style w:type="paragraph" w:customStyle="1" w:styleId="3381">
    <w:name w:val="Char Char Char1 Char13"/>
    <w:basedOn w:val="1"/>
    <w:qFormat/>
    <w:uiPriority w:val="0"/>
    <w:pPr>
      <w:adjustRightInd w:val="0"/>
      <w:snapToGrid w:val="0"/>
      <w:ind w:left="-45"/>
    </w:pPr>
  </w:style>
  <w:style w:type="paragraph" w:customStyle="1" w:styleId="3382">
    <w:name w:val="Char Char Char1 Char Char Char Char Char Char Char Char Char Char Char Char Char Char Char Char Char Char Char Char Char Char"/>
    <w:basedOn w:val="1"/>
    <w:qFormat/>
    <w:uiPriority w:val="0"/>
    <w:rPr>
      <w:rFonts w:ascii="宋体" w:hAnsi="宋体" w:cs="Courier New"/>
      <w:sz w:val="32"/>
      <w:szCs w:val="32"/>
    </w:rPr>
  </w:style>
  <w:style w:type="paragraph" w:customStyle="1" w:styleId="3383">
    <w:name w:val="样式 样式 标题 2h22Header 2nd PageA.B.C.h2 main h标题2 + 仿宋_GB2312 行距......1"/>
    <w:basedOn w:val="3384"/>
    <w:qFormat/>
    <w:uiPriority w:val="0"/>
    <w:pPr>
      <w:ind w:firstLine="454"/>
    </w:pPr>
    <w:rPr>
      <w:b/>
      <w:bCs w:val="0"/>
    </w:rPr>
  </w:style>
  <w:style w:type="paragraph" w:customStyle="1" w:styleId="3384">
    <w:name w:val="样式 标题 2h22Header 2nd PageA.B.C.h2 main h标题2 + 仿宋_GB2312 行距..."/>
    <w:basedOn w:val="4"/>
    <w:qFormat/>
    <w:uiPriority w:val="0"/>
    <w:pPr>
      <w:widowControl/>
      <w:spacing w:line="360" w:lineRule="auto"/>
      <w:ind w:firstLine="455" w:firstLineChars="162"/>
      <w:textAlignment w:val="baseline"/>
    </w:pPr>
    <w:rPr>
      <w:rFonts w:ascii="仿宋_GB2312" w:hAnsi="ˎ̥" w:eastAsia="仿宋_GB2312" w:cs="宋体"/>
      <w:b w:val="0"/>
      <w:sz w:val="28"/>
      <w:szCs w:val="20"/>
    </w:rPr>
  </w:style>
  <w:style w:type="paragraph" w:customStyle="1" w:styleId="3385">
    <w:name w:val="样式 样式 样式 正文首行缩进 + 首行缩进:  2 字符 + 首行缩进:  2 字符 + 首行缩进:  2 字符"/>
    <w:basedOn w:val="3000"/>
    <w:qFormat/>
    <w:uiPriority w:val="0"/>
    <w:pPr>
      <w:spacing w:line="240" w:lineRule="auto"/>
      <w:ind w:firstLine="560"/>
    </w:pPr>
  </w:style>
  <w:style w:type="paragraph" w:customStyle="1" w:styleId="3386">
    <w:name w:val="表题行"/>
    <w:basedOn w:val="1"/>
    <w:qFormat/>
    <w:uiPriority w:val="0"/>
    <w:pPr>
      <w:jc w:val="center"/>
    </w:pPr>
    <w:rPr>
      <w:b/>
      <w:bCs/>
      <w:sz w:val="18"/>
      <w:szCs w:val="21"/>
    </w:rPr>
  </w:style>
  <w:style w:type="paragraph" w:customStyle="1" w:styleId="3387">
    <w:name w:val="仪征表"/>
    <w:basedOn w:val="1"/>
    <w:qFormat/>
    <w:uiPriority w:val="0"/>
    <w:pPr>
      <w:adjustRightInd w:val="0"/>
      <w:spacing w:line="312" w:lineRule="atLeast"/>
      <w:ind w:firstLine="200" w:firstLineChars="200"/>
      <w:jc w:val="center"/>
      <w:textAlignment w:val="baseline"/>
    </w:pPr>
    <w:rPr>
      <w:rFonts w:ascii="ˎ̥" w:hAnsi="ˎ̥" w:eastAsia="Garamond" w:cs="Vladimir Script"/>
      <w:b/>
      <w:color w:val="000000"/>
      <w:kern w:val="0"/>
    </w:rPr>
  </w:style>
  <w:style w:type="paragraph" w:customStyle="1" w:styleId="3388">
    <w:name w:val="xl178"/>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89">
    <w:name w:val="样式 样式 标题 2 + 段后: 0.5 行 + (西文) Times New Roman (中文) 仿宋_GB2312 段..."/>
    <w:basedOn w:val="3038"/>
    <w:qFormat/>
    <w:uiPriority w:val="0"/>
    <w:pPr>
      <w:tabs>
        <w:tab w:val="left" w:pos="567"/>
        <w:tab w:val="clear" w:pos="576"/>
      </w:tabs>
      <w:ind w:left="567" w:hanging="567"/>
    </w:pPr>
    <w:rPr>
      <w:rFonts w:ascii="Arial Unicode MS" w:hAnsi="Arial Unicode MS" w:eastAsia="Garamond"/>
    </w:rPr>
  </w:style>
  <w:style w:type="paragraph" w:customStyle="1" w:styleId="3390">
    <w:name w:val="xl83"/>
    <w:basedOn w:val="1"/>
    <w:qFormat/>
    <w:uiPriority w:val="0"/>
    <w:pPr>
      <w:widowControl/>
      <w:pBdr>
        <w:left w:val="single" w:color="auto" w:sz="4" w:space="0"/>
        <w:bottom w:val="single" w:color="auto" w:sz="8" w:space="0"/>
        <w:right w:val="single" w:color="auto" w:sz="4" w:space="0"/>
      </w:pBdr>
      <w:spacing w:before="100" w:after="100"/>
      <w:jc w:val="center"/>
      <w:textAlignment w:val="center"/>
    </w:pPr>
    <w:rPr>
      <w:kern w:val="0"/>
      <w:sz w:val="24"/>
      <w:szCs w:val="24"/>
    </w:rPr>
  </w:style>
  <w:style w:type="paragraph" w:customStyle="1" w:styleId="3391">
    <w:name w:val="text"/>
    <w:basedOn w:val="1"/>
    <w:qFormat/>
    <w:uiPriority w:val="0"/>
    <w:pPr>
      <w:widowControl/>
      <w:spacing w:before="100" w:beforeAutospacing="1" w:after="100" w:afterAutospacing="1"/>
      <w:jc w:val="left"/>
    </w:pPr>
    <w:rPr>
      <w:rFonts w:ascii="宋体" w:hAnsi="宋体"/>
      <w:kern w:val="0"/>
      <w:sz w:val="17"/>
    </w:rPr>
  </w:style>
  <w:style w:type="paragraph" w:customStyle="1" w:styleId="3392">
    <w:name w:val="样式 红色 首行缩进:  2 字符"/>
    <w:basedOn w:val="1"/>
    <w:qFormat/>
    <w:uiPriority w:val="0"/>
    <w:pPr>
      <w:spacing w:line="480" w:lineRule="exact"/>
      <w:ind w:firstLine="480" w:firstLineChars="200"/>
    </w:pPr>
    <w:rPr>
      <w:color w:val="FF0000"/>
      <w:sz w:val="24"/>
    </w:rPr>
  </w:style>
  <w:style w:type="paragraph" w:customStyle="1" w:styleId="3393">
    <w:name w:val="Personal Info"/>
    <w:basedOn w:val="1112"/>
    <w:qFormat/>
    <w:uiPriority w:val="0"/>
    <w:pPr>
      <w:widowControl/>
      <w:tabs>
        <w:tab w:val="left" w:pos="425"/>
        <w:tab w:val="left" w:pos="960"/>
        <w:tab w:val="clear" w:pos="840"/>
      </w:tabs>
      <w:spacing w:before="220" w:after="60" w:line="220" w:lineRule="atLeast"/>
      <w:ind w:left="425" w:right="-360" w:hanging="425"/>
      <w:jc w:val="left"/>
    </w:pPr>
    <w:rPr>
      <w:kern w:val="0"/>
      <w:sz w:val="20"/>
    </w:rPr>
  </w:style>
  <w:style w:type="paragraph" w:customStyle="1" w:styleId="3394">
    <w:name w:val="表前"/>
    <w:basedOn w:val="1"/>
    <w:qFormat/>
    <w:uiPriority w:val="0"/>
    <w:pPr>
      <w:tabs>
        <w:tab w:val="left" w:pos="5670"/>
      </w:tabs>
      <w:spacing w:after="120" w:line="460" w:lineRule="atLeast"/>
      <w:ind w:firstLine="567"/>
    </w:pPr>
    <w:rPr>
      <w:rFonts w:ascii="Arial" w:hAnsi="Arial"/>
      <w:sz w:val="28"/>
    </w:rPr>
  </w:style>
  <w:style w:type="paragraph" w:customStyle="1" w:styleId="3395">
    <w:name w:val="t_attachinsert"/>
    <w:basedOn w:val="1"/>
    <w:qFormat/>
    <w:uiPriority w:val="0"/>
    <w:pPr>
      <w:widowControl/>
      <w:spacing w:before="240" w:after="240"/>
      <w:jc w:val="left"/>
    </w:pPr>
    <w:rPr>
      <w:rFonts w:ascii="宋体" w:hAnsi="宋体" w:cs="宋体"/>
      <w:kern w:val="0"/>
      <w:sz w:val="18"/>
      <w:szCs w:val="18"/>
    </w:rPr>
  </w:style>
  <w:style w:type="paragraph" w:customStyle="1" w:styleId="3396">
    <w:name w:val="4级样式"/>
    <w:basedOn w:val="6"/>
    <w:qFormat/>
    <w:uiPriority w:val="0"/>
    <w:pPr>
      <w:tabs>
        <w:tab w:val="left" w:pos="1886"/>
      </w:tabs>
      <w:spacing w:before="120" w:after="120" w:line="360" w:lineRule="auto"/>
    </w:pPr>
    <w:rPr>
      <w:rFonts w:ascii="Times New Roman" w:hAnsi="Times New Roman"/>
      <w:b w:val="0"/>
      <w:bCs w:val="0"/>
      <w:sz w:val="24"/>
      <w:szCs w:val="20"/>
    </w:rPr>
  </w:style>
  <w:style w:type="paragraph" w:customStyle="1" w:styleId="3397">
    <w:name w:val="mainbox1"/>
    <w:basedOn w:val="1"/>
    <w:qFormat/>
    <w:uiPriority w:val="0"/>
    <w:pPr>
      <w:widowControl/>
      <w:pBdr>
        <w:top w:val="single" w:color="9DB3C5" w:sz="6" w:space="1"/>
        <w:left w:val="single" w:color="9DB3C5" w:sz="6" w:space="1"/>
        <w:bottom w:val="single" w:color="9DB3C5" w:sz="6" w:space="1"/>
        <w:right w:val="single" w:color="9DB3C5" w:sz="6" w:space="1"/>
      </w:pBdr>
      <w:shd w:val="clear" w:color="auto" w:fill="FFFFFF"/>
      <w:spacing w:before="100" w:beforeAutospacing="1" w:after="150"/>
      <w:jc w:val="left"/>
    </w:pPr>
    <w:rPr>
      <w:rFonts w:ascii="宋体" w:hAnsi="宋体" w:cs="宋体"/>
      <w:kern w:val="0"/>
      <w:sz w:val="24"/>
      <w:szCs w:val="24"/>
    </w:rPr>
  </w:style>
  <w:style w:type="paragraph" w:customStyle="1" w:styleId="3398">
    <w:name w:val="xl25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2"/>
      <w:szCs w:val="22"/>
    </w:rPr>
  </w:style>
  <w:style w:type="paragraph" w:customStyle="1" w:styleId="3399">
    <w:name w:val="样式 居中 首行缩进:  0.01 厘米 段后: 6 磅"/>
    <w:basedOn w:val="1"/>
    <w:qFormat/>
    <w:uiPriority w:val="0"/>
    <w:pPr>
      <w:spacing w:after="120" w:line="440" w:lineRule="exact"/>
      <w:ind w:firstLine="4" w:firstLineChars="200"/>
      <w:jc w:val="center"/>
    </w:pPr>
    <w:rPr>
      <w:rFonts w:ascii="Arial Unicode MS" w:hAnsi="Arial Unicode MS" w:eastAsia="DFKai-SB" w:cs="Vladimir Script"/>
    </w:rPr>
  </w:style>
  <w:style w:type="paragraph" w:customStyle="1" w:styleId="3400">
    <w:name w:val="headactions1"/>
    <w:basedOn w:val="1"/>
    <w:qFormat/>
    <w:uiPriority w:val="0"/>
    <w:pPr>
      <w:widowControl/>
      <w:spacing w:before="100" w:beforeAutospacing="1" w:after="100" w:afterAutospacing="1" w:line="240" w:lineRule="atLeast"/>
      <w:jc w:val="left"/>
    </w:pPr>
    <w:rPr>
      <w:rFonts w:ascii="宋体" w:hAnsi="宋体" w:cs="宋体"/>
      <w:color w:val="FFFFFF"/>
      <w:kern w:val="0"/>
      <w:sz w:val="24"/>
      <w:szCs w:val="24"/>
    </w:rPr>
  </w:style>
  <w:style w:type="paragraph" w:customStyle="1" w:styleId="3401">
    <w:name w:val="表内小5"/>
    <w:basedOn w:val="1"/>
    <w:qFormat/>
    <w:uiPriority w:val="0"/>
    <w:pPr>
      <w:adjustRightInd w:val="0"/>
      <w:snapToGrid w:val="0"/>
      <w:spacing w:line="300" w:lineRule="auto"/>
      <w:ind w:left="176"/>
    </w:pPr>
    <w:rPr>
      <w:rFonts w:ascii="宋体" w:hAnsi="宋体"/>
      <w:sz w:val="18"/>
      <w:szCs w:val="24"/>
    </w:rPr>
  </w:style>
  <w:style w:type="paragraph" w:customStyle="1" w:styleId="3402">
    <w:name w:val="正文[858D7CFB-ED40-4347-BF05-701D383B685F][858D7CFB-ED40-4347-BF05-701D383B685F]"/>
    <w:basedOn w:val="108"/>
    <w:qFormat/>
    <w:uiPriority w:val="0"/>
    <w:pPr>
      <w:topLinePunct w:val="0"/>
      <w:snapToGrid/>
      <w:spacing w:after="120" w:line="360" w:lineRule="atLeast"/>
      <w:ind w:firstLine="0" w:firstLineChars="0"/>
      <w:jc w:val="center"/>
    </w:pPr>
    <w:rPr>
      <w:rFonts w:ascii="宋体" w:hAnsi="宋体"/>
      <w:snapToGrid/>
      <w:kern w:val="2"/>
      <w:szCs w:val="22"/>
    </w:rPr>
  </w:style>
  <w:style w:type="paragraph" w:customStyle="1" w:styleId="3403">
    <w:name w:val="样式 首行缩进:  1 厘米 行距: 固定值 25 磅"/>
    <w:basedOn w:val="1"/>
    <w:qFormat/>
    <w:uiPriority w:val="0"/>
    <w:pPr>
      <w:adjustRightInd w:val="0"/>
      <w:snapToGrid w:val="0"/>
      <w:spacing w:line="360" w:lineRule="auto"/>
      <w:ind w:firstLine="480" w:firstLineChars="200"/>
      <w:textAlignment w:val="baseline"/>
    </w:pPr>
    <w:rPr>
      <w:rFonts w:hAnsi="Arial"/>
      <w:snapToGrid w:val="0"/>
      <w:kern w:val="0"/>
      <w:sz w:val="24"/>
    </w:rPr>
  </w:style>
  <w:style w:type="paragraph" w:customStyle="1" w:styleId="3404">
    <w:name w:val="xl144"/>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405">
    <w:name w:val="lou"/>
    <w:basedOn w:val="1"/>
    <w:qFormat/>
    <w:uiPriority w:val="0"/>
    <w:pPr>
      <w:widowControl/>
      <w:spacing w:before="100" w:beforeAutospacing="1" w:after="100" w:afterAutospacing="1" w:line="440" w:lineRule="exact"/>
      <w:ind w:firstLine="200" w:firstLineChars="200"/>
      <w:jc w:val="left"/>
    </w:pPr>
    <w:rPr>
      <w:rFonts w:ascii="Sim Sun" w:hAnsi="Sim Sun" w:cs="Sim Sun"/>
      <w:kern w:val="0"/>
      <w:sz w:val="24"/>
      <w:szCs w:val="24"/>
    </w:rPr>
  </w:style>
  <w:style w:type="paragraph" w:customStyle="1" w:styleId="3406">
    <w:name w:val="xl189"/>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07">
    <w:name w:val="12"/>
    <w:basedOn w:val="1"/>
    <w:next w:val="7"/>
    <w:qFormat/>
    <w:uiPriority w:val="0"/>
    <w:pPr>
      <w:ind w:firstLine="420"/>
    </w:pPr>
    <w:rPr>
      <w:rFonts w:ascii="仿宋_GB2312" w:eastAsia="仿宋_GB2312"/>
      <w:kern w:val="0"/>
      <w:sz w:val="28"/>
    </w:rPr>
  </w:style>
  <w:style w:type="paragraph" w:customStyle="1" w:styleId="3408">
    <w:name w:val="样式 样式 标题 3标题3H3h33rd level第二层条头小标题小节标题标题 3 Char Char一海港标... +"/>
    <w:basedOn w:val="2795"/>
    <w:qFormat/>
    <w:uiPriority w:val="0"/>
    <w:rPr>
      <w:rFonts w:ascii="Arial Unicode MS" w:hAnsi="Arial Unicode MS"/>
      <w:kern w:val="2"/>
    </w:rPr>
  </w:style>
  <w:style w:type="paragraph" w:customStyle="1" w:styleId="3409">
    <w:name w:val="正文-报告书"/>
    <w:basedOn w:val="1"/>
    <w:qFormat/>
    <w:uiPriority w:val="0"/>
    <w:pPr>
      <w:spacing w:line="460" w:lineRule="exact"/>
      <w:ind w:firstLine="480" w:firstLineChars="200"/>
    </w:pPr>
    <w:rPr>
      <w:sz w:val="24"/>
      <w:szCs w:val="24"/>
    </w:rPr>
  </w:style>
  <w:style w:type="paragraph" w:customStyle="1" w:styleId="3410">
    <w:name w:val="样式 标题 7 + 段前: 0.5 行1"/>
    <w:basedOn w:val="11"/>
    <w:qFormat/>
    <w:uiPriority w:val="0"/>
    <w:pPr>
      <w:keepNext w:val="0"/>
      <w:keepLines w:val="0"/>
      <w:widowControl/>
      <w:tabs>
        <w:tab w:val="left" w:pos="420"/>
        <w:tab w:val="left" w:pos="1820"/>
        <w:tab w:val="clear" w:pos="1296"/>
      </w:tabs>
      <w:adjustRightInd w:val="0"/>
      <w:snapToGrid w:val="0"/>
      <w:spacing w:before="120" w:after="0" w:line="300" w:lineRule="auto"/>
      <w:ind w:left="0" w:firstLine="1120" w:firstLineChars="400"/>
      <w:outlineLvl w:val="3"/>
    </w:pPr>
    <w:rPr>
      <w:rFonts w:ascii="宋体" w:hAnsi="宋体"/>
      <w:b w:val="0"/>
      <w:bCs w:val="0"/>
      <w:color w:val="000000"/>
      <w:sz w:val="28"/>
      <w:szCs w:val="28"/>
      <w:lang w:val="zh-CN"/>
    </w:rPr>
  </w:style>
  <w:style w:type="paragraph" w:customStyle="1" w:styleId="3411">
    <w:name w:val="样式 标题 4 + 宋体 Char"/>
    <w:basedOn w:val="6"/>
    <w:qFormat/>
    <w:uiPriority w:val="0"/>
    <w:pPr>
      <w:tabs>
        <w:tab w:val="left" w:pos="720"/>
      </w:tabs>
      <w:spacing w:before="0" w:after="0" w:line="240" w:lineRule="auto"/>
    </w:pPr>
    <w:rPr>
      <w:rFonts w:ascii="宋体" w:hAnsi="宋体" w:eastAsia="宋体"/>
      <w:b w:val="0"/>
    </w:rPr>
  </w:style>
  <w:style w:type="paragraph" w:customStyle="1" w:styleId="3412">
    <w:name w:val="样式 热电厂正文 + 红色 首行缩进:  2 字符"/>
    <w:basedOn w:val="710"/>
    <w:qFormat/>
    <w:uiPriority w:val="0"/>
    <w:pPr>
      <w:ind w:firstLine="480"/>
    </w:pPr>
    <w:rPr>
      <w:rFonts w:ascii="宋体" w:hAnsi="宋体" w:cs="宋体"/>
      <w:color w:val="FF0000"/>
    </w:rPr>
  </w:style>
  <w:style w:type="paragraph" w:customStyle="1" w:styleId="3413">
    <w:name w:val="样式 标题 3标题 3 CharBSH-3条标题1.1.13h33rd levelH3l3CT标题 3 Ch...2"/>
    <w:basedOn w:val="5"/>
    <w:qFormat/>
    <w:uiPriority w:val="0"/>
    <w:pPr>
      <w:widowControl w:val="0"/>
      <w:tabs>
        <w:tab w:val="left" w:pos="720"/>
      </w:tabs>
      <w:adjustRightInd w:val="0"/>
      <w:spacing w:beforeLines="50" w:afterLines="50" w:line="480" w:lineRule="atLeast"/>
      <w:ind w:left="720" w:hanging="720"/>
      <w:jc w:val="both"/>
    </w:pPr>
    <w:rPr>
      <w:rFonts w:cs="宋体"/>
      <w:bCs/>
    </w:rPr>
  </w:style>
  <w:style w:type="paragraph" w:customStyle="1" w:styleId="3414">
    <w:name w:val="样式 标题 11.标题 1一、标题 1 Char Char Char Char + 小四"/>
    <w:basedOn w:val="3"/>
    <w:qFormat/>
    <w:uiPriority w:val="0"/>
    <w:pPr>
      <w:keepNext/>
      <w:keepLines/>
      <w:pageBreakBefore w:val="0"/>
      <w:tabs>
        <w:tab w:val="left" w:pos="432"/>
      </w:tabs>
      <w:spacing w:before="340" w:beforeLines="50" w:after="330" w:afterLines="50" w:line="440" w:lineRule="exact"/>
      <w:ind w:left="432" w:hanging="432" w:firstLineChars="200"/>
      <w:jc w:val="both"/>
      <w:textAlignment w:val="baseline"/>
    </w:pPr>
    <w:rPr>
      <w:rFonts w:ascii="仿宋体" w:hAnsi="Arial Unicode MS" w:eastAsia="仿宋体" w:cs="Vladimir Script"/>
      <w:bCs w:val="0"/>
      <w:color w:val="000000"/>
      <w:sz w:val="28"/>
      <w:szCs w:val="20"/>
    </w:rPr>
  </w:style>
  <w:style w:type="paragraph" w:customStyle="1" w:styleId="3415">
    <w:name w:val="puce"/>
    <w:basedOn w:val="1"/>
    <w:qFormat/>
    <w:uiPriority w:val="0"/>
    <w:pPr>
      <w:widowControl/>
      <w:tabs>
        <w:tab w:val="left" w:pos="425"/>
        <w:tab w:val="left" w:pos="945"/>
        <w:tab w:val="left" w:pos="1200"/>
      </w:tabs>
      <w:adjustRightInd w:val="0"/>
      <w:snapToGrid w:val="0"/>
      <w:spacing w:line="336" w:lineRule="auto"/>
      <w:ind w:left="425" w:firstLine="480" w:firstLineChars="200"/>
    </w:pPr>
    <w:rPr>
      <w:rFonts w:ascii="ˎ̥" w:hAnsi="ˎ̥" w:cs="Batang"/>
      <w:kern w:val="0"/>
      <w:sz w:val="24"/>
    </w:rPr>
  </w:style>
  <w:style w:type="paragraph" w:customStyle="1" w:styleId="3416">
    <w:name w:val="ZW"/>
    <w:basedOn w:val="1"/>
    <w:qFormat/>
    <w:uiPriority w:val="0"/>
    <w:pPr>
      <w:spacing w:before="73"/>
      <w:ind w:firstLine="480" w:firstLineChars="200"/>
    </w:pPr>
    <w:rPr>
      <w:rFonts w:eastAsia="楷体_GB2312"/>
      <w:kern w:val="0"/>
      <w:sz w:val="24"/>
    </w:rPr>
  </w:style>
  <w:style w:type="paragraph" w:customStyle="1" w:styleId="3417">
    <w:name w:val="文档结构图1"/>
    <w:basedOn w:val="1"/>
    <w:qFormat/>
    <w:uiPriority w:val="0"/>
    <w:pPr>
      <w:spacing w:line="440" w:lineRule="exact"/>
      <w:ind w:firstLine="200" w:firstLineChars="200"/>
    </w:pPr>
    <w:rPr>
      <w:rFonts w:ascii="Sim Sun" w:eastAsia="Sim Sun" w:cs="Vladimir Script"/>
      <w:kern w:val="0"/>
      <w:sz w:val="18"/>
      <w:szCs w:val="18"/>
    </w:rPr>
  </w:style>
  <w:style w:type="paragraph" w:customStyle="1" w:styleId="3418">
    <w:name w:val="赵正文"/>
    <w:basedOn w:val="1"/>
    <w:qFormat/>
    <w:uiPriority w:val="0"/>
    <w:pPr>
      <w:tabs>
        <w:tab w:val="left" w:pos="0"/>
      </w:tabs>
      <w:ind w:firstLine="200"/>
    </w:pPr>
    <w:rPr>
      <w:rFonts w:ascii="宋体" w:hAnsi="宋体"/>
      <w:color w:val="000000"/>
      <w:kern w:val="0"/>
      <w:sz w:val="24"/>
    </w:rPr>
  </w:style>
  <w:style w:type="paragraph" w:customStyle="1" w:styleId="3419">
    <w:name w:val="文章副标题"/>
    <w:basedOn w:val="1"/>
    <w:next w:val="3"/>
    <w:qFormat/>
    <w:uiPriority w:val="0"/>
    <w:pPr>
      <w:spacing w:before="104" w:after="104" w:line="0" w:lineRule="atLeast"/>
      <w:ind w:left="1" w:firstLine="200" w:firstLineChars="200"/>
      <w:jc w:val="center"/>
      <w:textAlignment w:val="bottom"/>
    </w:pPr>
    <w:rPr>
      <w:rFonts w:ascii="Arial Unicode MS" w:hAnsi="Arial Unicode MS" w:cs="Vladimir Script"/>
      <w:kern w:val="0"/>
      <w:sz w:val="36"/>
    </w:rPr>
  </w:style>
  <w:style w:type="paragraph" w:customStyle="1" w:styleId="3420">
    <w:name w:val="标题3，小四黑体，6磅"/>
    <w:basedOn w:val="1"/>
    <w:qFormat/>
    <w:uiPriority w:val="0"/>
    <w:pPr>
      <w:keepNext/>
      <w:keepLines/>
      <w:spacing w:before="120" w:after="120" w:line="415" w:lineRule="auto"/>
      <w:outlineLvl w:val="2"/>
    </w:pPr>
    <w:rPr>
      <w:rFonts w:ascii="黑体" w:eastAsia="黑体"/>
      <w:b/>
      <w:bCs/>
      <w:sz w:val="24"/>
      <w:szCs w:val="32"/>
    </w:rPr>
  </w:style>
  <w:style w:type="paragraph" w:customStyle="1" w:styleId="3421">
    <w:name w:val="xl257"/>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3422">
    <w:name w:val="样式 标题 3标题 3 Char + 小四 黑色"/>
    <w:basedOn w:val="5"/>
    <w:qFormat/>
    <w:uiPriority w:val="0"/>
    <w:pPr>
      <w:widowControl w:val="0"/>
      <w:tabs>
        <w:tab w:val="left" w:pos="360"/>
        <w:tab w:val="left" w:pos="1647"/>
      </w:tabs>
      <w:spacing w:before="0" w:after="0" w:line="480" w:lineRule="atLeast"/>
      <w:ind w:hanging="200" w:hangingChars="200"/>
      <w:jc w:val="both"/>
    </w:pPr>
    <w:rPr>
      <w:color w:val="000000"/>
      <w:kern w:val="2"/>
      <w:sz w:val="30"/>
    </w:rPr>
  </w:style>
  <w:style w:type="paragraph" w:customStyle="1" w:styleId="3423">
    <w:name w:val="zxl正文首行缩进  2 字符 行距: Char Char"/>
    <w:basedOn w:val="1"/>
    <w:qFormat/>
    <w:uiPriority w:val="0"/>
    <w:pPr>
      <w:widowControl/>
      <w:tabs>
        <w:tab w:val="left" w:pos="-1843"/>
        <w:tab w:val="left" w:pos="0"/>
        <w:tab w:val="left" w:pos="1727"/>
        <w:tab w:val="left" w:pos="1884"/>
      </w:tabs>
      <w:spacing w:line="360" w:lineRule="auto"/>
      <w:ind w:firstLine="482" w:firstLineChars="200"/>
      <w:jc w:val="left"/>
      <w:textAlignment w:val="bottom"/>
      <w:outlineLvl w:val="0"/>
    </w:pPr>
    <w:rPr>
      <w:rFonts w:ascii="Sim Sun" w:hAnsi="Sim Sun" w:cs="Vladimir Script"/>
      <w:color w:val="000000"/>
      <w:sz w:val="24"/>
    </w:rPr>
  </w:style>
  <w:style w:type="paragraph" w:customStyle="1" w:styleId="3424">
    <w:name w:val="表格样式应用1"/>
    <w:basedOn w:val="1"/>
    <w:qFormat/>
    <w:uiPriority w:val="0"/>
    <w:pPr>
      <w:spacing w:line="360" w:lineRule="exact"/>
      <w:jc w:val="center"/>
    </w:pPr>
    <w:rPr>
      <w:szCs w:val="21"/>
    </w:rPr>
  </w:style>
  <w:style w:type="paragraph" w:customStyle="1" w:styleId="3425">
    <w:name w:val="sms"/>
    <w:basedOn w:val="1"/>
    <w:qFormat/>
    <w:uiPriority w:val="0"/>
    <w:pPr>
      <w:widowControl/>
      <w:overflowPunct w:val="0"/>
      <w:autoSpaceDE w:val="0"/>
      <w:autoSpaceDN w:val="0"/>
      <w:adjustRightInd w:val="0"/>
      <w:spacing w:line="360" w:lineRule="auto"/>
      <w:ind w:left="2126" w:right="992" w:firstLine="709"/>
      <w:jc w:val="left"/>
      <w:textAlignment w:val="baseline"/>
    </w:pPr>
    <w:rPr>
      <w:rFonts w:ascii="宋体"/>
      <w:spacing w:val="20"/>
      <w:kern w:val="0"/>
      <w:sz w:val="26"/>
    </w:rPr>
  </w:style>
  <w:style w:type="paragraph" w:customStyle="1" w:styleId="3426">
    <w:name w:val="tagthread"/>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27">
    <w:name w:val="specialpostcontain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28">
    <w:name w:val="Char Char110"/>
    <w:basedOn w:val="1"/>
    <w:qFormat/>
    <w:uiPriority w:val="0"/>
    <w:pPr>
      <w:widowControl/>
      <w:spacing w:before="100" w:beforeAutospacing="1" w:after="100" w:afterAutospacing="1"/>
      <w:ind w:firstLine="200" w:firstLineChars="200"/>
      <w:jc w:val="left"/>
    </w:pPr>
    <w:rPr>
      <w:rFonts w:ascii="Verdana" w:hAnsi="Verdana" w:eastAsia="仿宋_GB2312"/>
      <w:kern w:val="0"/>
      <w:sz w:val="20"/>
      <w:szCs w:val="21"/>
      <w:lang w:eastAsia="en-US"/>
    </w:rPr>
  </w:style>
  <w:style w:type="paragraph" w:customStyle="1" w:styleId="3429">
    <w:name w:val="索引 71"/>
    <w:basedOn w:val="1"/>
    <w:next w:val="1"/>
    <w:qFormat/>
    <w:uiPriority w:val="0"/>
    <w:pPr>
      <w:spacing w:line="440" w:lineRule="exact"/>
      <w:ind w:left="1750" w:hanging="250" w:firstLineChars="200"/>
      <w:jc w:val="left"/>
    </w:pPr>
    <w:rPr>
      <w:rFonts w:ascii="ˎ̥" w:hAnsi="ˎ̥" w:eastAsia="仿宋体" w:cs="ˎ̥"/>
      <w:spacing w:val="5"/>
      <w:sz w:val="20"/>
    </w:rPr>
  </w:style>
  <w:style w:type="paragraph" w:customStyle="1" w:styleId="3430">
    <w:name w:val="正文仿宋小四"/>
    <w:basedOn w:val="1"/>
    <w:qFormat/>
    <w:uiPriority w:val="0"/>
    <w:pPr>
      <w:adjustRightInd w:val="0"/>
      <w:snapToGrid w:val="0"/>
      <w:spacing w:line="360" w:lineRule="auto"/>
      <w:ind w:firstLine="480" w:firstLineChars="200"/>
    </w:pPr>
    <w:rPr>
      <w:rFonts w:eastAsia="仿宋_GB2312"/>
      <w:kern w:val="0"/>
      <w:sz w:val="24"/>
    </w:rPr>
  </w:style>
  <w:style w:type="paragraph" w:customStyle="1" w:styleId="3431">
    <w:name w:val="Char2 Char Char Char Char Char Char21"/>
    <w:basedOn w:val="1"/>
    <w:qFormat/>
    <w:uiPriority w:val="0"/>
    <w:rPr>
      <w:szCs w:val="24"/>
    </w:rPr>
  </w:style>
  <w:style w:type="paragraph" w:customStyle="1" w:styleId="3432">
    <w:name w:val="postactions"/>
    <w:basedOn w:val="1"/>
    <w:qFormat/>
    <w:uiPriority w:val="0"/>
    <w:pPr>
      <w:widowControl/>
      <w:pBdr>
        <w:top w:val="single" w:color="E8E8E8" w:sz="6" w:space="0"/>
      </w:pBdr>
      <w:shd w:val="clear" w:color="auto" w:fill="F7F7F7"/>
      <w:spacing w:before="100" w:beforeAutospacing="1" w:after="100" w:afterAutospacing="1" w:line="450" w:lineRule="atLeast"/>
      <w:jc w:val="left"/>
    </w:pPr>
    <w:rPr>
      <w:rFonts w:ascii="宋体" w:hAnsi="宋体" w:cs="宋体"/>
      <w:kern w:val="0"/>
      <w:sz w:val="24"/>
      <w:szCs w:val="24"/>
    </w:rPr>
  </w:style>
  <w:style w:type="paragraph" w:customStyle="1" w:styleId="3433">
    <w:name w:val="hp1"/>
    <w:basedOn w:val="3"/>
    <w:qFormat/>
    <w:uiPriority w:val="0"/>
    <w:pPr>
      <w:keepNext/>
      <w:keepLines/>
      <w:pageBreakBefore w:val="0"/>
      <w:adjustRightInd w:val="0"/>
      <w:spacing w:before="340" w:line="578" w:lineRule="atLeast"/>
      <w:jc w:val="center"/>
    </w:pPr>
    <w:rPr>
      <w:rFonts w:ascii="黑体" w:hAnsi="宋体" w:eastAsia="黑体"/>
      <w:b w:val="0"/>
      <w:bCs w:val="0"/>
      <w:sz w:val="36"/>
      <w:szCs w:val="20"/>
    </w:rPr>
  </w:style>
  <w:style w:type="paragraph" w:customStyle="1" w:styleId="3434">
    <w:name w:val="calendar_today"/>
    <w:basedOn w:val="1"/>
    <w:qFormat/>
    <w:uiPriority w:val="0"/>
    <w:pPr>
      <w:widowControl/>
      <w:spacing w:before="100" w:beforeAutospacing="1" w:after="100" w:afterAutospacing="1"/>
      <w:jc w:val="left"/>
    </w:pPr>
    <w:rPr>
      <w:rFonts w:ascii="宋体" w:hAnsi="宋体" w:cs="宋体"/>
      <w:b/>
      <w:bCs/>
      <w:color w:val="000000"/>
      <w:kern w:val="0"/>
      <w:sz w:val="24"/>
      <w:szCs w:val="24"/>
    </w:rPr>
  </w:style>
  <w:style w:type="paragraph" w:customStyle="1" w:styleId="3435">
    <w:name w:val="封面标题"/>
    <w:qFormat/>
    <w:uiPriority w:val="0"/>
    <w:pPr>
      <w:jc w:val="center"/>
    </w:pPr>
    <w:rPr>
      <w:rFonts w:ascii="Times New Roman" w:hAnsi="Times New Roman" w:eastAsia="宋体" w:cs="Times New Roman"/>
      <w:b/>
      <w:bCs/>
      <w:sz w:val="52"/>
      <w:szCs w:val="52"/>
      <w:lang w:val="en-US" w:eastAsia="zh-CN" w:bidi="ar-SA"/>
    </w:rPr>
  </w:style>
  <w:style w:type="paragraph" w:customStyle="1" w:styleId="3436">
    <w:name w:val="Char Char7 Char Char Char2"/>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437">
    <w:name w:val="GY6"/>
    <w:basedOn w:val="1"/>
    <w:qFormat/>
    <w:uiPriority w:val="0"/>
    <w:pPr>
      <w:tabs>
        <w:tab w:val="left" w:pos="840"/>
      </w:tabs>
      <w:adjustRightInd w:val="0"/>
      <w:snapToGrid w:val="0"/>
      <w:spacing w:line="360" w:lineRule="auto"/>
    </w:pPr>
    <w:rPr>
      <w:rFonts w:hint="eastAsia" w:ascii="宋体" w:hAnsi="宋体"/>
      <w:sz w:val="28"/>
    </w:rPr>
  </w:style>
  <w:style w:type="paragraph" w:customStyle="1" w:styleId="3438">
    <w:name w:val="样式006"/>
    <w:basedOn w:val="1"/>
    <w:qFormat/>
    <w:uiPriority w:val="0"/>
    <w:pPr>
      <w:spacing w:before="240" w:line="560" w:lineRule="atLeast"/>
      <w:ind w:firstLine="601"/>
      <w:jc w:val="center"/>
    </w:pPr>
    <w:rPr>
      <w:rFonts w:eastAsia="黑体"/>
      <w:b/>
      <w:sz w:val="30"/>
    </w:rPr>
  </w:style>
  <w:style w:type="paragraph" w:customStyle="1" w:styleId="3439">
    <w:name w:val="4标题(治)"/>
    <w:basedOn w:val="1"/>
    <w:next w:val="1"/>
    <w:qFormat/>
    <w:uiPriority w:val="0"/>
    <w:pPr>
      <w:widowControl/>
      <w:adjustRightInd w:val="0"/>
      <w:snapToGrid w:val="0"/>
      <w:spacing w:line="360" w:lineRule="auto"/>
      <w:jc w:val="left"/>
      <w:textAlignment w:val="baseline"/>
      <w:outlineLvl w:val="3"/>
    </w:pPr>
    <w:rPr>
      <w:rFonts w:ascii="宋体" w:hAnsi="宋体" w:eastAsia="黑体" w:cs="宋体"/>
      <w:b/>
      <w:bCs/>
      <w:kern w:val="0"/>
      <w:sz w:val="28"/>
    </w:rPr>
  </w:style>
  <w:style w:type="paragraph" w:customStyle="1" w:styleId="3440">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3441">
    <w:name w:val="typeoption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42">
    <w:name w:val="TOC 标题11"/>
    <w:basedOn w:val="3"/>
    <w:next w:val="1"/>
    <w:qFormat/>
    <w:uiPriority w:val="39"/>
    <w:pPr>
      <w:keepNext/>
      <w:keepLines/>
      <w:pageBreakBefore w:val="0"/>
      <w:widowControl/>
      <w:spacing w:before="480" w:line="276" w:lineRule="auto"/>
      <w:outlineLvl w:val="9"/>
    </w:pPr>
    <w:rPr>
      <w:rFonts w:ascii="Cambria" w:hAnsi="Cambria"/>
      <w:color w:val="365F91"/>
      <w:kern w:val="0"/>
      <w:sz w:val="28"/>
      <w:szCs w:val="28"/>
    </w:rPr>
  </w:style>
  <w:style w:type="paragraph" w:customStyle="1" w:styleId="3443">
    <w:name w:val="Institution"/>
    <w:basedOn w:val="1"/>
    <w:next w:val="1112"/>
    <w:qFormat/>
    <w:uiPriority w:val="0"/>
    <w:pPr>
      <w:widowControl/>
      <w:tabs>
        <w:tab w:val="left" w:pos="2160"/>
        <w:tab w:val="right" w:pos="6480"/>
      </w:tabs>
      <w:spacing w:before="220" w:after="60" w:line="220" w:lineRule="atLeast"/>
      <w:ind w:right="-360"/>
      <w:jc w:val="left"/>
    </w:pPr>
    <w:rPr>
      <w:kern w:val="0"/>
      <w:sz w:val="20"/>
    </w:rPr>
  </w:style>
  <w:style w:type="paragraph" w:customStyle="1" w:styleId="3444">
    <w:name w:val="样式 样式 蓝色 首行缩进:  1 厘米 行距: 固定值 25 磅 + 首行缩进:  2 字符"/>
    <w:basedOn w:val="1"/>
    <w:qFormat/>
    <w:uiPriority w:val="0"/>
    <w:pPr>
      <w:spacing w:line="500" w:lineRule="exact"/>
      <w:ind w:firstLine="560" w:firstLineChars="200"/>
    </w:pPr>
    <w:rPr>
      <w:sz w:val="28"/>
    </w:rPr>
  </w:style>
  <w:style w:type="paragraph" w:customStyle="1" w:styleId="3445">
    <w:name w:val="样式 宋体 小四 首行缩进:  1.59 厘米 段后: 6 磅 行距: 固定值 20 磅"/>
    <w:basedOn w:val="1"/>
    <w:qFormat/>
    <w:uiPriority w:val="0"/>
    <w:pPr>
      <w:spacing w:after="120" w:line="400" w:lineRule="exact"/>
      <w:ind w:firstLine="900" w:firstLineChars="200"/>
    </w:pPr>
    <w:rPr>
      <w:rFonts w:ascii="Sim Sun" w:hAnsi="Sim Sun" w:eastAsia="Garamond" w:cs="Vladimir Script"/>
      <w:sz w:val="24"/>
    </w:rPr>
  </w:style>
  <w:style w:type="paragraph" w:customStyle="1" w:styleId="3446">
    <w:name w:val="标题1样式"/>
    <w:basedOn w:val="3"/>
    <w:qFormat/>
    <w:uiPriority w:val="0"/>
    <w:pPr>
      <w:keepNext/>
      <w:keepLines/>
      <w:pageBreakBefore w:val="0"/>
      <w:spacing w:before="180" w:after="180"/>
      <w:jc w:val="both"/>
    </w:pPr>
    <w:rPr>
      <w:rFonts w:ascii="黑体" w:eastAsia="宋体-方正超大字符集"/>
      <w:color w:val="0000FF"/>
      <w:kern w:val="2"/>
      <w:sz w:val="24"/>
      <w:szCs w:val="30"/>
    </w:rPr>
  </w:style>
  <w:style w:type="paragraph" w:customStyle="1" w:styleId="3447">
    <w:name w:val="样式 13"/>
    <w:basedOn w:val="1"/>
    <w:qFormat/>
    <w:uiPriority w:val="0"/>
    <w:pPr>
      <w:spacing w:line="500" w:lineRule="exact"/>
      <w:ind w:firstLine="200" w:firstLineChars="200"/>
    </w:pPr>
    <w:rPr>
      <w:rFonts w:ascii="Arial" w:hAnsi="Arial"/>
      <w:sz w:val="26"/>
    </w:rPr>
  </w:style>
  <w:style w:type="paragraph" w:customStyle="1" w:styleId="3448">
    <w:name w:val="1.3行"/>
    <w:basedOn w:val="2144"/>
    <w:qFormat/>
    <w:uiPriority w:val="0"/>
    <w:pPr>
      <w:adjustRightInd/>
      <w:snapToGrid/>
      <w:spacing w:line="360" w:lineRule="auto"/>
      <w:ind w:firstLine="560"/>
    </w:pPr>
    <w:rPr>
      <w:rFonts w:ascii="长城大标宋体" w:eastAsia="长城大标宋体"/>
      <w:color w:val="FF0000"/>
      <w:kern w:val="2"/>
      <w:sz w:val="28"/>
    </w:rPr>
  </w:style>
  <w:style w:type="paragraph" w:customStyle="1" w:styleId="3449">
    <w:name w:val="正文[858D7CFB-ED40-4347-BF05-701D383B685F][858D7CFB-ED40-4347-BF05-701D383B685F]1"/>
    <w:basedOn w:val="108"/>
    <w:qFormat/>
    <w:uiPriority w:val="0"/>
    <w:pPr>
      <w:topLinePunct w:val="0"/>
      <w:snapToGrid/>
      <w:spacing w:after="120" w:line="360" w:lineRule="atLeast"/>
      <w:ind w:firstLine="0" w:firstLineChars="0"/>
      <w:jc w:val="center"/>
    </w:pPr>
    <w:rPr>
      <w:rFonts w:ascii="宋体" w:hAnsi="宋体"/>
      <w:snapToGrid/>
      <w:kern w:val="2"/>
      <w:szCs w:val="22"/>
    </w:rPr>
  </w:style>
  <w:style w:type="paragraph" w:customStyle="1" w:styleId="3450">
    <w:name w:val="Char Char Char Char Char Char Char Char Char Char Char Char Char Char Char"/>
    <w:basedOn w:val="1"/>
    <w:qFormat/>
    <w:uiPriority w:val="0"/>
    <w:rPr>
      <w:rFonts w:ascii="Batang" w:hAnsi="Batang" w:cs="Batang"/>
      <w:szCs w:val="24"/>
    </w:rPr>
  </w:style>
  <w:style w:type="paragraph" w:customStyle="1" w:styleId="3451">
    <w:name w:val="表内序号"/>
    <w:basedOn w:val="1"/>
    <w:qFormat/>
    <w:uiPriority w:val="0"/>
    <w:pPr>
      <w:widowControl/>
      <w:adjustRightInd w:val="0"/>
      <w:snapToGrid w:val="0"/>
      <w:spacing w:line="360" w:lineRule="auto"/>
      <w:ind w:right="-99" w:rightChars="-47"/>
      <w:jc w:val="center"/>
    </w:pPr>
    <w:rPr>
      <w:kern w:val="0"/>
      <w:sz w:val="24"/>
    </w:rPr>
  </w:style>
  <w:style w:type="paragraph" w:customStyle="1" w:styleId="3452">
    <w:name w:val="样式 正文首行缩进 + 首行缩进:  0 厘米"/>
    <w:basedOn w:val="87"/>
    <w:qFormat/>
    <w:uiPriority w:val="0"/>
    <w:pPr>
      <w:spacing w:after="0" w:line="240" w:lineRule="exact"/>
      <w:ind w:firstLine="0" w:firstLineChars="0"/>
      <w:jc w:val="left"/>
    </w:pPr>
    <w:rPr>
      <w:rFonts w:ascii="宋体" w:hAnsi="宋体"/>
      <w:sz w:val="24"/>
      <w:lang w:val="zh-CN"/>
    </w:rPr>
  </w:style>
  <w:style w:type="paragraph" w:customStyle="1" w:styleId="3453">
    <w:name w:val="xl261"/>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454">
    <w:name w:val="样式 标题 21.1标题 21.1标题2标题 2 Char1节标2_Heading 2一级条 + 段前: 0....2"/>
    <w:basedOn w:val="1"/>
    <w:next w:val="87"/>
    <w:qFormat/>
    <w:uiPriority w:val="0"/>
    <w:pPr>
      <w:keepNext/>
      <w:widowControl/>
      <w:tabs>
        <w:tab w:val="left" w:pos="1260"/>
      </w:tabs>
      <w:spacing w:before="120" w:after="120" w:line="324" w:lineRule="auto"/>
      <w:ind w:left="1260" w:firstLine="200" w:firstLineChars="200"/>
      <w:jc w:val="center"/>
    </w:pPr>
    <w:rPr>
      <w:rFonts w:ascii="宋体" w:hAnsi="宋体"/>
      <w:kern w:val="0"/>
      <w:sz w:val="24"/>
      <w:szCs w:val="24"/>
    </w:rPr>
  </w:style>
  <w:style w:type="paragraph" w:customStyle="1" w:styleId="3455">
    <w:name w:val="表格字"/>
    <w:basedOn w:val="1"/>
    <w:qFormat/>
    <w:uiPriority w:val="0"/>
    <w:pPr>
      <w:spacing w:line="300" w:lineRule="atLeast"/>
      <w:jc w:val="center"/>
    </w:pPr>
    <w:rPr>
      <w:rFonts w:ascii="宋体" w:hAnsi="宋体"/>
      <w:kern w:val="0"/>
    </w:rPr>
  </w:style>
  <w:style w:type="paragraph" w:customStyle="1" w:styleId="3456">
    <w:name w:val="Char Char Char Char Char Char Char Char Char Char Char Char Char Char Char Char4"/>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457">
    <w:name w:val="xl16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458">
    <w:name w:val="标题 2 + 段前: 0.3 行 段后: 0.3 行1"/>
    <w:basedOn w:val="4"/>
    <w:next w:val="1"/>
    <w:qFormat/>
    <w:uiPriority w:val="0"/>
    <w:pPr>
      <w:widowControl/>
      <w:adjustRightInd w:val="0"/>
      <w:spacing w:before="60" w:after="60" w:line="480" w:lineRule="exact"/>
      <w:ind w:left="1" w:firstLine="1"/>
      <w:textAlignment w:val="baseline"/>
    </w:pPr>
    <w:rPr>
      <w:rFonts w:ascii="Times New Roman" w:hAnsi="Times New Roman"/>
      <w:b w:val="0"/>
      <w:bCs w:val="0"/>
      <w:spacing w:val="6"/>
      <w:kern w:val="0"/>
      <w:sz w:val="30"/>
      <w:szCs w:val="20"/>
    </w:rPr>
  </w:style>
  <w:style w:type="paragraph" w:customStyle="1" w:styleId="3459">
    <w:name w:val="样式 标题 2 + 四号"/>
    <w:basedOn w:val="4"/>
    <w:qFormat/>
    <w:uiPriority w:val="0"/>
    <w:pPr>
      <w:spacing w:before="10" w:after="10" w:line="580" w:lineRule="exact"/>
    </w:pPr>
    <w:rPr>
      <w:bCs w:val="0"/>
      <w:sz w:val="28"/>
      <w:szCs w:val="20"/>
    </w:rPr>
  </w:style>
  <w:style w:type="paragraph" w:customStyle="1" w:styleId="3460">
    <w:name w:val="Char Char Char1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3461">
    <w:name w:val="样式 正文文本正文文字 + 仿宋_GB2312 四号 红色 首行缩进:  2 字符"/>
    <w:basedOn w:val="35"/>
    <w:qFormat/>
    <w:uiPriority w:val="0"/>
    <w:pPr>
      <w:adjustRightInd w:val="0"/>
      <w:snapToGrid w:val="0"/>
      <w:spacing w:before="60" w:after="60" w:line="264" w:lineRule="auto"/>
      <w:ind w:firstLine="560" w:firstLineChars="200"/>
      <w:textAlignment w:val="baseline"/>
    </w:pPr>
    <w:rPr>
      <w:rFonts w:ascii="Garamond" w:hAnsi="Arial Unicode MS" w:eastAsia="Garamond" w:cs="Vladimir Script"/>
      <w:snapToGrid w:val="0"/>
      <w:color w:val="FF0000"/>
      <w:kern w:val="0"/>
      <w:sz w:val="24"/>
    </w:rPr>
  </w:style>
  <w:style w:type="paragraph" w:customStyle="1" w:styleId="3462">
    <w:name w:val="样式 表格文字居中 + 五号 行距: 单倍行距"/>
    <w:basedOn w:val="2649"/>
    <w:qFormat/>
    <w:uiPriority w:val="0"/>
    <w:pPr>
      <w:widowControl w:val="0"/>
      <w:tabs>
        <w:tab w:val="clear" w:pos="-1843"/>
        <w:tab w:val="clear" w:pos="1458"/>
        <w:tab w:val="clear" w:pos="1727"/>
        <w:tab w:val="clear" w:pos="1884"/>
      </w:tabs>
      <w:adjustRightInd w:val="0"/>
      <w:snapToGrid w:val="0"/>
      <w:spacing w:line="360" w:lineRule="auto"/>
      <w:textAlignment w:val="auto"/>
      <w:outlineLvl w:val="9"/>
    </w:pPr>
    <w:rPr>
      <w:rFonts w:ascii="宋体" w:hAnsi="宋体" w:cs="隶书"/>
      <w:color w:val="000000"/>
      <w:kern w:val="2"/>
      <w:szCs w:val="22"/>
    </w:rPr>
  </w:style>
  <w:style w:type="paragraph" w:customStyle="1" w:styleId="3463">
    <w:name w:val="小标题2"/>
    <w:basedOn w:val="1"/>
    <w:qFormat/>
    <w:uiPriority w:val="0"/>
    <w:pPr>
      <w:spacing w:line="360" w:lineRule="auto"/>
      <w:ind w:firstLine="480" w:firstLineChars="200"/>
    </w:pPr>
    <w:rPr>
      <w:color w:val="0000FF"/>
      <w:sz w:val="24"/>
      <w:szCs w:val="24"/>
    </w:rPr>
  </w:style>
  <w:style w:type="paragraph" w:customStyle="1" w:styleId="3464">
    <w:name w:val="xl85"/>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3465">
    <w:name w:val="样式 正文（首行缩进两字） Char1标题4 + 宋体 小四 首行缩进:  0.85 厘米"/>
    <w:basedOn w:val="1"/>
    <w:qFormat/>
    <w:uiPriority w:val="0"/>
    <w:pPr>
      <w:adjustRightInd w:val="0"/>
      <w:spacing w:line="440" w:lineRule="atLeast"/>
      <w:ind w:firstLine="482"/>
    </w:pPr>
    <w:rPr>
      <w:rFonts w:ascii="宋体" w:hAnsi="宋体"/>
      <w:kern w:val="0"/>
      <w:sz w:val="24"/>
    </w:rPr>
  </w:style>
  <w:style w:type="paragraph" w:customStyle="1" w:styleId="3466">
    <w:name w:val="样式 表格文字统一样式 + Arial 小五 非加粗 自动设置 行距: 单倍行距"/>
    <w:basedOn w:val="2534"/>
    <w:qFormat/>
    <w:uiPriority w:val="0"/>
  </w:style>
  <w:style w:type="paragraph" w:customStyle="1" w:styleId="3467">
    <w:name w:val="1标题2级"/>
    <w:basedOn w:val="1"/>
    <w:qFormat/>
    <w:uiPriority w:val="0"/>
    <w:pPr>
      <w:keepNext/>
      <w:widowControl/>
      <w:snapToGrid w:val="0"/>
      <w:spacing w:beforeLines="50" w:afterLines="50"/>
      <w:jc w:val="left"/>
      <w:outlineLvl w:val="1"/>
    </w:pPr>
    <w:rPr>
      <w:rFonts w:ascii="宋体" w:hAnsi="宋体" w:eastAsia="黑体" w:cs="宋体"/>
      <w:b/>
      <w:kern w:val="0"/>
      <w:sz w:val="28"/>
    </w:rPr>
  </w:style>
  <w:style w:type="paragraph" w:customStyle="1" w:styleId="3468">
    <w:name w:val="样式 表 + 宋体"/>
    <w:basedOn w:val="1"/>
    <w:qFormat/>
    <w:uiPriority w:val="0"/>
    <w:pPr>
      <w:tabs>
        <w:tab w:val="left" w:pos="1904"/>
      </w:tabs>
      <w:jc w:val="center"/>
    </w:pPr>
    <w:rPr>
      <w:rFonts w:ascii="宋体" w:hAnsi="宋体"/>
      <w:kern w:val="28"/>
    </w:rPr>
  </w:style>
  <w:style w:type="paragraph" w:customStyle="1" w:styleId="3469">
    <w:name w:val="Char Char1 Char Char Char Char3"/>
    <w:basedOn w:val="1"/>
    <w:qFormat/>
    <w:uiPriority w:val="0"/>
    <w:pPr>
      <w:ind w:firstLine="200" w:firstLineChars="200"/>
    </w:pPr>
    <w:rPr>
      <w:sz w:val="24"/>
      <w:szCs w:val="24"/>
    </w:rPr>
  </w:style>
  <w:style w:type="paragraph" w:customStyle="1" w:styleId="3470">
    <w:name w:val="目录 2 Char Char"/>
    <w:basedOn w:val="1"/>
    <w:next w:val="1"/>
    <w:qFormat/>
    <w:uiPriority w:val="0"/>
    <w:pPr>
      <w:spacing w:line="461" w:lineRule="auto"/>
      <w:ind w:left="420" w:firstLine="200" w:firstLineChars="200"/>
      <w:textAlignment w:val="bottom"/>
    </w:pPr>
    <w:rPr>
      <w:rFonts w:ascii="Arial Unicode MS" w:hAnsi="Arial Unicode MS" w:cs="Vladimir Script"/>
      <w:color w:val="000000"/>
      <w:kern w:val="0"/>
    </w:rPr>
  </w:style>
  <w:style w:type="paragraph" w:customStyle="1" w:styleId="3471">
    <w:name w:val="表格注释"/>
    <w:basedOn w:val="1"/>
    <w:qFormat/>
    <w:uiPriority w:val="0"/>
    <w:pPr>
      <w:spacing w:line="360" w:lineRule="auto"/>
      <w:ind w:firstLine="480" w:firstLineChars="200"/>
      <w:jc w:val="center"/>
    </w:pPr>
    <w:rPr>
      <w:rFonts w:cs="宋体"/>
      <w:sz w:val="28"/>
    </w:rPr>
  </w:style>
  <w:style w:type="paragraph" w:customStyle="1" w:styleId="3472">
    <w:name w:val="xl96"/>
    <w:basedOn w:val="1"/>
    <w:qFormat/>
    <w:uiPriority w:val="0"/>
    <w:pPr>
      <w:widowControl/>
      <w:shd w:val="clear" w:color="auto" w:fill="FFFF00"/>
      <w:spacing w:before="100" w:beforeAutospacing="1" w:after="100" w:afterAutospacing="1"/>
      <w:jc w:val="right"/>
    </w:pPr>
    <w:rPr>
      <w:rFonts w:ascii="宋体" w:hAnsi="宋体" w:cs="宋体"/>
      <w:color w:val="FFFFFF"/>
      <w:kern w:val="0"/>
      <w:sz w:val="24"/>
      <w:szCs w:val="24"/>
    </w:rPr>
  </w:style>
  <w:style w:type="paragraph" w:customStyle="1" w:styleId="3473">
    <w:name w:val="文本1"/>
    <w:basedOn w:val="1"/>
    <w:qFormat/>
    <w:uiPriority w:val="0"/>
    <w:pPr>
      <w:adjustRightInd w:val="0"/>
      <w:snapToGrid w:val="0"/>
      <w:spacing w:before="156" w:line="360" w:lineRule="exact"/>
      <w:ind w:firstLine="420"/>
    </w:pPr>
    <w:rPr>
      <w:rFonts w:eastAsia="仿宋_GB2312"/>
      <w:kern w:val="0"/>
    </w:rPr>
  </w:style>
  <w:style w:type="paragraph" w:customStyle="1" w:styleId="3474">
    <w:name w:val="样式 标题 3 + 小四"/>
    <w:basedOn w:val="5"/>
    <w:qFormat/>
    <w:uiPriority w:val="0"/>
    <w:pPr>
      <w:keepNext w:val="0"/>
      <w:keepLines w:val="0"/>
      <w:tabs>
        <w:tab w:val="left" w:pos="720"/>
      </w:tabs>
      <w:spacing w:before="0" w:after="0" w:line="360" w:lineRule="auto"/>
      <w:ind w:left="720" w:hanging="720"/>
      <w:jc w:val="both"/>
      <w:outlineLvl w:val="3"/>
    </w:pPr>
    <w:rPr>
      <w:kern w:val="2"/>
      <w:sz w:val="24"/>
    </w:rPr>
  </w:style>
  <w:style w:type="paragraph" w:customStyle="1" w:styleId="3475">
    <w:name w:val="xl112"/>
    <w:basedOn w:val="1"/>
    <w:qFormat/>
    <w:uiPriority w:val="0"/>
    <w:pPr>
      <w:widowControl/>
      <w:shd w:val="clear" w:color="auto" w:fill="FFFF00"/>
      <w:spacing w:before="100" w:beforeAutospacing="1" w:after="100" w:afterAutospacing="1"/>
      <w:jc w:val="left"/>
    </w:pPr>
    <w:rPr>
      <w:rFonts w:ascii="宋体" w:hAnsi="宋体" w:cs="宋体"/>
      <w:color w:val="FF0000"/>
      <w:kern w:val="0"/>
      <w:sz w:val="24"/>
      <w:szCs w:val="24"/>
    </w:rPr>
  </w:style>
  <w:style w:type="paragraph" w:customStyle="1" w:styleId="3476">
    <w:name w:val="小标题@"/>
    <w:basedOn w:val="1"/>
    <w:qFormat/>
    <w:uiPriority w:val="0"/>
    <w:pPr>
      <w:tabs>
        <w:tab w:val="left" w:pos="840"/>
      </w:tabs>
      <w:adjustRightInd w:val="0"/>
      <w:spacing w:before="60" w:after="60" w:line="440" w:lineRule="exact"/>
      <w:ind w:left="828" w:hanging="348" w:firstLineChars="200"/>
      <w:textAlignment w:val="baseline"/>
    </w:pPr>
    <w:rPr>
      <w:rFonts w:ascii="Arial Unicode MS" w:hAnsi="Arial Unicode MS" w:cs="Vladimir Script"/>
      <w:sz w:val="24"/>
    </w:rPr>
  </w:style>
  <w:style w:type="paragraph" w:customStyle="1" w:styleId="3477">
    <w:name w:val="ST20_14"/>
    <w:basedOn w:val="1"/>
    <w:next w:val="1"/>
    <w:qFormat/>
    <w:uiPriority w:val="0"/>
    <w:pPr>
      <w:autoSpaceDE w:val="0"/>
      <w:autoSpaceDN w:val="0"/>
      <w:adjustRightInd w:val="0"/>
      <w:spacing w:line="360" w:lineRule="atLeast"/>
      <w:jc w:val="left"/>
    </w:pPr>
    <w:rPr>
      <w:rFonts w:ascii="宋体" w:hAnsi="Tms Rmn"/>
      <w:i/>
      <w:kern w:val="0"/>
      <w:sz w:val="28"/>
      <w:u w:val="single"/>
    </w:rPr>
  </w:style>
  <w:style w:type="paragraph" w:customStyle="1" w:styleId="3478">
    <w:name w:val="xl169"/>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3479">
    <w:name w:val="Default + 两端对齐"/>
    <w:basedOn w:val="1"/>
    <w:qFormat/>
    <w:uiPriority w:val="0"/>
    <w:pPr>
      <w:autoSpaceDE w:val="0"/>
      <w:autoSpaceDN w:val="0"/>
      <w:adjustRightInd w:val="0"/>
      <w:ind w:firstLine="380"/>
      <w:jc w:val="center"/>
    </w:pPr>
    <w:rPr>
      <w:rFonts w:ascii="宋体" w:hAnsi="宋体"/>
      <w:kern w:val="0"/>
      <w:szCs w:val="21"/>
    </w:rPr>
  </w:style>
  <w:style w:type="paragraph" w:customStyle="1" w:styleId="3480">
    <w:name w:val="xl190"/>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481">
    <w:name w:val="索引 51"/>
    <w:basedOn w:val="1"/>
    <w:next w:val="1"/>
    <w:qFormat/>
    <w:uiPriority w:val="0"/>
    <w:pPr>
      <w:spacing w:line="440" w:lineRule="exact"/>
      <w:ind w:left="1250" w:hanging="250" w:firstLineChars="200"/>
      <w:jc w:val="left"/>
    </w:pPr>
    <w:rPr>
      <w:rFonts w:ascii="ˎ̥" w:hAnsi="ˎ̥" w:eastAsia="仿宋体" w:cs="ˎ̥"/>
      <w:spacing w:val="5"/>
      <w:sz w:val="20"/>
    </w:rPr>
  </w:style>
  <w:style w:type="paragraph" w:customStyle="1" w:styleId="3482">
    <w:name w:val="样式 标题 1 + 黑体 加粗 两端对齐 行距: 固定值 28 磅"/>
    <w:basedOn w:val="3"/>
    <w:qFormat/>
    <w:uiPriority w:val="0"/>
    <w:pPr>
      <w:keepNext/>
      <w:pageBreakBefore w:val="0"/>
      <w:spacing w:before="180" w:after="180" w:line="240" w:lineRule="auto"/>
    </w:pPr>
    <w:rPr>
      <w:rFonts w:ascii="黑体" w:eastAsia="宋体-方正超大字符集" w:cs="宋体"/>
      <w:kern w:val="2"/>
      <w:szCs w:val="30"/>
    </w:rPr>
  </w:style>
  <w:style w:type="paragraph" w:customStyle="1" w:styleId="3483">
    <w:name w:val="表格A"/>
    <w:basedOn w:val="1"/>
    <w:qFormat/>
    <w:uiPriority w:val="0"/>
    <w:pPr>
      <w:spacing w:line="400" w:lineRule="exact"/>
      <w:jc w:val="center"/>
    </w:pPr>
    <w:rPr>
      <w:sz w:val="24"/>
      <w:szCs w:val="24"/>
    </w:rPr>
  </w:style>
  <w:style w:type="paragraph" w:customStyle="1" w:styleId="3484">
    <w:name w:val="表格五号"/>
    <w:basedOn w:val="1"/>
    <w:qFormat/>
    <w:uiPriority w:val="0"/>
    <w:pPr>
      <w:autoSpaceDE w:val="0"/>
      <w:autoSpaceDN w:val="0"/>
      <w:adjustRightInd w:val="0"/>
      <w:snapToGrid w:val="0"/>
      <w:ind w:left="-8" w:leftChars="-4" w:right="-13" w:rightChars="-13"/>
      <w:jc w:val="center"/>
    </w:pPr>
    <w:rPr>
      <w:rFonts w:eastAsia="仿宋_GB2312"/>
      <w:snapToGrid w:val="0"/>
      <w:kern w:val="0"/>
      <w:lang w:val="zh-CN"/>
    </w:rPr>
  </w:style>
  <w:style w:type="paragraph" w:customStyle="1" w:styleId="3485">
    <w:name w:val="样式 标题 3标题3H3h33rd level第二层条头标题 3 Char Char小标题小节标题标题 3 ...3"/>
    <w:basedOn w:val="5"/>
    <w:qFormat/>
    <w:uiPriority w:val="0"/>
    <w:pPr>
      <w:widowControl w:val="0"/>
      <w:tabs>
        <w:tab w:val="left" w:pos="709"/>
      </w:tabs>
      <w:spacing w:beforeLines="50" w:after="240" w:line="240" w:lineRule="exact"/>
      <w:ind w:left="709" w:hanging="709" w:firstLineChars="200"/>
    </w:pPr>
    <w:rPr>
      <w:rFonts w:ascii="Sim Sun" w:hAnsi="Sim Sun" w:eastAsia="宋体-方正超大字符集" w:cs="Vladimir Script"/>
      <w:bCs/>
      <w:color w:val="000000"/>
      <w:sz w:val="30"/>
      <w:szCs w:val="32"/>
    </w:rPr>
  </w:style>
  <w:style w:type="paragraph" w:customStyle="1" w:styleId="3486">
    <w:name w:val="样式 标题2-自建 +"/>
    <w:basedOn w:val="583"/>
    <w:qFormat/>
    <w:uiPriority w:val="0"/>
    <w:pPr>
      <w:ind w:left="0" w:firstLine="0"/>
    </w:pPr>
  </w:style>
  <w:style w:type="paragraph" w:customStyle="1" w:styleId="3487">
    <w:name w:val="陆晶 表中正文五号"/>
    <w:basedOn w:val="1"/>
    <w:qFormat/>
    <w:uiPriority w:val="0"/>
    <w:pPr>
      <w:spacing w:line="480" w:lineRule="exact"/>
      <w:jc w:val="center"/>
    </w:pPr>
    <w:rPr>
      <w:rFonts w:ascii="宋体" w:hAnsi="宋体"/>
      <w:bCs/>
      <w:szCs w:val="21"/>
    </w:rPr>
  </w:style>
  <w:style w:type="paragraph" w:customStyle="1" w:styleId="3488">
    <w:name w:val="xl215"/>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489">
    <w:name w:val="Char Char Char1 Char1 Char Char Char Char Char Char1"/>
    <w:basedOn w:val="1"/>
    <w:qFormat/>
    <w:uiPriority w:val="0"/>
    <w:rPr>
      <w:rFonts w:ascii="宋体"/>
      <w:spacing w:val="5"/>
      <w:kern w:val="0"/>
      <w:sz w:val="25"/>
    </w:rPr>
  </w:style>
  <w:style w:type="paragraph" w:customStyle="1" w:styleId="3490">
    <w:name w:val="样式 样式 标题 1 + 宋体 居中 左侧:  0 厘米 首行缩进:  0 厘米 段前: 0 磅 段后: 12 磅 行距:......"/>
    <w:basedOn w:val="1"/>
    <w:qFormat/>
    <w:uiPriority w:val="0"/>
    <w:pPr>
      <w:keepNext/>
      <w:keepLines/>
      <w:spacing w:before="320" w:after="320" w:line="360" w:lineRule="auto"/>
      <w:jc w:val="center"/>
      <w:outlineLvl w:val="1"/>
    </w:pPr>
    <w:rPr>
      <w:rFonts w:ascii="宋体" w:hAnsi="宋体"/>
      <w:b/>
      <w:sz w:val="30"/>
    </w:rPr>
  </w:style>
  <w:style w:type="paragraph" w:customStyle="1" w:styleId="3491">
    <w:name w:val="封面正文 Char Char Char"/>
    <w:basedOn w:val="1"/>
    <w:qFormat/>
    <w:uiPriority w:val="0"/>
    <w:rPr>
      <w:rFonts w:ascii="Tahoma" w:hAnsi="Tahoma"/>
      <w:sz w:val="24"/>
    </w:rPr>
  </w:style>
  <w:style w:type="paragraph" w:customStyle="1" w:styleId="3492">
    <w:name w:val="xl23"/>
    <w:basedOn w:val="1"/>
    <w:qFormat/>
    <w:uiPriority w:val="0"/>
    <w:pPr>
      <w:widowControl/>
      <w:spacing w:before="100" w:beforeAutospacing="1" w:after="100" w:afterAutospacing="1"/>
      <w:jc w:val="center"/>
    </w:pPr>
    <w:rPr>
      <w:rFonts w:ascii="宋体" w:hAnsi="宋体"/>
      <w:kern w:val="0"/>
      <w:sz w:val="24"/>
    </w:rPr>
  </w:style>
  <w:style w:type="paragraph" w:customStyle="1" w:styleId="3493">
    <w:name w:val="首消息标题"/>
    <w:basedOn w:val="80"/>
    <w:next w:val="80"/>
    <w:qFormat/>
    <w:uiPriority w:val="0"/>
    <w:pPr>
      <w:keepLines/>
      <w:widowControl/>
      <w:pBdr>
        <w:top w:val="none" w:color="auto" w:sz="0" w:space="0"/>
        <w:left w:val="none" w:color="auto" w:sz="0" w:space="0"/>
        <w:bottom w:val="none" w:color="auto" w:sz="0" w:space="0"/>
        <w:right w:val="none" w:color="auto" w:sz="0" w:space="0"/>
      </w:pBdr>
      <w:shd w:val="clear" w:color="auto" w:fill="auto"/>
      <w:tabs>
        <w:tab w:val="left" w:pos="720"/>
        <w:tab w:val="left" w:pos="4320"/>
        <w:tab w:val="left" w:pos="5040"/>
        <w:tab w:val="right" w:pos="8640"/>
      </w:tabs>
      <w:spacing w:after="40" w:line="440" w:lineRule="atLeast"/>
      <w:ind w:left="720" w:leftChars="0" w:hanging="720" w:firstLineChars="0"/>
      <w:jc w:val="left"/>
    </w:pPr>
    <w:rPr>
      <w:rFonts w:eastAsia="宋体" w:cs="Times New Roman"/>
      <w:kern w:val="0"/>
      <w:szCs w:val="20"/>
      <w:lang w:val="zh-CN"/>
    </w:rPr>
  </w:style>
  <w:style w:type="paragraph" w:customStyle="1" w:styleId="3494">
    <w:name w:val="样式 样式 表格文字统一样式 + Arial 小五 非加粗 自动设置 行距: 单倍行距1 + 段后: 0.5 行1"/>
    <w:basedOn w:val="3063"/>
    <w:qFormat/>
    <w:uiPriority w:val="0"/>
  </w:style>
  <w:style w:type="paragraph" w:customStyle="1" w:styleId="3495">
    <w:name w:val="样式 标题 3ReHead 3 WSAh3标题 3 Char标题 32标题 311Re11Head 3 WSA1..."/>
    <w:basedOn w:val="5"/>
    <w:qFormat/>
    <w:uiPriority w:val="0"/>
    <w:pPr>
      <w:keepNext w:val="0"/>
      <w:keepLines w:val="0"/>
      <w:tabs>
        <w:tab w:val="left" w:pos="1077"/>
      </w:tabs>
      <w:spacing w:beforeLines="50" w:after="0" w:line="480" w:lineRule="exact"/>
    </w:pPr>
    <w:rPr>
      <w:rFonts w:ascii="宋体" w:hAnsi="宋体" w:cs="宋体"/>
      <w:bCs/>
      <w:color w:val="000000"/>
      <w:sz w:val="24"/>
    </w:rPr>
  </w:style>
  <w:style w:type="paragraph" w:customStyle="1" w:styleId="3496">
    <w:name w:val="样式 题注 + (西文) Arial (中文) 黑体 小四 Char Char"/>
    <w:basedOn w:val="23"/>
    <w:qFormat/>
    <w:uiPriority w:val="0"/>
    <w:pPr>
      <w:keepNext/>
      <w:adjustRightInd w:val="0"/>
      <w:snapToGrid w:val="0"/>
      <w:spacing w:line="360" w:lineRule="auto"/>
      <w:ind w:firstLine="200" w:firstLineChars="200"/>
    </w:pPr>
    <w:rPr>
      <w:rFonts w:ascii="Arial" w:eastAsia="黑体"/>
      <w:sz w:val="24"/>
      <w:szCs w:val="24"/>
    </w:rPr>
  </w:style>
  <w:style w:type="paragraph" w:customStyle="1" w:styleId="3497">
    <w:name w:val="正文居中"/>
    <w:basedOn w:val="1"/>
    <w:qFormat/>
    <w:uiPriority w:val="0"/>
    <w:pPr>
      <w:spacing w:line="400" w:lineRule="exact"/>
      <w:ind w:firstLine="200" w:firstLineChars="200"/>
      <w:jc w:val="center"/>
    </w:pPr>
    <w:rPr>
      <w:rFonts w:ascii="Arial Unicode MS" w:hAnsi="Arial Unicode MS" w:cs="Vladimir Script"/>
      <w:sz w:val="24"/>
    </w:rPr>
  </w:style>
  <w:style w:type="paragraph" w:customStyle="1" w:styleId="3498">
    <w:name w:val="正文仿宋"/>
    <w:basedOn w:val="1"/>
    <w:qFormat/>
    <w:uiPriority w:val="0"/>
    <w:pPr>
      <w:adjustRightInd w:val="0"/>
      <w:snapToGrid w:val="0"/>
      <w:spacing w:line="360" w:lineRule="auto"/>
      <w:ind w:firstLine="567"/>
    </w:pPr>
    <w:rPr>
      <w:rFonts w:eastAsia="仿宋_GB2312"/>
      <w:snapToGrid w:val="0"/>
      <w:kern w:val="0"/>
      <w:sz w:val="24"/>
    </w:rPr>
  </w:style>
  <w:style w:type="paragraph" w:customStyle="1" w:styleId="3499">
    <w:name w:val="CM102"/>
    <w:basedOn w:val="191"/>
    <w:next w:val="191"/>
    <w:qFormat/>
    <w:uiPriority w:val="0"/>
    <w:pPr>
      <w:spacing w:after="273"/>
    </w:pPr>
    <w:rPr>
      <w:color w:val="auto"/>
    </w:rPr>
  </w:style>
  <w:style w:type="paragraph" w:customStyle="1" w:styleId="3500">
    <w:name w:val="表格6号"/>
    <w:basedOn w:val="3329"/>
    <w:qFormat/>
    <w:uiPriority w:val="0"/>
    <w:rPr>
      <w:rFonts w:cs="Times New Roman"/>
      <w:bCs w:val="0"/>
      <w:color w:val="auto"/>
      <w:sz w:val="15"/>
      <w:szCs w:val="15"/>
    </w:rPr>
  </w:style>
  <w:style w:type="paragraph" w:customStyle="1" w:styleId="3501">
    <w:name w:val="_Style 63"/>
    <w:basedOn w:val="1"/>
    <w:qFormat/>
    <w:uiPriority w:val="0"/>
    <w:rPr>
      <w:szCs w:val="24"/>
    </w:rPr>
  </w:style>
  <w:style w:type="paragraph" w:customStyle="1" w:styleId="3502">
    <w:name w:val="生物拉丁文"/>
    <w:basedOn w:val="1"/>
    <w:qFormat/>
    <w:uiPriority w:val="0"/>
    <w:pPr>
      <w:widowControl/>
      <w:tabs>
        <w:tab w:val="left" w:pos="-120"/>
        <w:tab w:val="left" w:pos="625"/>
      </w:tabs>
      <w:overflowPunct w:val="0"/>
      <w:topLinePunct/>
      <w:autoSpaceDE w:val="0"/>
      <w:adjustRightInd w:val="0"/>
      <w:snapToGrid w:val="0"/>
      <w:spacing w:before="60" w:afterLines="50" w:line="0" w:lineRule="atLeast"/>
      <w:ind w:firstLine="454"/>
      <w:jc w:val="left"/>
    </w:pPr>
    <w:rPr>
      <w:rFonts w:ascii="宋体" w:hAnsi="宋体" w:cs="宋体"/>
      <w:i/>
      <w:spacing w:val="20"/>
      <w:kern w:val="0"/>
      <w:sz w:val="24"/>
    </w:rPr>
  </w:style>
  <w:style w:type="paragraph" w:customStyle="1" w:styleId="3503">
    <w:name w:val="11111"/>
    <w:basedOn w:val="1"/>
    <w:next w:val="1"/>
    <w:qFormat/>
    <w:uiPriority w:val="0"/>
    <w:pPr>
      <w:spacing w:line="360" w:lineRule="auto"/>
      <w:ind w:firstLine="200" w:firstLineChars="200"/>
    </w:pPr>
    <w:rPr>
      <w:rFonts w:ascii="宋体" w:hAnsi="宋体" w:cs="宋体"/>
      <w:sz w:val="24"/>
      <w:szCs w:val="24"/>
    </w:rPr>
  </w:style>
  <w:style w:type="paragraph" w:customStyle="1" w:styleId="3504">
    <w:name w:val="headactions2"/>
    <w:basedOn w:val="1"/>
    <w:qFormat/>
    <w:uiPriority w:val="0"/>
    <w:pPr>
      <w:widowControl/>
      <w:spacing w:before="100" w:beforeAutospacing="1" w:after="100" w:afterAutospacing="1" w:line="240" w:lineRule="atLeast"/>
      <w:jc w:val="left"/>
    </w:pPr>
    <w:rPr>
      <w:rFonts w:ascii="宋体" w:hAnsi="宋体" w:cs="宋体"/>
      <w:color w:val="666666"/>
      <w:kern w:val="0"/>
      <w:sz w:val="18"/>
      <w:szCs w:val="18"/>
    </w:rPr>
  </w:style>
  <w:style w:type="paragraph" w:customStyle="1" w:styleId="3505">
    <w:name w:val="ad_topicrelated"/>
    <w:basedOn w:val="1"/>
    <w:qFormat/>
    <w:uiPriority w:val="0"/>
    <w:pPr>
      <w:widowControl/>
      <w:pBdr>
        <w:top w:val="single" w:color="78A73D" w:sz="6" w:space="8"/>
        <w:left w:val="single" w:color="78A73D" w:sz="6" w:space="23"/>
        <w:bottom w:val="single" w:color="78A73D" w:sz="6" w:space="8"/>
        <w:right w:val="single" w:color="78A73D" w:sz="6" w:space="8"/>
      </w:pBdr>
      <w:shd w:val="clear" w:color="auto" w:fill="CAEEC0"/>
      <w:spacing w:after="150"/>
      <w:ind w:left="150" w:right="150"/>
      <w:jc w:val="left"/>
    </w:pPr>
    <w:rPr>
      <w:rFonts w:ascii="宋体" w:hAnsi="宋体" w:cs="宋体"/>
      <w:kern w:val="0"/>
      <w:sz w:val="24"/>
      <w:szCs w:val="24"/>
    </w:rPr>
  </w:style>
  <w:style w:type="paragraph" w:customStyle="1" w:styleId="3506">
    <w:name w:val="封面2"/>
    <w:basedOn w:val="1"/>
    <w:qFormat/>
    <w:uiPriority w:val="0"/>
    <w:pPr>
      <w:adjustRightInd w:val="0"/>
      <w:snapToGrid w:val="0"/>
      <w:spacing w:line="360" w:lineRule="auto"/>
      <w:ind w:firstLine="200" w:firstLineChars="200"/>
    </w:pPr>
    <w:rPr>
      <w:b/>
      <w:bCs/>
      <w:sz w:val="32"/>
      <w:szCs w:val="32"/>
    </w:rPr>
  </w:style>
  <w:style w:type="paragraph" w:customStyle="1" w:styleId="3507">
    <w:name w:val="样式 题注 + 首行缩进:  2 字符"/>
    <w:basedOn w:val="1"/>
    <w:qFormat/>
    <w:uiPriority w:val="0"/>
    <w:pPr>
      <w:widowControl/>
      <w:spacing w:before="100" w:beforeAutospacing="1" w:after="100" w:afterAutospacing="1" w:line="360" w:lineRule="auto"/>
      <w:ind w:firstLine="200" w:firstLineChars="200"/>
      <w:jc w:val="left"/>
    </w:pPr>
    <w:rPr>
      <w:rFonts w:ascii="Arial" w:hAnsi="Arial" w:eastAsia="黑体" w:cs="宋体"/>
      <w:kern w:val="0"/>
      <w:sz w:val="24"/>
    </w:rPr>
  </w:style>
  <w:style w:type="paragraph" w:customStyle="1" w:styleId="3508">
    <w:name w:val="zg1"/>
    <w:basedOn w:val="36"/>
    <w:qFormat/>
    <w:uiPriority w:val="0"/>
    <w:pPr>
      <w:snapToGrid/>
      <w:spacing w:line="360" w:lineRule="auto"/>
      <w:ind w:firstLine="425"/>
    </w:pPr>
    <w:rPr>
      <w:rFonts w:ascii="Times New Roman"/>
    </w:rPr>
  </w:style>
  <w:style w:type="paragraph" w:customStyle="1" w:styleId="3509">
    <w:name w:val="正文文本 23"/>
    <w:basedOn w:val="1"/>
    <w:qFormat/>
    <w:uiPriority w:val="0"/>
    <w:pPr>
      <w:adjustRightInd w:val="0"/>
      <w:spacing w:line="480" w:lineRule="atLeast"/>
      <w:ind w:firstLine="567"/>
      <w:textAlignment w:val="baseline"/>
    </w:pPr>
    <w:rPr>
      <w:rFonts w:eastAsia="楷体"/>
      <w:kern w:val="0"/>
      <w:sz w:val="30"/>
    </w:rPr>
  </w:style>
  <w:style w:type="paragraph" w:customStyle="1" w:styleId="3510">
    <w:name w:val="xl185"/>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3511">
    <w:name w:val="样式 标题 3标题3H3h33rd level第二层条头 + 小四 加粗 左侧:  0 厘米 首行缩进:  0..."/>
    <w:basedOn w:val="5"/>
    <w:qFormat/>
    <w:uiPriority w:val="0"/>
    <w:pPr>
      <w:keepLines w:val="0"/>
      <w:widowControl w:val="0"/>
      <w:tabs>
        <w:tab w:val="left" w:pos="607"/>
      </w:tabs>
      <w:adjustRightInd w:val="0"/>
      <w:spacing w:before="120" w:after="120" w:line="360" w:lineRule="exact"/>
      <w:ind w:left="607" w:hanging="607" w:firstLineChars="200"/>
      <w:textAlignment w:val="baseline"/>
    </w:pPr>
    <w:rPr>
      <w:rFonts w:ascii="Sim Sun" w:hAnsi="Sim Sun" w:eastAsia="Garamond" w:cs="Vladimir Script"/>
      <w:b w:val="0"/>
      <w:bCs/>
      <w:color w:val="000000"/>
      <w:sz w:val="30"/>
      <w:szCs w:val="32"/>
    </w:rPr>
  </w:style>
  <w:style w:type="paragraph" w:customStyle="1" w:styleId="3512">
    <w:name w:val="样式 正文首行缩进:  2 字符 + 首行缩进:  2 字符"/>
    <w:basedOn w:val="1"/>
    <w:qFormat/>
    <w:uiPriority w:val="0"/>
    <w:pPr>
      <w:spacing w:line="360" w:lineRule="auto"/>
      <w:ind w:firstLine="480" w:firstLineChars="200"/>
    </w:pPr>
    <w:rPr>
      <w:rFonts w:cs="宋体"/>
      <w:sz w:val="24"/>
    </w:rPr>
  </w:style>
  <w:style w:type="paragraph" w:customStyle="1" w:styleId="3513">
    <w:name w:val="列表 41"/>
    <w:basedOn w:val="1"/>
    <w:qFormat/>
    <w:uiPriority w:val="0"/>
    <w:pPr>
      <w:ind w:left="100" w:leftChars="600" w:hanging="200" w:hangingChars="200"/>
    </w:pPr>
    <w:rPr>
      <w:rFonts w:ascii="Arial Unicode MS" w:hAnsi="Arial Unicode MS" w:cs="Vladimir Script"/>
      <w:szCs w:val="24"/>
    </w:rPr>
  </w:style>
  <w:style w:type="paragraph" w:customStyle="1" w:styleId="3514">
    <w:name w:val="Char Char Char1 Char1 Char Char Char Char Char Char"/>
    <w:basedOn w:val="1"/>
    <w:qFormat/>
    <w:uiPriority w:val="0"/>
    <w:rPr>
      <w:rFonts w:ascii="宋体"/>
      <w:spacing w:val="5"/>
      <w:kern w:val="0"/>
      <w:sz w:val="25"/>
    </w:rPr>
  </w:style>
  <w:style w:type="paragraph" w:customStyle="1" w:styleId="3515">
    <w:name w:val="aff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16">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rPr>
  </w:style>
  <w:style w:type="paragraph" w:customStyle="1" w:styleId="3517">
    <w:name w:val="message"/>
    <w:basedOn w:val="1"/>
    <w:qFormat/>
    <w:uiPriority w:val="0"/>
    <w:pPr>
      <w:widowControl/>
      <w:spacing w:before="720" w:after="1200"/>
      <w:ind w:left="2400" w:right="2400"/>
      <w:jc w:val="left"/>
    </w:pPr>
    <w:rPr>
      <w:rFonts w:ascii="宋体" w:hAnsi="宋体" w:cs="宋体"/>
      <w:kern w:val="0"/>
      <w:sz w:val="24"/>
      <w:szCs w:val="24"/>
    </w:rPr>
  </w:style>
  <w:style w:type="paragraph" w:customStyle="1" w:styleId="3518">
    <w:name w:val="portalbox"/>
    <w:basedOn w:val="1"/>
    <w:qFormat/>
    <w:uiPriority w:val="0"/>
    <w:pPr>
      <w:widowControl/>
      <w:shd w:val="clear" w:color="auto" w:fill="CAD9EA"/>
      <w:spacing w:before="100" w:beforeAutospacing="1" w:after="150"/>
      <w:jc w:val="left"/>
    </w:pPr>
    <w:rPr>
      <w:rFonts w:ascii="宋体" w:hAnsi="宋体" w:cs="宋体"/>
      <w:kern w:val="0"/>
      <w:sz w:val="24"/>
      <w:szCs w:val="24"/>
    </w:rPr>
  </w:style>
  <w:style w:type="paragraph" w:customStyle="1" w:styleId="3519">
    <w:name w:val="Q-正文"/>
    <w:basedOn w:val="1"/>
    <w:qFormat/>
    <w:uiPriority w:val="0"/>
    <w:pPr>
      <w:autoSpaceDE w:val="0"/>
      <w:autoSpaceDN w:val="0"/>
      <w:spacing w:before="120" w:after="120" w:line="560" w:lineRule="exact"/>
      <w:ind w:firstLine="200" w:firstLineChars="200"/>
    </w:pPr>
    <w:rPr>
      <w:sz w:val="28"/>
      <w:lang w:val="zh-CN"/>
    </w:rPr>
  </w:style>
  <w:style w:type="paragraph" w:customStyle="1" w:styleId="3520">
    <w:name w:val="项目名称"/>
    <w:next w:val="1"/>
    <w:qFormat/>
    <w:uiPriority w:val="0"/>
    <w:pPr>
      <w:spacing w:beforeLines="50" w:afterLines="50"/>
      <w:jc w:val="center"/>
    </w:pPr>
    <w:rPr>
      <w:rFonts w:ascii="宋体" w:hAnsi="宋体" w:eastAsia="宋体" w:cs="Times New Roman"/>
      <w:b/>
      <w:bCs/>
      <w:sz w:val="36"/>
      <w:szCs w:val="36"/>
      <w:lang w:val="en-US" w:eastAsia="zh-CN" w:bidi="ar-SA"/>
    </w:rPr>
  </w:style>
  <w:style w:type="paragraph" w:customStyle="1" w:styleId="3521">
    <w:name w:val="表标题3.1"/>
    <w:basedOn w:val="1"/>
    <w:qFormat/>
    <w:uiPriority w:val="0"/>
    <w:pPr>
      <w:tabs>
        <w:tab w:val="left" w:pos="1280"/>
      </w:tabs>
      <w:spacing w:before="240" w:line="0" w:lineRule="atLeast"/>
      <w:jc w:val="center"/>
    </w:pPr>
    <w:rPr>
      <w:rFonts w:eastAsia="黑体"/>
      <w:b/>
      <w:sz w:val="24"/>
      <w:szCs w:val="24"/>
    </w:rPr>
  </w:style>
  <w:style w:type="paragraph" w:customStyle="1" w:styleId="3522">
    <w:name w:val="无缩进正文"/>
    <w:basedOn w:val="1"/>
    <w:qFormat/>
    <w:uiPriority w:val="0"/>
    <w:pPr>
      <w:adjustRightInd w:val="0"/>
      <w:snapToGrid w:val="0"/>
      <w:spacing w:line="288" w:lineRule="auto"/>
      <w:jc w:val="center"/>
    </w:pPr>
    <w:rPr>
      <w:kern w:val="0"/>
      <w:szCs w:val="24"/>
    </w:rPr>
  </w:style>
  <w:style w:type="paragraph" w:customStyle="1" w:styleId="3523">
    <w:name w:val="样式 表格 + (符号) 宋体 自动设置"/>
    <w:basedOn w:val="170"/>
    <w:qFormat/>
    <w:uiPriority w:val="0"/>
    <w:pPr>
      <w:widowControl/>
      <w:tabs>
        <w:tab w:val="left" w:pos="2940"/>
      </w:tabs>
      <w:snapToGrid/>
      <w:spacing w:line="440" w:lineRule="exact"/>
      <w:ind w:left="2940" w:firstLine="200" w:firstLineChars="200"/>
      <w:jc w:val="left"/>
      <w:textAlignment w:val="auto"/>
    </w:pPr>
    <w:rPr>
      <w:rFonts w:ascii="宋体" w:cs="Arial"/>
      <w:kern w:val="2"/>
      <w:sz w:val="24"/>
      <w:szCs w:val="24"/>
    </w:rPr>
  </w:style>
  <w:style w:type="paragraph" w:customStyle="1" w:styleId="3524">
    <w:name w:val="xl22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25">
    <w:name w:val="mainbox2"/>
    <w:basedOn w:val="1"/>
    <w:qFormat/>
    <w:uiPriority w:val="0"/>
    <w:pPr>
      <w:widowControl/>
      <w:pBdr>
        <w:top w:val="single" w:color="9DB3C5" w:sz="6" w:space="1"/>
        <w:left w:val="single" w:color="9DB3C5" w:sz="6" w:space="1"/>
        <w:bottom w:val="single" w:color="9DB3C5" w:sz="6" w:space="1"/>
        <w:right w:val="single" w:color="9DB3C5" w:sz="6" w:space="1"/>
      </w:pBdr>
      <w:shd w:val="clear" w:color="auto" w:fill="FFFFFF"/>
      <w:spacing w:before="100" w:beforeAutospacing="1" w:after="150"/>
      <w:jc w:val="left"/>
    </w:pPr>
    <w:rPr>
      <w:rFonts w:ascii="宋体" w:hAnsi="宋体" w:cs="宋体"/>
      <w:kern w:val="0"/>
      <w:sz w:val="24"/>
      <w:szCs w:val="24"/>
    </w:rPr>
  </w:style>
  <w:style w:type="paragraph" w:customStyle="1" w:styleId="3526">
    <w:name w:val="Paratitre"/>
    <w:basedOn w:val="1"/>
    <w:qFormat/>
    <w:uiPriority w:val="0"/>
    <w:pPr>
      <w:widowControl/>
      <w:overflowPunct w:val="0"/>
      <w:autoSpaceDE w:val="0"/>
      <w:autoSpaceDN w:val="0"/>
      <w:adjustRightInd w:val="0"/>
      <w:spacing w:before="240"/>
      <w:ind w:left="700"/>
      <w:textAlignment w:val="baseline"/>
    </w:pPr>
    <w:rPr>
      <w:rFonts w:ascii="ˎ̥" w:hAnsi="ˎ̥" w:cs="Batang"/>
      <w:kern w:val="0"/>
      <w:sz w:val="20"/>
      <w:lang w:val="fr-FR"/>
    </w:rPr>
  </w:style>
  <w:style w:type="paragraph" w:customStyle="1" w:styleId="3527">
    <w:name w:val="样式17"/>
    <w:basedOn w:val="1"/>
    <w:qFormat/>
    <w:uiPriority w:val="0"/>
    <w:pPr>
      <w:overflowPunct w:val="0"/>
      <w:topLinePunct/>
      <w:autoSpaceDE w:val="0"/>
      <w:autoSpaceDN w:val="0"/>
      <w:adjustRightInd w:val="0"/>
      <w:snapToGrid w:val="0"/>
      <w:spacing w:line="480" w:lineRule="exact"/>
      <w:jc w:val="center"/>
      <w:textAlignment w:val="baseline"/>
    </w:pPr>
    <w:rPr>
      <w:rFonts w:ascii="黑体" w:eastAsia="黑体"/>
      <w:color w:val="000000"/>
      <w:kern w:val="0"/>
    </w:rPr>
  </w:style>
  <w:style w:type="paragraph" w:customStyle="1" w:styleId="3528">
    <w:name w:val="1说明"/>
    <w:basedOn w:val="2987"/>
    <w:qFormat/>
    <w:uiPriority w:val="0"/>
  </w:style>
  <w:style w:type="paragraph" w:customStyle="1" w:styleId="3529">
    <w:name w:val="mainbox"/>
    <w:basedOn w:val="1"/>
    <w:qFormat/>
    <w:uiPriority w:val="0"/>
    <w:pPr>
      <w:widowControl/>
      <w:pBdr>
        <w:top w:val="single" w:color="9DB3C5" w:sz="6" w:space="1"/>
        <w:left w:val="single" w:color="9DB3C5" w:sz="6" w:space="1"/>
        <w:bottom w:val="single" w:color="9DB3C5" w:sz="6" w:space="1"/>
        <w:right w:val="single" w:color="9DB3C5" w:sz="6" w:space="1"/>
      </w:pBdr>
      <w:shd w:val="clear" w:color="auto" w:fill="FFFFFF"/>
      <w:spacing w:before="100" w:beforeAutospacing="1" w:after="150"/>
      <w:jc w:val="left"/>
    </w:pPr>
    <w:rPr>
      <w:rFonts w:ascii="宋体" w:hAnsi="宋体" w:cs="宋体"/>
      <w:kern w:val="0"/>
      <w:sz w:val="24"/>
      <w:szCs w:val="24"/>
    </w:rPr>
  </w:style>
  <w:style w:type="paragraph" w:customStyle="1" w:styleId="3530">
    <w:name w:val="ST20_26"/>
    <w:basedOn w:val="2712"/>
    <w:next w:val="2953"/>
    <w:qFormat/>
    <w:uiPriority w:val="0"/>
  </w:style>
  <w:style w:type="paragraph" w:customStyle="1" w:styleId="3531">
    <w:name w:val="reader-word-layer reader-word-s4-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32">
    <w:name w:val="河石管道 表格文字小五"/>
    <w:qFormat/>
    <w:uiPriority w:val="0"/>
    <w:pPr>
      <w:tabs>
        <w:tab w:val="left" w:pos="277"/>
        <w:tab w:val="left" w:pos="600"/>
        <w:tab w:val="left" w:pos="780"/>
        <w:tab w:val="left" w:pos="2517"/>
      </w:tabs>
      <w:adjustRightInd w:val="0"/>
      <w:jc w:val="center"/>
      <w:textAlignment w:val="baseline"/>
    </w:pPr>
    <w:rPr>
      <w:rFonts w:ascii="Times New Roman" w:hAnsi="Times New Roman" w:eastAsia="宋体" w:cs="Times New Roman"/>
      <w:kern w:val="2"/>
      <w:sz w:val="18"/>
      <w:szCs w:val="21"/>
      <w:lang w:val="en-US" w:eastAsia="zh-CN" w:bidi="ar-SA"/>
    </w:rPr>
  </w:style>
  <w:style w:type="paragraph" w:customStyle="1" w:styleId="3533">
    <w:name w:val="xl53"/>
    <w:basedOn w:val="1"/>
    <w:qFormat/>
    <w:uiPriority w:val="0"/>
    <w:pPr>
      <w:widowControl/>
      <w:spacing w:before="100" w:beforeAutospacing="1" w:after="100" w:afterAutospacing="1"/>
      <w:jc w:val="left"/>
      <w:textAlignment w:val="center"/>
    </w:pPr>
    <w:rPr>
      <w:rFonts w:ascii="楷体_GB2312" w:hAnsi="宋体" w:eastAsia="楷体_GB2312"/>
      <w:b/>
      <w:kern w:val="0"/>
      <w:sz w:val="28"/>
    </w:rPr>
  </w:style>
  <w:style w:type="paragraph" w:customStyle="1" w:styleId="3534">
    <w:name w:val="headertabs"/>
    <w:basedOn w:val="1"/>
    <w:qFormat/>
    <w:uiPriority w:val="0"/>
    <w:pPr>
      <w:widowControl/>
      <w:shd w:val="clear" w:color="auto" w:fill="FFFFFF"/>
      <w:spacing w:before="100" w:beforeAutospacing="1"/>
      <w:jc w:val="left"/>
    </w:pPr>
    <w:rPr>
      <w:rFonts w:ascii="宋体" w:hAnsi="宋体" w:cs="宋体"/>
      <w:kern w:val="0"/>
      <w:sz w:val="24"/>
      <w:szCs w:val="24"/>
    </w:rPr>
  </w:style>
  <w:style w:type="paragraph" w:customStyle="1" w:styleId="3535">
    <w:name w:val="十二五 篇"/>
    <w:basedOn w:val="4"/>
    <w:qFormat/>
    <w:uiPriority w:val="0"/>
    <w:pPr>
      <w:keepNext w:val="0"/>
      <w:keepLines w:val="0"/>
      <w:tabs>
        <w:tab w:val="left" w:pos="2520"/>
      </w:tabs>
      <w:spacing w:before="0" w:after="0" w:line="245" w:lineRule="auto"/>
      <w:ind w:right="-652" w:rightChars="-248"/>
    </w:pPr>
    <w:rPr>
      <w:rFonts w:ascii="宋体" w:hAnsi="宋体" w:eastAsia="宋体"/>
      <w:sz w:val="21"/>
      <w:szCs w:val="21"/>
    </w:rPr>
  </w:style>
  <w:style w:type="paragraph" w:customStyle="1" w:styleId="3536">
    <w:name w:val="引文目录标题1"/>
    <w:basedOn w:val="1"/>
    <w:next w:val="1"/>
    <w:qFormat/>
    <w:uiPriority w:val="0"/>
    <w:pPr>
      <w:spacing w:before="120" w:line="440" w:lineRule="exact"/>
      <w:ind w:firstLine="200" w:firstLineChars="200"/>
    </w:pPr>
    <w:rPr>
      <w:rFonts w:ascii="Century Schoolbook" w:hAnsi="Century Schoolbook" w:eastAsia="仿宋体" w:cs="ˎ̥"/>
      <w:b/>
    </w:rPr>
  </w:style>
  <w:style w:type="paragraph" w:customStyle="1" w:styleId="3537">
    <w:name w:val="Char Char Char Char Char Char Char Char Char Char3"/>
    <w:basedOn w:val="1"/>
    <w:qFormat/>
    <w:uiPriority w:val="0"/>
    <w:pPr>
      <w:spacing w:line="360" w:lineRule="auto"/>
      <w:ind w:firstLine="200" w:firstLineChars="200"/>
    </w:pPr>
    <w:rPr>
      <w:rFonts w:ascii="宋体" w:hAnsi="宋体" w:cs="宋体"/>
      <w:sz w:val="24"/>
      <w:szCs w:val="24"/>
    </w:rPr>
  </w:style>
  <w:style w:type="paragraph" w:customStyle="1" w:styleId="3538">
    <w:name w:val="wrap2"/>
    <w:basedOn w:val="1"/>
    <w:qFormat/>
    <w:uiPriority w:val="0"/>
    <w:pPr>
      <w:widowControl/>
      <w:pBdr>
        <w:top w:val="single" w:color="CAD9EA" w:sz="6" w:space="8"/>
        <w:left w:val="single" w:color="CAD9EA" w:sz="6" w:space="8"/>
        <w:bottom w:val="single" w:color="CAD9EA" w:sz="6" w:space="8"/>
        <w:right w:val="single" w:color="CAD9EA" w:sz="6" w:space="8"/>
      </w:pBdr>
      <w:spacing w:before="300" w:after="150"/>
      <w:jc w:val="left"/>
    </w:pPr>
    <w:rPr>
      <w:rFonts w:ascii="宋体" w:hAnsi="宋体" w:cs="宋体"/>
      <w:kern w:val="0"/>
      <w:sz w:val="24"/>
      <w:szCs w:val="24"/>
    </w:rPr>
  </w:style>
  <w:style w:type="paragraph" w:customStyle="1" w:styleId="3539">
    <w:name w:val="Char Char Char Char Char Char Char Char Char Char Char1 Char Char Char Char Char Char Char1"/>
    <w:basedOn w:val="1"/>
    <w:qFormat/>
    <w:uiPriority w:val="0"/>
    <w:rPr>
      <w:rFonts w:ascii="Batang" w:hAnsi="Batang" w:cs="Batang"/>
      <w:szCs w:val="24"/>
    </w:rPr>
  </w:style>
  <w:style w:type="paragraph" w:customStyle="1" w:styleId="3540">
    <w:name w:val="样式 标题 1章标题 章ITTHEADER1chap第一章1.一级标题(章)书名标题 1 Char一级标题，..."/>
    <w:basedOn w:val="3"/>
    <w:qFormat/>
    <w:uiPriority w:val="0"/>
    <w:pPr>
      <w:keepNext/>
      <w:keepLines/>
      <w:pageBreakBefore w:val="0"/>
      <w:widowControl/>
      <w:spacing w:before="340" w:beforeLines="50" w:line="360" w:lineRule="auto"/>
    </w:pPr>
    <w:rPr>
      <w:rFonts w:eastAsia="黑体"/>
      <w:color w:val="000000"/>
      <w:sz w:val="24"/>
    </w:rPr>
  </w:style>
  <w:style w:type="paragraph" w:customStyle="1" w:styleId="3541">
    <w:name w:val="表格统一样式 小五 局中"/>
    <w:basedOn w:val="1"/>
    <w:qFormat/>
    <w:uiPriority w:val="0"/>
    <w:pPr>
      <w:autoSpaceDE w:val="0"/>
      <w:autoSpaceDN w:val="0"/>
      <w:spacing w:line="440" w:lineRule="exact"/>
      <w:ind w:firstLine="200" w:firstLineChars="200"/>
      <w:jc w:val="center"/>
    </w:pPr>
    <w:rPr>
      <w:rFonts w:ascii="Arial Unicode MS" w:hAnsi="Arial Unicode MS" w:eastAsia="Garamond" w:cs="Vladimir Script"/>
      <w:color w:val="000000"/>
      <w:kern w:val="0"/>
      <w:sz w:val="18"/>
    </w:rPr>
  </w:style>
  <w:style w:type="paragraph" w:customStyle="1" w:styleId="3542">
    <w:name w:val="Char1 Char Char Char Char Char Char12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543">
    <w:name w:val="海港表格文字"/>
    <w:basedOn w:val="193"/>
    <w:qFormat/>
    <w:uiPriority w:val="0"/>
    <w:pPr>
      <w:keepNext w:val="0"/>
      <w:keepLines w:val="0"/>
      <w:widowControl/>
      <w:autoSpaceDE/>
      <w:autoSpaceDN/>
      <w:snapToGrid w:val="0"/>
      <w:spacing w:line="240" w:lineRule="auto"/>
    </w:pPr>
    <w:rPr>
      <w:rFonts w:eastAsia="楷体_GB2312"/>
      <w:snapToGrid/>
      <w:w w:val="100"/>
      <w:sz w:val="24"/>
      <w:szCs w:val="20"/>
    </w:rPr>
  </w:style>
  <w:style w:type="paragraph" w:customStyle="1" w:styleId="3544">
    <w:name w:val="样式 小四 段前: 7.8 磅 段后: 7.8 磅 行距: 1.5 倍行距"/>
    <w:basedOn w:val="1"/>
    <w:qFormat/>
    <w:uiPriority w:val="0"/>
    <w:pPr>
      <w:spacing w:line="360" w:lineRule="auto"/>
      <w:ind w:firstLine="480" w:firstLineChars="200"/>
    </w:pPr>
    <w:rPr>
      <w:sz w:val="24"/>
      <w:szCs w:val="24"/>
    </w:rPr>
  </w:style>
  <w:style w:type="paragraph" w:customStyle="1" w:styleId="3545">
    <w:name w:val="calendar_checked"/>
    <w:basedOn w:val="1"/>
    <w:qFormat/>
    <w:uiPriority w:val="0"/>
    <w:pPr>
      <w:widowControl/>
      <w:spacing w:before="100" w:beforeAutospacing="1" w:after="100" w:afterAutospacing="1"/>
      <w:jc w:val="left"/>
    </w:pPr>
    <w:rPr>
      <w:rFonts w:ascii="宋体" w:hAnsi="宋体" w:cs="宋体"/>
      <w:b/>
      <w:bCs/>
      <w:color w:val="009900"/>
      <w:kern w:val="0"/>
      <w:sz w:val="24"/>
      <w:szCs w:val="24"/>
    </w:rPr>
  </w:style>
  <w:style w:type="paragraph" w:customStyle="1" w:styleId="3546">
    <w:name w:val="仿宋体"/>
    <w:basedOn w:val="1"/>
    <w:qFormat/>
    <w:uiPriority w:val="0"/>
    <w:pPr>
      <w:widowControl/>
      <w:spacing w:line="844" w:lineRule="atLeast"/>
      <w:ind w:firstLine="419"/>
      <w:textAlignment w:val="baseline"/>
    </w:pPr>
    <w:rPr>
      <w:rFonts w:eastAsia="仿宋_GB2312"/>
      <w:color w:val="000000"/>
      <w:kern w:val="0"/>
      <w:sz w:val="31"/>
      <w:u w:color="000000"/>
    </w:rPr>
  </w:style>
  <w:style w:type="paragraph" w:customStyle="1" w:styleId="3547">
    <w:name w:val="ljw正文"/>
    <w:basedOn w:val="1"/>
    <w:qFormat/>
    <w:uiPriority w:val="0"/>
    <w:pPr>
      <w:adjustRightInd w:val="0"/>
      <w:snapToGrid w:val="0"/>
      <w:spacing w:afterLines="50" w:line="300" w:lineRule="auto"/>
      <w:ind w:firstLine="480" w:firstLineChars="200"/>
    </w:pPr>
    <w:rPr>
      <w:rFonts w:ascii="宋体" w:hAnsi="宋体"/>
      <w:sz w:val="24"/>
    </w:rPr>
  </w:style>
  <w:style w:type="paragraph" w:customStyle="1" w:styleId="3548">
    <w:name w:val="xl84"/>
    <w:basedOn w:val="1"/>
    <w:qFormat/>
    <w:uiPriority w:val="0"/>
    <w:pPr>
      <w:widowControl/>
      <w:pBdr>
        <w:top w:val="single" w:color="auto" w:sz="4" w:space="0"/>
        <w:left w:val="single" w:color="auto" w:sz="4" w:space="0"/>
        <w:bottom w:val="single" w:color="auto" w:sz="4" w:space="0"/>
      </w:pBdr>
      <w:spacing w:before="100" w:after="100"/>
      <w:jc w:val="center"/>
      <w:textAlignment w:val="center"/>
    </w:pPr>
    <w:rPr>
      <w:rFonts w:ascii="宋体" w:hAnsi="宋体"/>
      <w:kern w:val="0"/>
      <w:sz w:val="24"/>
      <w:szCs w:val="24"/>
    </w:rPr>
  </w:style>
  <w:style w:type="paragraph" w:customStyle="1" w:styleId="3549">
    <w:name w:val="xl231"/>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3550">
    <w:name w:val="生物中文类名"/>
    <w:basedOn w:val="1"/>
    <w:qFormat/>
    <w:uiPriority w:val="0"/>
    <w:pPr>
      <w:widowControl/>
      <w:tabs>
        <w:tab w:val="left" w:pos="-120"/>
      </w:tabs>
      <w:overflowPunct w:val="0"/>
      <w:topLinePunct/>
      <w:autoSpaceDE w:val="0"/>
      <w:adjustRightInd w:val="0"/>
      <w:snapToGrid w:val="0"/>
      <w:spacing w:before="60" w:afterLines="50" w:line="310" w:lineRule="atLeast"/>
      <w:ind w:firstLine="454"/>
      <w:jc w:val="left"/>
    </w:pPr>
    <w:rPr>
      <w:rFonts w:ascii="宋体" w:hAnsi="宋体" w:cs="宋体"/>
      <w:b/>
      <w:spacing w:val="20"/>
      <w:kern w:val="0"/>
      <w:sz w:val="24"/>
    </w:rPr>
  </w:style>
  <w:style w:type="paragraph" w:customStyle="1" w:styleId="3551">
    <w:name w:val="footoperation"/>
    <w:basedOn w:val="1"/>
    <w:qFormat/>
    <w:uiPriority w:val="0"/>
    <w:pPr>
      <w:widowControl/>
      <w:pBdr>
        <w:top w:val="single" w:color="CAD9EA" w:sz="6" w:space="4"/>
      </w:pBdr>
      <w:shd w:val="clear" w:color="auto" w:fill="E8F3FD"/>
      <w:spacing w:before="100" w:beforeAutospacing="1" w:after="100" w:afterAutospacing="1"/>
      <w:jc w:val="left"/>
    </w:pPr>
    <w:rPr>
      <w:rFonts w:ascii="宋体" w:hAnsi="宋体" w:cs="宋体"/>
      <w:kern w:val="0"/>
      <w:sz w:val="24"/>
      <w:szCs w:val="24"/>
    </w:rPr>
  </w:style>
  <w:style w:type="paragraph" w:customStyle="1" w:styleId="3552">
    <w:name w:val="sellerinfo"/>
    <w:basedOn w:val="1"/>
    <w:qFormat/>
    <w:uiPriority w:val="0"/>
    <w:pPr>
      <w:widowControl/>
      <w:spacing w:before="100" w:beforeAutospacing="1" w:after="100" w:afterAutospacing="1"/>
      <w:ind w:right="240"/>
      <w:jc w:val="left"/>
    </w:pPr>
    <w:rPr>
      <w:rFonts w:ascii="宋体" w:hAnsi="宋体" w:cs="宋体"/>
      <w:kern w:val="0"/>
      <w:sz w:val="24"/>
      <w:szCs w:val="24"/>
    </w:rPr>
  </w:style>
  <w:style w:type="paragraph" w:customStyle="1" w:styleId="3553">
    <w:name w:val="纯文本3"/>
    <w:basedOn w:val="1"/>
    <w:qFormat/>
    <w:uiPriority w:val="0"/>
    <w:pPr>
      <w:adjustRightInd w:val="0"/>
      <w:spacing w:line="360" w:lineRule="atLeast"/>
      <w:jc w:val="left"/>
      <w:textAlignment w:val="baseline"/>
    </w:pPr>
    <w:rPr>
      <w:rFonts w:ascii="宋体" w:hAnsi="Courier New"/>
      <w:sz w:val="28"/>
    </w:rPr>
  </w:style>
  <w:style w:type="paragraph" w:customStyle="1" w:styleId="3554">
    <w:name w:val="封面单位"/>
    <w:basedOn w:val="1"/>
    <w:qFormat/>
    <w:uiPriority w:val="0"/>
    <w:pPr>
      <w:adjustRightInd w:val="0"/>
      <w:snapToGrid w:val="0"/>
      <w:spacing w:line="360" w:lineRule="auto"/>
      <w:jc w:val="center"/>
    </w:pPr>
    <w:rPr>
      <w:b/>
      <w:bCs/>
      <w:kern w:val="0"/>
      <w:sz w:val="36"/>
      <w:szCs w:val="24"/>
    </w:rPr>
  </w:style>
  <w:style w:type="paragraph" w:customStyle="1" w:styleId="3555">
    <w:name w:val="表名称 Char"/>
    <w:basedOn w:val="1"/>
    <w:qFormat/>
    <w:uiPriority w:val="0"/>
    <w:pPr>
      <w:tabs>
        <w:tab w:val="left" w:pos="-120"/>
      </w:tabs>
      <w:overflowPunct w:val="0"/>
      <w:topLinePunct/>
      <w:autoSpaceDE w:val="0"/>
      <w:adjustRightInd w:val="0"/>
      <w:snapToGrid w:val="0"/>
      <w:spacing w:before="120" w:after="120"/>
      <w:jc w:val="center"/>
      <w:textAlignment w:val="baseline"/>
    </w:pPr>
    <w:rPr>
      <w:b/>
      <w:kern w:val="0"/>
      <w:sz w:val="24"/>
      <w:szCs w:val="24"/>
    </w:rPr>
  </w:style>
  <w:style w:type="paragraph" w:customStyle="1" w:styleId="3556">
    <w:name w:val="Char8"/>
    <w:basedOn w:val="1"/>
    <w:qFormat/>
    <w:uiPriority w:val="0"/>
    <w:pPr>
      <w:widowControl/>
      <w:spacing w:after="160" w:line="240" w:lineRule="exact"/>
      <w:jc w:val="left"/>
    </w:pPr>
    <w:rPr>
      <w:rFonts w:ascii="Verdana" w:hAnsi="Verdana"/>
      <w:kern w:val="0"/>
      <w:sz w:val="20"/>
      <w:lang w:eastAsia="en-US"/>
    </w:rPr>
  </w:style>
  <w:style w:type="paragraph" w:customStyle="1" w:styleId="3557">
    <w:name w:val="2 Char Char Char Char Char Char Char"/>
    <w:basedOn w:val="1"/>
    <w:qFormat/>
    <w:uiPriority w:val="0"/>
    <w:rPr>
      <w:szCs w:val="24"/>
    </w:rPr>
  </w:style>
  <w:style w:type="paragraph" w:customStyle="1" w:styleId="3558">
    <w:name w:val="样式 标题 4标题 4 Char标题 4（修改） + 左 段前: 0.5 行 段后: 0.2 行 行距: 多倍行距 1..."/>
    <w:basedOn w:val="6"/>
    <w:qFormat/>
    <w:uiPriority w:val="0"/>
    <w:pPr>
      <w:tabs>
        <w:tab w:val="left" w:pos="864"/>
      </w:tabs>
      <w:spacing w:beforeLines="50" w:afterLines="20" w:line="264" w:lineRule="auto"/>
      <w:ind w:left="864" w:hanging="864" w:firstLineChars="200"/>
      <w:jc w:val="left"/>
    </w:pPr>
    <w:rPr>
      <w:rFonts w:ascii="Arial Unicode MS" w:hAnsi="Arial Unicode MS" w:eastAsia="DFKai-SB" w:cs="Vladimir Script"/>
      <w:b w:val="0"/>
      <w:bCs w:val="0"/>
      <w:sz w:val="24"/>
      <w:szCs w:val="20"/>
    </w:rPr>
  </w:style>
  <w:style w:type="paragraph" w:customStyle="1" w:styleId="3559">
    <w:name w:val="样式 粉红 首行缩进:  2 字符"/>
    <w:basedOn w:val="1"/>
    <w:qFormat/>
    <w:uiPriority w:val="0"/>
    <w:pPr>
      <w:widowControl/>
      <w:spacing w:line="480" w:lineRule="exact"/>
      <w:ind w:firstLine="480" w:firstLineChars="200"/>
      <w:jc w:val="left"/>
    </w:pPr>
    <w:rPr>
      <w:rFonts w:ascii="宋体" w:hAnsi="宋体" w:cs="宋体"/>
      <w:color w:val="FF0000"/>
      <w:kern w:val="0"/>
      <w:sz w:val="24"/>
    </w:rPr>
  </w:style>
  <w:style w:type="paragraph" w:customStyle="1" w:styleId="3560">
    <w:name w:val="tagli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61">
    <w:name w:val="编号标题"/>
    <w:basedOn w:val="5"/>
    <w:qFormat/>
    <w:uiPriority w:val="0"/>
    <w:pPr>
      <w:spacing w:before="160" w:after="0" w:line="460" w:lineRule="exact"/>
      <w:ind w:firstLine="420" w:firstLineChars="200"/>
      <w:outlineLvl w:val="9"/>
    </w:pPr>
    <w:rPr>
      <w:rFonts w:ascii="宋体" w:hAnsi="宋体"/>
      <w:b w:val="0"/>
      <w:color w:val="000000"/>
      <w:kern w:val="2"/>
      <w:sz w:val="21"/>
      <w:szCs w:val="24"/>
    </w:rPr>
  </w:style>
  <w:style w:type="paragraph" w:customStyle="1" w:styleId="3562">
    <w:name w:val="xl107"/>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3563">
    <w:name w:val="xl12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64">
    <w:name w:val="样式 样式13 + 右侧:  1 字符"/>
    <w:basedOn w:val="3565"/>
    <w:qFormat/>
    <w:uiPriority w:val="0"/>
    <w:pPr>
      <w:tabs>
        <w:tab w:val="left" w:pos="1440"/>
        <w:tab w:val="left" w:pos="1886"/>
      </w:tabs>
      <w:ind w:left="0" w:leftChars="0" w:right="0" w:rightChars="0"/>
    </w:pPr>
  </w:style>
  <w:style w:type="paragraph" w:customStyle="1" w:styleId="3565">
    <w:name w:val="样式13"/>
    <w:basedOn w:val="6"/>
    <w:qFormat/>
    <w:uiPriority w:val="0"/>
    <w:pPr>
      <w:tabs>
        <w:tab w:val="left" w:pos="1440"/>
        <w:tab w:val="left" w:pos="1886"/>
      </w:tabs>
      <w:overflowPunct w:val="0"/>
      <w:topLinePunct/>
      <w:autoSpaceDE w:val="0"/>
      <w:autoSpaceDN w:val="0"/>
      <w:adjustRightInd w:val="0"/>
      <w:snapToGrid w:val="0"/>
      <w:spacing w:before="0" w:after="0" w:line="480" w:lineRule="exact"/>
      <w:ind w:left="100" w:leftChars="100" w:right="100" w:rightChars="100"/>
      <w:jc w:val="left"/>
      <w:textAlignment w:val="baseline"/>
    </w:pPr>
    <w:rPr>
      <w:rFonts w:ascii="Times New Roman" w:hAnsi="宋体" w:eastAsia="宋体"/>
      <w:b w:val="0"/>
      <w:bCs w:val="0"/>
      <w:kern w:val="0"/>
      <w:sz w:val="24"/>
      <w:szCs w:val="20"/>
    </w:rPr>
  </w:style>
  <w:style w:type="paragraph" w:customStyle="1" w:styleId="3566">
    <w:name w:val="Reference Initials"/>
    <w:basedOn w:val="1"/>
    <w:qFormat/>
    <w:uiPriority w:val="0"/>
    <w:pPr>
      <w:widowControl/>
    </w:pPr>
    <w:rPr>
      <w:rFonts w:ascii="Arial" w:hAnsi="Arial"/>
      <w:kern w:val="0"/>
      <w:sz w:val="22"/>
    </w:rPr>
  </w:style>
  <w:style w:type="paragraph" w:customStyle="1" w:styleId="3567">
    <w:name w:val="样式 标题 3Char + 行距: 固定值 20 磅2"/>
    <w:basedOn w:val="5"/>
    <w:qFormat/>
    <w:uiPriority w:val="0"/>
    <w:pPr>
      <w:widowControl w:val="0"/>
      <w:tabs>
        <w:tab w:val="left" w:pos="0"/>
      </w:tabs>
      <w:snapToGrid w:val="0"/>
      <w:spacing w:before="180" w:after="180" w:line="400" w:lineRule="exact"/>
      <w:jc w:val="both"/>
    </w:pPr>
    <w:rPr>
      <w:rFonts w:cs="宋体"/>
      <w:bCs/>
      <w:kern w:val="2"/>
      <w:sz w:val="28"/>
    </w:rPr>
  </w:style>
  <w:style w:type="paragraph" w:customStyle="1" w:styleId="3568">
    <w:name w:val="样式 样式 左侧:  2 字符 + 首行缩进:  2 字符"/>
    <w:basedOn w:val="1"/>
    <w:qFormat/>
    <w:uiPriority w:val="0"/>
    <w:pPr>
      <w:spacing w:line="440" w:lineRule="exact"/>
      <w:ind w:firstLine="200" w:firstLineChars="200"/>
    </w:pPr>
    <w:rPr>
      <w:rFonts w:ascii="Arial Unicode MS" w:hAnsi="Arial Unicode MS" w:cs="Sim Sun"/>
      <w:sz w:val="24"/>
    </w:rPr>
  </w:style>
  <w:style w:type="paragraph" w:customStyle="1" w:styleId="3569">
    <w:name w:val="待定小"/>
    <w:basedOn w:val="3570"/>
    <w:qFormat/>
    <w:uiPriority w:val="0"/>
    <w:rPr>
      <w:rFonts w:ascii="宋体" w:hAnsi="Times"/>
      <w:color w:val="0000FF"/>
      <w:sz w:val="21"/>
    </w:rPr>
  </w:style>
  <w:style w:type="paragraph" w:customStyle="1" w:styleId="3570">
    <w:name w:val="表内文字小"/>
    <w:basedOn w:val="1"/>
    <w:qFormat/>
    <w:uiPriority w:val="0"/>
    <w:pPr>
      <w:adjustRightInd w:val="0"/>
      <w:snapToGrid w:val="0"/>
      <w:jc w:val="center"/>
    </w:pPr>
    <w:rPr>
      <w:sz w:val="18"/>
    </w:rPr>
  </w:style>
  <w:style w:type="paragraph" w:customStyle="1" w:styleId="3571">
    <w:name w:val="图表目录1"/>
    <w:next w:val="1"/>
    <w:qFormat/>
    <w:uiPriority w:val="0"/>
    <w:pPr>
      <w:tabs>
        <w:tab w:val="right" w:leader="dot" w:pos="8296"/>
      </w:tabs>
      <w:adjustRightInd w:val="0"/>
      <w:snapToGrid w:val="0"/>
      <w:ind w:left="48" w:leftChars="20"/>
    </w:pPr>
    <w:rPr>
      <w:rFonts w:ascii="Times New Roman" w:hAnsi="Times New Roman" w:eastAsia="华文楷体" w:cs="Times New Roman"/>
      <w:kern w:val="2"/>
      <w:sz w:val="24"/>
      <w:szCs w:val="24"/>
      <w:lang w:val="en-US" w:eastAsia="zh-CN" w:bidi="ar-SA"/>
    </w:rPr>
  </w:style>
  <w:style w:type="paragraph" w:customStyle="1" w:styleId="3572">
    <w:name w:val="日期11"/>
    <w:basedOn w:val="1"/>
    <w:next w:val="1"/>
    <w:qFormat/>
    <w:uiPriority w:val="0"/>
    <w:pPr>
      <w:adjustRightInd w:val="0"/>
      <w:snapToGrid w:val="0"/>
      <w:spacing w:line="440" w:lineRule="exact"/>
      <w:ind w:firstLine="200" w:firstLineChars="200"/>
      <w:textAlignment w:val="baseline"/>
    </w:pPr>
    <w:rPr>
      <w:rFonts w:ascii="Arial Unicode MS" w:hAnsi="Arial Unicode MS" w:cs="Vladimir Script"/>
    </w:rPr>
  </w:style>
  <w:style w:type="paragraph" w:customStyle="1" w:styleId="3573">
    <w:name w:val="河石管道 表头"/>
    <w:qFormat/>
    <w:uiPriority w:val="0"/>
    <w:pPr>
      <w:spacing w:before="156" w:after="156"/>
      <w:jc w:val="center"/>
    </w:pPr>
    <w:rPr>
      <w:rFonts w:ascii="Times New Roman" w:hAnsi="Times New Roman" w:eastAsia="宋体" w:cs="Times New Roman"/>
      <w:bCs/>
      <w:sz w:val="21"/>
      <w:szCs w:val="21"/>
      <w:lang w:val="en-US" w:eastAsia="zh-CN" w:bidi="ar-SA"/>
    </w:rPr>
  </w:style>
  <w:style w:type="paragraph" w:customStyle="1" w:styleId="3574">
    <w:name w:val="标-4"/>
    <w:basedOn w:val="1"/>
    <w:qFormat/>
    <w:uiPriority w:val="0"/>
    <w:pPr>
      <w:spacing w:before="120"/>
      <w:ind w:left="851" w:hanging="851"/>
    </w:pPr>
    <w:rPr>
      <w:rFonts w:ascii="Batang" w:hAnsi="Batang" w:cs="Batang"/>
      <w:sz w:val="24"/>
    </w:rPr>
  </w:style>
  <w:style w:type="paragraph" w:customStyle="1" w:styleId="3575">
    <w:name w:val="大妹正文 Char"/>
    <w:basedOn w:val="3"/>
    <w:qFormat/>
    <w:uiPriority w:val="0"/>
    <w:pPr>
      <w:keepLines/>
      <w:pageBreakBefore w:val="0"/>
      <w:spacing w:before="180" w:after="330" w:afterLines="100" w:line="240" w:lineRule="exact"/>
      <w:ind w:left="-126" w:leftChars="-60" w:right="-113" w:rightChars="-54"/>
      <w:jc w:val="both"/>
      <w:outlineLvl w:val="9"/>
    </w:pPr>
    <w:rPr>
      <w:rFonts w:ascii="宋体"/>
      <w:sz w:val="44"/>
    </w:rPr>
  </w:style>
  <w:style w:type="paragraph" w:customStyle="1" w:styleId="3576">
    <w:name w:val="xl12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77">
    <w:name w:val="样式 样式2 + 首行缩进:  2 字符"/>
    <w:basedOn w:val="1"/>
    <w:qFormat/>
    <w:uiPriority w:val="0"/>
    <w:pPr>
      <w:adjustRightInd w:val="0"/>
      <w:snapToGrid w:val="0"/>
      <w:spacing w:line="360" w:lineRule="auto"/>
    </w:pPr>
    <w:rPr>
      <w:rFonts w:ascii="宋体" w:hAnsi="宋体"/>
      <w:b/>
      <w:sz w:val="28"/>
    </w:rPr>
  </w:style>
  <w:style w:type="paragraph" w:customStyle="1" w:styleId="3578">
    <w:name w:val="±í"/>
    <w:basedOn w:val="1"/>
    <w:qFormat/>
    <w:uiPriority w:val="0"/>
    <w:pPr>
      <w:tabs>
        <w:tab w:val="left" w:pos="480"/>
      </w:tabs>
      <w:autoSpaceDE w:val="0"/>
      <w:autoSpaceDN w:val="0"/>
      <w:spacing w:line="440" w:lineRule="exact"/>
      <w:ind w:firstLine="200" w:firstLineChars="200"/>
    </w:pPr>
    <w:rPr>
      <w:rFonts w:ascii="Arial Unicode MS" w:hAnsi="Arial Unicode MS" w:eastAsia="Garamond" w:cs="Vladimir Script"/>
      <w:color w:val="000000"/>
      <w:sz w:val="24"/>
    </w:rPr>
  </w:style>
  <w:style w:type="paragraph" w:customStyle="1" w:styleId="3579">
    <w:name w:val="editor_color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80">
    <w:name w:val="样式 (符号) 宋体 三号 黑色 首行缩进:  2 字符"/>
    <w:basedOn w:val="1"/>
    <w:qFormat/>
    <w:uiPriority w:val="0"/>
    <w:pPr>
      <w:spacing w:line="440" w:lineRule="exact"/>
      <w:ind w:firstLine="640" w:firstLineChars="200"/>
    </w:pPr>
    <w:rPr>
      <w:rFonts w:hAnsi="宋体" w:cs="宋体"/>
      <w:color w:val="000000"/>
      <w:sz w:val="28"/>
      <w:szCs w:val="28"/>
    </w:rPr>
  </w:style>
  <w:style w:type="paragraph" w:customStyle="1" w:styleId="3581">
    <w:name w:val="正文文本 22"/>
    <w:basedOn w:val="1"/>
    <w:qFormat/>
    <w:uiPriority w:val="0"/>
    <w:pPr>
      <w:adjustRightInd w:val="0"/>
      <w:spacing w:line="440" w:lineRule="exact"/>
      <w:ind w:firstLine="425" w:firstLineChars="200"/>
      <w:textAlignment w:val="baseline"/>
    </w:pPr>
    <w:rPr>
      <w:rFonts w:ascii="Arial Unicode MS" w:hAnsi="Arial Unicode MS" w:cs="Vladimir Script"/>
    </w:rPr>
  </w:style>
  <w:style w:type="paragraph" w:customStyle="1" w:styleId="3582">
    <w:name w:val="xl229"/>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3583">
    <w:name w:val="正文-使用"/>
    <w:basedOn w:val="1"/>
    <w:qFormat/>
    <w:uiPriority w:val="0"/>
    <w:pPr>
      <w:widowControl/>
      <w:adjustRightInd w:val="0"/>
      <w:snapToGrid w:val="0"/>
      <w:spacing w:line="360" w:lineRule="auto"/>
      <w:ind w:firstLine="482"/>
    </w:pPr>
    <w:rPr>
      <w:kern w:val="0"/>
      <w:sz w:val="24"/>
    </w:rPr>
  </w:style>
  <w:style w:type="paragraph" w:customStyle="1" w:styleId="3584">
    <w:name w:val="样式 正文文本缩进 + 黑色 行距: 固定值 24 磅"/>
    <w:basedOn w:val="36"/>
    <w:qFormat/>
    <w:uiPriority w:val="0"/>
    <w:pPr>
      <w:snapToGrid/>
      <w:spacing w:line="480" w:lineRule="exact"/>
      <w:ind w:firstLine="560" w:firstLineChars="200"/>
    </w:pPr>
    <w:rPr>
      <w:rFonts w:hAnsi="宋体" w:cs="宋体"/>
      <w:color w:val="000000"/>
    </w:rPr>
  </w:style>
  <w:style w:type="paragraph" w:customStyle="1" w:styleId="3585">
    <w:name w:val="tabs2"/>
    <w:basedOn w:val="1"/>
    <w:qFormat/>
    <w:uiPriority w:val="0"/>
    <w:pPr>
      <w:widowControl/>
      <w:pBdr>
        <w:top w:val="single" w:color="FFFFFF" w:sz="6" w:space="0"/>
        <w:bottom w:val="single" w:color="FFFFFF" w:sz="6" w:space="20"/>
      </w:pBdr>
      <w:shd w:val="clear" w:color="auto" w:fill="E8F3FD"/>
      <w:spacing w:before="100" w:beforeAutospacing="1"/>
      <w:jc w:val="left"/>
    </w:pPr>
    <w:rPr>
      <w:rFonts w:ascii="宋体" w:hAnsi="宋体" w:cs="宋体"/>
      <w:kern w:val="0"/>
      <w:sz w:val="24"/>
      <w:szCs w:val="24"/>
    </w:rPr>
  </w:style>
  <w:style w:type="paragraph" w:customStyle="1" w:styleId="3586">
    <w:name w:val="Char Char Char Char Char Char Char Char Char Char Char Char Char Char Char Char Char Char Char Char Char Char Char Char1"/>
    <w:basedOn w:val="1"/>
    <w:qFormat/>
    <w:uiPriority w:val="0"/>
    <w:rPr>
      <w:szCs w:val="24"/>
    </w:rPr>
  </w:style>
  <w:style w:type="paragraph" w:customStyle="1" w:styleId="3587">
    <w:name w:val="target2"/>
    <w:basedOn w:val="1"/>
    <w:qFormat/>
    <w:uiPriority w:val="0"/>
    <w:pPr>
      <w:widowControl/>
      <w:spacing w:before="100" w:beforeAutospacing="1" w:after="100" w:afterAutospacing="1"/>
      <w:ind w:left="-420" w:hanging="18913"/>
      <w:jc w:val="left"/>
    </w:pPr>
    <w:rPr>
      <w:rFonts w:ascii="宋体" w:hAnsi="宋体" w:cs="宋体"/>
      <w:kern w:val="0"/>
      <w:sz w:val="24"/>
      <w:szCs w:val="24"/>
    </w:rPr>
  </w:style>
  <w:style w:type="paragraph" w:customStyle="1" w:styleId="3588">
    <w:name w:val="font17"/>
    <w:basedOn w:val="1"/>
    <w:qFormat/>
    <w:uiPriority w:val="0"/>
    <w:pPr>
      <w:widowControl/>
      <w:spacing w:before="100" w:beforeAutospacing="1" w:after="100" w:afterAutospacing="1"/>
      <w:jc w:val="left"/>
    </w:pPr>
    <w:rPr>
      <w:kern w:val="0"/>
      <w:sz w:val="22"/>
      <w:szCs w:val="22"/>
    </w:rPr>
  </w:style>
  <w:style w:type="paragraph" w:customStyle="1" w:styleId="3589">
    <w:name w:val="样式 样式 宋体 自动设置 左侧:  0.51 厘米 首行缩进:  0.74 厘米 行距: 固定值 20 磅 + 段前: 0.5..."/>
    <w:basedOn w:val="1"/>
    <w:qFormat/>
    <w:uiPriority w:val="0"/>
    <w:pPr>
      <w:adjustRightInd w:val="0"/>
      <w:spacing w:beforeLines="50" w:afterLines="50" w:line="360" w:lineRule="auto"/>
      <w:ind w:left="289" w:firstLine="420"/>
      <w:jc w:val="left"/>
      <w:textAlignment w:val="baseline"/>
    </w:pPr>
    <w:rPr>
      <w:rFonts w:ascii="宋体" w:hAnsi="宋体"/>
      <w:spacing w:val="10"/>
      <w:kern w:val="0"/>
      <w:sz w:val="24"/>
    </w:rPr>
  </w:style>
  <w:style w:type="paragraph" w:customStyle="1" w:styleId="3590">
    <w:name w:val="表格文字中对齐"/>
    <w:basedOn w:val="1"/>
    <w:qFormat/>
    <w:uiPriority w:val="0"/>
    <w:pPr>
      <w:spacing w:line="300" w:lineRule="auto"/>
      <w:jc w:val="center"/>
    </w:pPr>
    <w:rPr>
      <w:rFonts w:ascii="Arial Narrow" w:hAnsi="Arial Narrow" w:eastAsia="仿宋_GB2312"/>
      <w:szCs w:val="21"/>
    </w:rPr>
  </w:style>
  <w:style w:type="paragraph" w:customStyle="1" w:styleId="3591">
    <w:name w:val="样式 表格标题 + 段前: 0.5 行"/>
    <w:basedOn w:val="1"/>
    <w:qFormat/>
    <w:uiPriority w:val="0"/>
    <w:pPr>
      <w:spacing w:beforeLines="20" w:line="360" w:lineRule="auto"/>
      <w:jc w:val="center"/>
    </w:pPr>
    <w:rPr>
      <w:rFonts w:eastAsia="黑体"/>
      <w:sz w:val="24"/>
      <w:szCs w:val="24"/>
    </w:rPr>
  </w:style>
  <w:style w:type="paragraph" w:customStyle="1" w:styleId="3592">
    <w:name w:val="t_table"/>
    <w:basedOn w:val="1"/>
    <w:qFormat/>
    <w:uiPriority w:val="0"/>
    <w:pPr>
      <w:widowControl/>
      <w:pBdr>
        <w:top w:val="single" w:color="CAD9EA" w:sz="6" w:space="0"/>
        <w:left w:val="single" w:color="CAD9EA" w:sz="6" w:space="0"/>
        <w:bottom w:val="single" w:color="CAD9EA" w:sz="6" w:space="0"/>
        <w:right w:val="single" w:color="CAD9EA" w:sz="6" w:space="0"/>
      </w:pBdr>
      <w:spacing w:before="100" w:beforeAutospacing="1" w:after="100" w:afterAutospacing="1"/>
      <w:jc w:val="left"/>
    </w:pPr>
    <w:rPr>
      <w:rFonts w:ascii="宋体" w:hAnsi="宋体" w:cs="宋体"/>
      <w:kern w:val="0"/>
      <w:sz w:val="24"/>
      <w:szCs w:val="24"/>
    </w:rPr>
  </w:style>
  <w:style w:type="paragraph" w:customStyle="1" w:styleId="3593">
    <w:name w:val="样式表格"/>
    <w:basedOn w:val="1"/>
    <w:qFormat/>
    <w:uiPriority w:val="0"/>
    <w:pPr>
      <w:widowControl/>
    </w:pPr>
    <w:rPr>
      <w:color w:val="000000"/>
      <w:kern w:val="0"/>
      <w:szCs w:val="21"/>
    </w:rPr>
  </w:style>
  <w:style w:type="paragraph" w:customStyle="1" w:styleId="3594">
    <w:name w:val="col1"/>
    <w:basedOn w:val="1"/>
    <w:qFormat/>
    <w:uiPriority w:val="0"/>
    <w:pPr>
      <w:widowControl/>
      <w:pBdr>
        <w:top w:val="single" w:color="CAD9EA" w:sz="6" w:space="3"/>
        <w:left w:val="single" w:color="CAD9EA" w:sz="6" w:space="3"/>
        <w:bottom w:val="single" w:color="CAD9EA" w:sz="6" w:space="3"/>
        <w:right w:val="single" w:color="CAD9EA" w:sz="6" w:space="3"/>
      </w:pBdr>
      <w:shd w:val="clear" w:color="auto" w:fill="F5FAFE"/>
      <w:spacing w:before="100" w:beforeAutospacing="1" w:after="100" w:afterAutospacing="1"/>
      <w:ind w:left="15"/>
      <w:jc w:val="left"/>
    </w:pPr>
    <w:rPr>
      <w:rFonts w:ascii="宋体" w:hAnsi="宋体" w:cs="宋体"/>
      <w:kern w:val="0"/>
      <w:sz w:val="24"/>
      <w:szCs w:val="24"/>
    </w:rPr>
  </w:style>
  <w:style w:type="paragraph" w:customStyle="1" w:styleId="3595">
    <w:name w:val="Char1 Char Char Char Char Char Char2"/>
    <w:basedOn w:val="1"/>
    <w:qFormat/>
    <w:uiPriority w:val="0"/>
    <w:rPr>
      <w:rFonts w:ascii="Tahoma" w:hAnsi="Tahoma"/>
      <w:sz w:val="24"/>
    </w:rPr>
  </w:style>
  <w:style w:type="paragraph" w:customStyle="1" w:styleId="3596">
    <w:name w:val="表格备注"/>
    <w:basedOn w:val="11"/>
    <w:next w:val="87"/>
    <w:qFormat/>
    <w:uiPriority w:val="0"/>
    <w:pPr>
      <w:keepLines w:val="0"/>
      <w:tabs>
        <w:tab w:val="left" w:pos="560"/>
        <w:tab w:val="clear" w:pos="1296"/>
      </w:tabs>
      <w:spacing w:before="0" w:after="0" w:line="336" w:lineRule="auto"/>
      <w:ind w:left="0" w:firstLine="0"/>
      <w:jc w:val="center"/>
    </w:pPr>
    <w:rPr>
      <w:rFonts w:ascii="黑体" w:hAnsi="Times New Roman"/>
      <w:b w:val="0"/>
      <w:bCs w:val="0"/>
      <w:sz w:val="21"/>
      <w:szCs w:val="21"/>
      <w:lang w:val="zh-CN"/>
    </w:rPr>
  </w:style>
  <w:style w:type="paragraph" w:customStyle="1" w:styleId="3597">
    <w:name w:val="Char2 Char Char Char1 Char Char Char21"/>
    <w:basedOn w:val="1"/>
    <w:qFormat/>
    <w:uiPriority w:val="0"/>
    <w:pPr>
      <w:widowControl/>
      <w:spacing w:after="160" w:line="240" w:lineRule="exact"/>
      <w:jc w:val="left"/>
    </w:pPr>
    <w:rPr>
      <w:rFonts w:ascii="Arial" w:hAnsi="Arial"/>
      <w:spacing w:val="5"/>
      <w:kern w:val="0"/>
      <w:sz w:val="20"/>
      <w:lang w:eastAsia="en-US"/>
    </w:rPr>
  </w:style>
  <w:style w:type="paragraph" w:customStyle="1" w:styleId="3598">
    <w:name w:val="_Style 482"/>
    <w:basedOn w:val="5"/>
    <w:qFormat/>
    <w:uiPriority w:val="0"/>
    <w:pPr>
      <w:widowControl w:val="0"/>
      <w:tabs>
        <w:tab w:val="left" w:pos="0"/>
      </w:tabs>
      <w:spacing w:line="240" w:lineRule="atLeast"/>
    </w:pPr>
    <w:rPr>
      <w:bCs/>
      <w:sz w:val="24"/>
      <w:szCs w:val="21"/>
    </w:rPr>
  </w:style>
  <w:style w:type="paragraph" w:customStyle="1" w:styleId="3599">
    <w:name w:val="样式 段后: 6 磅 行距: 多倍行距 1.2 字行"/>
    <w:basedOn w:val="1"/>
    <w:qFormat/>
    <w:uiPriority w:val="0"/>
    <w:pPr>
      <w:tabs>
        <w:tab w:val="left" w:pos="272"/>
      </w:tabs>
      <w:spacing w:after="120" w:line="288" w:lineRule="auto"/>
      <w:ind w:left="-227" w:firstLine="227" w:firstLineChars="200"/>
    </w:pPr>
    <w:rPr>
      <w:rFonts w:ascii="Arial Unicode MS" w:hAnsi="Arial Unicode MS" w:eastAsia="Garamond" w:cs="Vladimir Script"/>
      <w:sz w:val="24"/>
    </w:rPr>
  </w:style>
  <w:style w:type="paragraph" w:customStyle="1" w:styleId="3600">
    <w:name w:val="contain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01">
    <w:name w:val="xl86"/>
    <w:basedOn w:val="1"/>
    <w:qFormat/>
    <w:uiPriority w:val="0"/>
    <w:pPr>
      <w:widowControl/>
      <w:spacing w:before="100" w:beforeAutospacing="1" w:after="100" w:afterAutospacing="1"/>
      <w:jc w:val="right"/>
    </w:pPr>
    <w:rPr>
      <w:rFonts w:ascii="宋体" w:hAnsi="宋体" w:cs="宋体"/>
      <w:color w:val="FFFFFF"/>
      <w:kern w:val="0"/>
      <w:sz w:val="24"/>
      <w:szCs w:val="24"/>
    </w:rPr>
  </w:style>
  <w:style w:type="paragraph" w:customStyle="1" w:styleId="3602">
    <w:name w:val="应填表格"/>
    <w:basedOn w:val="1"/>
    <w:qFormat/>
    <w:uiPriority w:val="0"/>
    <w:pPr>
      <w:adjustRightInd w:val="0"/>
      <w:spacing w:before="40" w:after="40"/>
      <w:jc w:val="left"/>
      <w:textAlignment w:val="baseline"/>
    </w:pPr>
    <w:rPr>
      <w:kern w:val="0"/>
      <w:sz w:val="24"/>
    </w:rPr>
  </w:style>
  <w:style w:type="paragraph" w:customStyle="1" w:styleId="3603">
    <w:name w:val="样式 标题 3标题 3 Char + 段前: 0 磅 段后: 0 磅 行距: 最小值 24 磅"/>
    <w:basedOn w:val="5"/>
    <w:qFormat/>
    <w:uiPriority w:val="0"/>
    <w:pPr>
      <w:widowControl w:val="0"/>
      <w:tabs>
        <w:tab w:val="left" w:pos="360"/>
        <w:tab w:val="left" w:pos="1647"/>
      </w:tabs>
      <w:spacing w:before="0" w:after="0" w:line="480" w:lineRule="atLeast"/>
      <w:ind w:hanging="200" w:hangingChars="200"/>
      <w:jc w:val="both"/>
    </w:pPr>
    <w:rPr>
      <w:kern w:val="2"/>
      <w:sz w:val="30"/>
    </w:rPr>
  </w:style>
  <w:style w:type="paragraph" w:customStyle="1" w:styleId="3604">
    <w:name w:val="4级"/>
    <w:basedOn w:val="1"/>
    <w:qFormat/>
    <w:uiPriority w:val="0"/>
    <w:pPr>
      <w:spacing w:line="500" w:lineRule="exact"/>
    </w:pPr>
    <w:rPr>
      <w:rFonts w:ascii="宋体" w:hAnsi="宋体"/>
      <w:sz w:val="24"/>
    </w:rPr>
  </w:style>
  <w:style w:type="paragraph" w:customStyle="1" w:styleId="3605">
    <w:name w:val="ST20_33"/>
    <w:basedOn w:val="57"/>
    <w:qFormat/>
    <w:uiPriority w:val="0"/>
    <w:pPr>
      <w:tabs>
        <w:tab w:val="clear" w:pos="4153"/>
        <w:tab w:val="clear" w:pos="8306"/>
      </w:tabs>
      <w:snapToGrid/>
      <w:jc w:val="both"/>
    </w:pPr>
    <w:rPr>
      <w:rFonts w:ascii="Calibri" w:hAnsi="Calibri"/>
      <w:sz w:val="21"/>
      <w:szCs w:val="22"/>
    </w:rPr>
  </w:style>
  <w:style w:type="paragraph" w:customStyle="1" w:styleId="3606">
    <w:name w:val="Char12 Char Char Char"/>
    <w:basedOn w:val="1"/>
    <w:qFormat/>
    <w:uiPriority w:val="0"/>
    <w:pPr>
      <w:spacing w:after="160" w:line="240" w:lineRule="exact"/>
      <w:jc w:val="left"/>
    </w:pPr>
    <w:rPr>
      <w:rFonts w:ascii="ˎ̥" w:hAnsi="ˎ̥" w:eastAsia="Batang" w:cs="Wingdings"/>
      <w:b/>
      <w:kern w:val="0"/>
      <w:sz w:val="24"/>
      <w:szCs w:val="24"/>
      <w:lang w:eastAsia="en-US"/>
    </w:rPr>
  </w:style>
  <w:style w:type="paragraph" w:customStyle="1" w:styleId="3607">
    <w:name w:val="xl220"/>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608">
    <w:name w:val="工业统一表格文字"/>
    <w:basedOn w:val="1"/>
    <w:qFormat/>
    <w:uiPriority w:val="0"/>
    <w:pPr>
      <w:adjustRightInd w:val="0"/>
      <w:snapToGrid w:val="0"/>
      <w:spacing w:beforeLines="20" w:afterLines="20"/>
      <w:ind w:left="-20" w:leftChars="-20" w:right="-20" w:rightChars="-20"/>
      <w:jc w:val="center"/>
    </w:pPr>
    <w:rPr>
      <w:rFonts w:ascii="宋体"/>
    </w:rPr>
  </w:style>
  <w:style w:type="paragraph" w:customStyle="1" w:styleId="3609">
    <w:name w:val="表图头"/>
    <w:basedOn w:val="1"/>
    <w:qFormat/>
    <w:uiPriority w:val="0"/>
    <w:pPr>
      <w:jc w:val="center"/>
    </w:pPr>
    <w:rPr>
      <w:bCs/>
      <w:snapToGrid w:val="0"/>
      <w:szCs w:val="24"/>
    </w:rPr>
  </w:style>
  <w:style w:type="paragraph" w:customStyle="1" w:styleId="3610">
    <w:name w:val="91"/>
    <w:basedOn w:val="1"/>
    <w:qFormat/>
    <w:uiPriority w:val="0"/>
    <w:pPr>
      <w:keepNext/>
      <w:spacing w:beforeLines="30" w:afterLines="30" w:line="360" w:lineRule="auto"/>
    </w:pPr>
    <w:rPr>
      <w:sz w:val="24"/>
    </w:rPr>
  </w:style>
  <w:style w:type="paragraph" w:customStyle="1" w:styleId="3611">
    <w:name w:val="标题 2 +"/>
    <w:basedOn w:val="1"/>
    <w:qFormat/>
    <w:uiPriority w:val="0"/>
    <w:pPr>
      <w:keepNext/>
      <w:keepLines/>
      <w:widowControl/>
      <w:overflowPunct w:val="0"/>
      <w:spacing w:line="360" w:lineRule="auto"/>
      <w:jc w:val="center"/>
      <w:outlineLvl w:val="1"/>
    </w:pPr>
    <w:rPr>
      <w:rFonts w:hAnsi="宋体"/>
      <w:bCs/>
      <w:color w:val="000000"/>
      <w:kern w:val="44"/>
      <w:sz w:val="30"/>
      <w:szCs w:val="30"/>
    </w:rPr>
  </w:style>
  <w:style w:type="paragraph" w:customStyle="1" w:styleId="3612">
    <w:name w:val="样式 题注 + (西文) Times New Roman (中文) 宋体 小四 加粗 黑色 居中 段前: 3 磅 ..."/>
    <w:basedOn w:val="23"/>
    <w:qFormat/>
    <w:uiPriority w:val="0"/>
    <w:pPr>
      <w:adjustRightInd w:val="0"/>
      <w:spacing w:after="220" w:afterLines="100" w:line="360" w:lineRule="auto"/>
    </w:pPr>
    <w:rPr>
      <w:rFonts w:ascii="Times New Roman" w:hAnsi="Times New Roman" w:cs="Times New Roman"/>
      <w:b/>
      <w:color w:val="000000"/>
      <w:kern w:val="0"/>
      <w:sz w:val="24"/>
      <w:lang w:val="zh-CN"/>
    </w:rPr>
  </w:style>
  <w:style w:type="paragraph" w:customStyle="1" w:styleId="3613">
    <w:name w:val="样式 标题 3 + 宋体 非全部大写"/>
    <w:basedOn w:val="5"/>
    <w:qFormat/>
    <w:uiPriority w:val="0"/>
    <w:pPr>
      <w:keepNext w:val="0"/>
      <w:keepLines w:val="0"/>
      <w:tabs>
        <w:tab w:val="left" w:pos="360"/>
        <w:tab w:val="left" w:pos="720"/>
      </w:tabs>
      <w:spacing w:before="0" w:after="0" w:line="360" w:lineRule="auto"/>
      <w:ind w:left="720" w:hanging="720"/>
      <w:jc w:val="both"/>
    </w:pPr>
    <w:rPr>
      <w:rFonts w:hAnsi="宋体"/>
      <w:kern w:val="2"/>
      <w:sz w:val="28"/>
    </w:rPr>
  </w:style>
  <w:style w:type="paragraph" w:customStyle="1" w:styleId="3614">
    <w:name w:val="redtext"/>
    <w:basedOn w:val="1"/>
    <w:qFormat/>
    <w:uiPriority w:val="0"/>
    <w:pPr>
      <w:widowControl/>
      <w:spacing w:before="100" w:beforeAutospacing="1" w:after="100" w:afterAutospacing="1" w:line="400" w:lineRule="atLeast"/>
      <w:ind w:firstLine="200" w:firstLineChars="200"/>
      <w:jc w:val="left"/>
    </w:pPr>
    <w:rPr>
      <w:rFonts w:ascii="ˎ̥" w:hAnsi="ˎ̥" w:eastAsia="Garamond" w:cs="Vladimir Script"/>
      <w:kern w:val="0"/>
      <w:sz w:val="20"/>
    </w:rPr>
  </w:style>
  <w:style w:type="paragraph" w:customStyle="1" w:styleId="3615">
    <w:name w:val="报名"/>
    <w:basedOn w:val="1"/>
    <w:qFormat/>
    <w:uiPriority w:val="0"/>
    <w:pPr>
      <w:spacing w:line="288" w:lineRule="auto"/>
      <w:jc w:val="center"/>
    </w:pPr>
    <w:rPr>
      <w:sz w:val="24"/>
    </w:rPr>
  </w:style>
  <w:style w:type="paragraph" w:customStyle="1" w:styleId="3616">
    <w:name w:val="Char2 Char Char Char3"/>
    <w:basedOn w:val="1"/>
    <w:qFormat/>
    <w:uiPriority w:val="0"/>
    <w:pPr>
      <w:adjustRightInd w:val="0"/>
      <w:snapToGrid w:val="0"/>
    </w:pPr>
    <w:rPr>
      <w:rFonts w:eastAsia="黑体"/>
      <w:snapToGrid w:val="0"/>
      <w:sz w:val="24"/>
      <w:szCs w:val="24"/>
    </w:rPr>
  </w:style>
  <w:style w:type="paragraph" w:customStyle="1" w:styleId="3617">
    <w:name w:val="xl218"/>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3618">
    <w:name w:val="reader-word-layer reader-word-s1-4"/>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19">
    <w:name w:val="样式 标题 1 + 非加粗 紧缩量  0.3 磅 行距: 单倍行距"/>
    <w:basedOn w:val="3"/>
    <w:qFormat/>
    <w:uiPriority w:val="0"/>
    <w:pPr>
      <w:spacing w:before="180" w:after="180" w:line="440" w:lineRule="exact"/>
    </w:pPr>
    <w:rPr>
      <w:rFonts w:eastAsia="宋体-方正超大字符集" w:cs="宋体"/>
      <w:bCs w:val="0"/>
      <w:spacing w:val="-6"/>
      <w:kern w:val="2"/>
      <w:sz w:val="24"/>
      <w:szCs w:val="24"/>
    </w:rPr>
  </w:style>
  <w:style w:type="paragraph" w:customStyle="1" w:styleId="3620">
    <w:name w:val="等核实"/>
    <w:basedOn w:val="36"/>
    <w:qFormat/>
    <w:uiPriority w:val="0"/>
    <w:pPr>
      <w:tabs>
        <w:tab w:val="left" w:pos="4305"/>
      </w:tabs>
      <w:adjustRightInd w:val="0"/>
      <w:spacing w:line="300" w:lineRule="auto"/>
      <w:ind w:firstLine="567"/>
    </w:pPr>
    <w:rPr>
      <w:rFonts w:hAnsi="宋体"/>
      <w:color w:val="0000FF"/>
      <w:sz w:val="28"/>
    </w:rPr>
  </w:style>
  <w:style w:type="paragraph" w:customStyle="1" w:styleId="3621">
    <w:name w:val="reader-word-layer reader-word-s34-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22">
    <w:name w:val="表格内容2"/>
    <w:next w:val="1"/>
    <w:qFormat/>
    <w:uiPriority w:val="0"/>
    <w:pPr>
      <w:jc w:val="center"/>
    </w:pPr>
    <w:rPr>
      <w:rFonts w:ascii="Times New Roman" w:hAnsi="Times New Roman" w:eastAsia="宋体" w:cs="宋体"/>
      <w:kern w:val="2"/>
      <w:sz w:val="21"/>
      <w:szCs w:val="21"/>
      <w:lang w:val="en-US" w:eastAsia="zh-CN" w:bidi="ar-SA"/>
    </w:rPr>
  </w:style>
  <w:style w:type="paragraph" w:customStyle="1" w:styleId="3623">
    <w:name w:val="海港标题2"/>
    <w:basedOn w:val="4"/>
    <w:qFormat/>
    <w:uiPriority w:val="0"/>
    <w:pPr>
      <w:keepNext w:val="0"/>
      <w:keepLines w:val="0"/>
      <w:tabs>
        <w:tab w:val="left" w:pos="576"/>
      </w:tabs>
      <w:adjustRightInd w:val="0"/>
      <w:spacing w:before="240" w:after="240" w:line="360" w:lineRule="exact"/>
      <w:ind w:left="576" w:hanging="576" w:firstLineChars="200"/>
      <w:textAlignment w:val="baseline"/>
    </w:pPr>
    <w:rPr>
      <w:rFonts w:ascii="Arial Unicode MS" w:hAnsi="Arial Unicode MS" w:eastAsia="Garamond" w:cs="Vladimir Script"/>
      <w:smallCaps/>
      <w:kern w:val="0"/>
      <w:sz w:val="24"/>
      <w:szCs w:val="21"/>
    </w:rPr>
  </w:style>
  <w:style w:type="paragraph" w:customStyle="1" w:styleId="3624">
    <w:name w:val="可研正文k"/>
    <w:basedOn w:val="1"/>
    <w:next w:val="1"/>
    <w:qFormat/>
    <w:uiPriority w:val="0"/>
    <w:pPr>
      <w:spacing w:line="360" w:lineRule="auto"/>
      <w:ind w:firstLine="420" w:firstLineChars="200"/>
    </w:pPr>
    <w:rPr>
      <w:rFonts w:ascii="ˎ̥" w:hAnsi="ˎ̥" w:eastAsia="FLGPEK+TimesNewRoman,Italic" w:cs="ˎ̥"/>
      <w:color w:val="000000"/>
      <w:kern w:val="0"/>
      <w:sz w:val="28"/>
    </w:rPr>
  </w:style>
  <w:style w:type="paragraph" w:customStyle="1" w:styleId="3625">
    <w:name w:val="题栏"/>
    <w:basedOn w:val="59"/>
    <w:qFormat/>
    <w:uiPriority w:val="0"/>
    <w:pPr>
      <w:adjustRightInd w:val="0"/>
      <w:spacing w:line="240" w:lineRule="atLeast"/>
      <w:ind w:firstLine="567"/>
    </w:pPr>
    <w:rPr>
      <w:rFonts w:ascii="Calibri" w:hAnsi="Calibri"/>
    </w:rPr>
  </w:style>
  <w:style w:type="paragraph" w:customStyle="1" w:styleId="3626">
    <w:name w:val="ST20_15"/>
    <w:basedOn w:val="3627"/>
    <w:qFormat/>
    <w:uiPriority w:val="0"/>
    <w:pPr>
      <w:tabs>
        <w:tab w:val="left" w:pos="187"/>
      </w:tabs>
    </w:pPr>
  </w:style>
  <w:style w:type="paragraph" w:customStyle="1" w:styleId="3627">
    <w:name w:val="ST20_4"/>
    <w:basedOn w:val="1"/>
    <w:qFormat/>
    <w:uiPriority w:val="0"/>
    <w:pPr>
      <w:tabs>
        <w:tab w:val="left" w:pos="187"/>
      </w:tabs>
      <w:autoSpaceDE w:val="0"/>
      <w:autoSpaceDN w:val="0"/>
      <w:adjustRightInd w:val="0"/>
      <w:spacing w:line="220" w:lineRule="exact"/>
      <w:ind w:left="187" w:hanging="187"/>
      <w:jc w:val="left"/>
    </w:pPr>
    <w:rPr>
      <w:rFonts w:ascii="宋体" w:hAnsi="Tms Rmn"/>
      <w:kern w:val="0"/>
      <w:sz w:val="18"/>
    </w:rPr>
  </w:style>
  <w:style w:type="paragraph" w:customStyle="1" w:styleId="3628">
    <w:name w:val="msgtabs"/>
    <w:basedOn w:val="1"/>
    <w:qFormat/>
    <w:uiPriority w:val="0"/>
    <w:pPr>
      <w:widowControl/>
      <w:pBdr>
        <w:bottom w:val="single" w:color="CAD9EA" w:sz="6" w:space="17"/>
      </w:pBdr>
      <w:spacing w:before="192" w:after="100" w:afterAutospacing="1"/>
      <w:jc w:val="left"/>
    </w:pPr>
    <w:rPr>
      <w:rFonts w:ascii="宋体" w:hAnsi="宋体" w:cs="宋体"/>
      <w:kern w:val="0"/>
      <w:sz w:val="24"/>
      <w:szCs w:val="24"/>
    </w:rPr>
  </w:style>
  <w:style w:type="paragraph" w:customStyle="1" w:styleId="3629">
    <w:name w:val="样式 样式1 + 首行缩进:  2 字符1"/>
    <w:basedOn w:val="318"/>
    <w:qFormat/>
    <w:uiPriority w:val="0"/>
    <w:pPr>
      <w:framePr w:wrap="around" w:vAnchor="margin" w:hAnchor="text" w:y="1"/>
      <w:widowControl w:val="0"/>
      <w:spacing w:line="360" w:lineRule="auto"/>
      <w:ind w:firstLine="480"/>
    </w:pPr>
    <w:rPr>
      <w:rFonts w:ascii="Calibri" w:hAnsi="Calibri" w:cs="Times New Roman"/>
      <w:snapToGrid/>
      <w:szCs w:val="22"/>
    </w:rPr>
  </w:style>
  <w:style w:type="paragraph" w:customStyle="1" w:styleId="3630">
    <w:name w:val="目次"/>
    <w:basedOn w:val="87"/>
    <w:qFormat/>
    <w:uiPriority w:val="0"/>
    <w:pPr>
      <w:keepNext/>
      <w:tabs>
        <w:tab w:val="left" w:pos="628"/>
        <w:tab w:val="left" w:pos="1727"/>
        <w:tab w:val="left" w:pos="1884"/>
        <w:tab w:val="left" w:pos="2660"/>
        <w:tab w:val="left" w:pos="4325"/>
      </w:tabs>
      <w:adjustRightInd w:val="0"/>
      <w:snapToGrid w:val="0"/>
      <w:spacing w:after="0" w:line="360" w:lineRule="auto"/>
      <w:ind w:firstLine="560" w:firstLineChars="200"/>
      <w:jc w:val="left"/>
    </w:pPr>
    <w:rPr>
      <w:rFonts w:ascii="宋体" w:hAnsi="宋体"/>
      <w:b/>
      <w:color w:val="000000"/>
      <w:kern w:val="0"/>
      <w:sz w:val="28"/>
      <w:lang w:val="zh-CN"/>
    </w:rPr>
  </w:style>
  <w:style w:type="paragraph" w:customStyle="1" w:styleId="3631">
    <w:name w:val="zhengwen"/>
    <w:basedOn w:val="1"/>
    <w:qFormat/>
    <w:uiPriority w:val="0"/>
    <w:pPr>
      <w:widowControl/>
      <w:spacing w:before="100" w:beforeAutospacing="1" w:after="100" w:afterAutospacing="1" w:line="450" w:lineRule="atLeast"/>
      <w:jc w:val="left"/>
    </w:pPr>
    <w:rPr>
      <w:rFonts w:ascii="宋体" w:hAnsi="宋体" w:eastAsia="仿宋_GB2312"/>
      <w:color w:val="000000"/>
      <w:kern w:val="0"/>
      <w:sz w:val="32"/>
      <w:szCs w:val="21"/>
    </w:rPr>
  </w:style>
  <w:style w:type="paragraph" w:customStyle="1" w:styleId="3632">
    <w:name w:val="col2"/>
    <w:basedOn w:val="1"/>
    <w:qFormat/>
    <w:uiPriority w:val="0"/>
    <w:pPr>
      <w:widowControl/>
      <w:pBdr>
        <w:top w:val="single" w:color="CAD9EA" w:sz="6" w:space="3"/>
        <w:left w:val="single" w:color="CAD9EA" w:sz="6" w:space="3"/>
        <w:bottom w:val="single" w:color="CAD9EA" w:sz="6" w:space="3"/>
        <w:right w:val="single" w:color="CAD9EA" w:sz="6" w:space="3"/>
      </w:pBdr>
      <w:shd w:val="clear" w:color="auto" w:fill="F5FAFE"/>
      <w:spacing w:before="100" w:beforeAutospacing="1" w:after="100" w:afterAutospacing="1"/>
      <w:ind w:left="15"/>
      <w:jc w:val="left"/>
    </w:pPr>
    <w:rPr>
      <w:rFonts w:ascii="宋体" w:hAnsi="宋体" w:cs="宋体"/>
      <w:kern w:val="0"/>
      <w:sz w:val="24"/>
      <w:szCs w:val="24"/>
    </w:rPr>
  </w:style>
  <w:style w:type="paragraph" w:customStyle="1" w:styleId="3633">
    <w:name w:val="Char2 Char Char Char Char Char Char3"/>
    <w:basedOn w:val="1"/>
    <w:qFormat/>
    <w:uiPriority w:val="0"/>
    <w:rPr>
      <w:szCs w:val="24"/>
    </w:rPr>
  </w:style>
  <w:style w:type="paragraph" w:customStyle="1" w:styleId="3634">
    <w:name w:val="样式 样式 标题 2标题2二级 标题 2H2h2第一层条标题 2 Char节标题节11 Char标题 2 Cha... +"/>
    <w:basedOn w:val="2799"/>
    <w:qFormat/>
    <w:uiPriority w:val="0"/>
    <w:pPr>
      <w:ind w:left="180"/>
    </w:pPr>
    <w:rPr>
      <w:b/>
    </w:rPr>
  </w:style>
  <w:style w:type="paragraph" w:customStyle="1" w:styleId="3635">
    <w:name w:val="新标题样式"/>
    <w:basedOn w:val="1"/>
    <w:qFormat/>
    <w:uiPriority w:val="0"/>
    <w:pPr>
      <w:tabs>
        <w:tab w:val="left" w:pos="567"/>
      </w:tabs>
      <w:spacing w:line="360" w:lineRule="auto"/>
    </w:pPr>
    <w:rPr>
      <w:rFonts w:eastAsia="黑体"/>
      <w:b/>
      <w:spacing w:val="20"/>
      <w:sz w:val="24"/>
    </w:rPr>
  </w:style>
  <w:style w:type="paragraph" w:customStyle="1" w:styleId="3636">
    <w:name w:val="ST20_52"/>
    <w:basedOn w:val="2820"/>
    <w:qFormat/>
    <w:uiPriority w:val="0"/>
  </w:style>
  <w:style w:type="paragraph" w:customStyle="1" w:styleId="3637">
    <w:name w:val="表头名"/>
    <w:basedOn w:val="2320"/>
    <w:qFormat/>
    <w:uiPriority w:val="0"/>
  </w:style>
  <w:style w:type="paragraph" w:customStyle="1" w:styleId="3638">
    <w:name w:val="ST20_12"/>
    <w:basedOn w:val="1"/>
    <w:next w:val="3639"/>
    <w:qFormat/>
    <w:uiPriority w:val="0"/>
    <w:pPr>
      <w:autoSpaceDE w:val="0"/>
      <w:autoSpaceDN w:val="0"/>
      <w:adjustRightInd w:val="0"/>
      <w:spacing w:before="160" w:line="360" w:lineRule="atLeast"/>
      <w:jc w:val="left"/>
    </w:pPr>
    <w:rPr>
      <w:rFonts w:ascii="宋体" w:hAnsi="Tms Rmn"/>
      <w:b/>
      <w:i/>
      <w:kern w:val="0"/>
      <w:sz w:val="28"/>
    </w:rPr>
  </w:style>
  <w:style w:type="paragraph" w:customStyle="1" w:styleId="3639">
    <w:name w:val="ST20_13"/>
    <w:basedOn w:val="1"/>
    <w:next w:val="3477"/>
    <w:qFormat/>
    <w:uiPriority w:val="0"/>
    <w:pPr>
      <w:autoSpaceDE w:val="0"/>
      <w:autoSpaceDN w:val="0"/>
      <w:adjustRightInd w:val="0"/>
      <w:spacing w:before="160" w:line="360" w:lineRule="atLeast"/>
      <w:jc w:val="left"/>
    </w:pPr>
    <w:rPr>
      <w:rFonts w:ascii="宋体" w:hAnsi="Tms Rmn"/>
      <w:kern w:val="0"/>
      <w:sz w:val="28"/>
    </w:rPr>
  </w:style>
  <w:style w:type="paragraph" w:customStyle="1" w:styleId="3640">
    <w:name w:val="font15"/>
    <w:basedOn w:val="1"/>
    <w:qFormat/>
    <w:uiPriority w:val="0"/>
    <w:pPr>
      <w:widowControl/>
      <w:spacing w:before="100" w:beforeAutospacing="1" w:after="100" w:afterAutospacing="1"/>
      <w:jc w:val="left"/>
    </w:pPr>
    <w:rPr>
      <w:rFonts w:ascii="宋体" w:hAnsi="宋体"/>
      <w:color w:val="000000"/>
      <w:kern w:val="0"/>
      <w:sz w:val="18"/>
      <w:szCs w:val="18"/>
    </w:rPr>
  </w:style>
  <w:style w:type="paragraph" w:customStyle="1" w:styleId="3641">
    <w:name w:val="a8"/>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42">
    <w:name w:val="tuxing"/>
    <w:basedOn w:val="1"/>
    <w:next w:val="87"/>
    <w:qFormat/>
    <w:uiPriority w:val="0"/>
    <w:pPr>
      <w:jc w:val="center"/>
    </w:pPr>
    <w:rPr>
      <w:szCs w:val="24"/>
    </w:rPr>
  </w:style>
  <w:style w:type="paragraph" w:customStyle="1" w:styleId="3643">
    <w:name w:val="Char Char Char Char Char Char Char Char Char2"/>
    <w:basedOn w:val="1"/>
    <w:qFormat/>
    <w:uiPriority w:val="0"/>
    <w:pPr>
      <w:spacing w:line="440" w:lineRule="exact"/>
      <w:ind w:firstLine="200" w:firstLineChars="200"/>
    </w:pPr>
    <w:rPr>
      <w:rFonts w:ascii="Arial Unicode MS" w:hAnsi="Arial Unicode MS" w:cs="Vladimir Script"/>
      <w:sz w:val="24"/>
    </w:rPr>
  </w:style>
  <w:style w:type="paragraph" w:customStyle="1" w:styleId="3644">
    <w:name w:val="样式 标题 3标题 3 Char条标题1.1.13h33rd levelH3l3CT + 段前: 0.5 行 ..."/>
    <w:basedOn w:val="5"/>
    <w:qFormat/>
    <w:uiPriority w:val="0"/>
    <w:pPr>
      <w:tabs>
        <w:tab w:val="left" w:pos="720"/>
        <w:tab w:val="left" w:pos="900"/>
        <w:tab w:val="left" w:pos="1260"/>
        <w:tab w:val="left" w:pos="1800"/>
      </w:tabs>
      <w:adjustRightInd w:val="0"/>
      <w:spacing w:beforeLines="50" w:afterLines="50" w:line="240" w:lineRule="auto"/>
      <w:ind w:left="1080" w:hanging="1080"/>
      <w:textAlignment w:val="baseline"/>
    </w:pPr>
    <w:rPr>
      <w:rFonts w:ascii="宋体" w:hAnsi="宋体" w:cs="宋体"/>
      <w:b w:val="0"/>
      <w:bCs/>
      <w:kern w:val="2"/>
      <w:sz w:val="28"/>
      <w:szCs w:val="28"/>
    </w:rPr>
  </w:style>
  <w:style w:type="paragraph" w:customStyle="1" w:styleId="3645">
    <w:name w:val="字元 字元 Char Char 字元 字元1 Char Char Char1"/>
    <w:basedOn w:val="1"/>
    <w:qFormat/>
    <w:uiPriority w:val="0"/>
    <w:rPr>
      <w:sz w:val="24"/>
      <w:szCs w:val="24"/>
    </w:rPr>
  </w:style>
  <w:style w:type="paragraph" w:customStyle="1" w:styleId="3646">
    <w:name w:val="样式 纯文本 + (符号) 宋体 四号"/>
    <w:basedOn w:val="47"/>
    <w:qFormat/>
    <w:uiPriority w:val="0"/>
    <w:pPr>
      <w:spacing w:line="500" w:lineRule="exact"/>
      <w:ind w:firstLine="560" w:firstLineChars="200"/>
    </w:pPr>
    <w:rPr>
      <w:rFonts w:cs="Century"/>
      <w:sz w:val="28"/>
      <w:szCs w:val="21"/>
    </w:rPr>
  </w:style>
  <w:style w:type="paragraph" w:customStyle="1" w:styleId="3647">
    <w:name w:val="xl24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48">
    <w:name w:val="xl196"/>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3649">
    <w:name w:val="右侧"/>
    <w:qFormat/>
    <w:uiPriority w:val="0"/>
    <w:pPr>
      <w:spacing w:line="280" w:lineRule="exact"/>
      <w:jc w:val="right"/>
    </w:pPr>
    <w:rPr>
      <w:rFonts w:ascii="Batang" w:hAnsi="Batang" w:eastAsia="宋体" w:cs="Times New Roman"/>
      <w:color w:val="000000"/>
      <w:sz w:val="18"/>
      <w:lang w:val="en-US" w:eastAsia="zh-CN" w:bidi="ar-SA"/>
    </w:rPr>
  </w:style>
  <w:style w:type="paragraph" w:customStyle="1" w:styleId="3650">
    <w:name w:val="Char23"/>
    <w:basedOn w:val="1"/>
    <w:qFormat/>
    <w:uiPriority w:val="0"/>
    <w:rPr>
      <w:rFonts w:ascii="宋体" w:hAnsi="宋体" w:cs="Courier New"/>
      <w:sz w:val="32"/>
      <w:szCs w:val="32"/>
    </w:rPr>
  </w:style>
  <w:style w:type="paragraph" w:customStyle="1" w:styleId="3651">
    <w:name w:val="样式 标题 4标题 4 Char标题 4 Char Char + 黑色 行距: 固定值 24 磅"/>
    <w:basedOn w:val="6"/>
    <w:qFormat/>
    <w:uiPriority w:val="0"/>
    <w:pPr>
      <w:tabs>
        <w:tab w:val="left" w:pos="1224"/>
      </w:tabs>
      <w:spacing w:before="156" w:after="156" w:line="480" w:lineRule="exact"/>
      <w:ind w:left="1224" w:hanging="864"/>
    </w:pPr>
    <w:rPr>
      <w:rFonts w:ascii="Times New Roman" w:hAnsi="Times New Roman" w:cs="宋体"/>
      <w:b w:val="0"/>
      <w:bCs w:val="0"/>
      <w:color w:val="000000"/>
      <w:sz w:val="24"/>
      <w:szCs w:val="20"/>
    </w:rPr>
  </w:style>
  <w:style w:type="paragraph" w:customStyle="1" w:styleId="3652">
    <w:name w:val="【图题】"/>
    <w:next w:val="87"/>
    <w:qFormat/>
    <w:uiPriority w:val="0"/>
    <w:pPr>
      <w:jc w:val="center"/>
    </w:pPr>
    <w:rPr>
      <w:rFonts w:ascii="Times New Roman" w:hAnsi="Times New Roman" w:eastAsia="黑体" w:cs="宋体"/>
      <w:sz w:val="24"/>
      <w:szCs w:val="24"/>
      <w:lang w:val="en-US" w:eastAsia="zh-CN" w:bidi="ar-SA"/>
    </w:rPr>
  </w:style>
  <w:style w:type="paragraph" w:customStyle="1" w:styleId="3653">
    <w:name w:val="ST20_60"/>
    <w:basedOn w:val="2867"/>
    <w:qFormat/>
    <w:uiPriority w:val="0"/>
  </w:style>
  <w:style w:type="paragraph" w:customStyle="1" w:styleId="3654">
    <w:name w:val="xl90"/>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655">
    <w:name w:val="xl116"/>
    <w:basedOn w:val="1"/>
    <w:qFormat/>
    <w:uiPriority w:val="0"/>
    <w:pPr>
      <w:widowControl/>
      <w:spacing w:before="100" w:beforeAutospacing="1" w:after="100" w:afterAutospacing="1"/>
      <w:jc w:val="left"/>
    </w:pPr>
    <w:rPr>
      <w:rFonts w:ascii="宋体" w:hAnsi="宋体" w:cs="宋体"/>
      <w:color w:val="FF0000"/>
      <w:kern w:val="0"/>
      <w:sz w:val="24"/>
      <w:szCs w:val="24"/>
    </w:rPr>
  </w:style>
  <w:style w:type="paragraph" w:customStyle="1" w:styleId="3656">
    <w:name w:val="Char Char Char Char Char Char Char3"/>
    <w:basedOn w:val="1"/>
    <w:qFormat/>
    <w:uiPriority w:val="0"/>
    <w:pPr>
      <w:widowControl/>
      <w:jc w:val="left"/>
    </w:pPr>
    <w:rPr>
      <w:rFonts w:ascii="宋体" w:hAnsi="宋体" w:cs="宋体"/>
      <w:kern w:val="0"/>
      <w:sz w:val="24"/>
    </w:rPr>
  </w:style>
  <w:style w:type="paragraph" w:customStyle="1" w:styleId="3657">
    <w:name w:val="样式 行距: 固定值 25 磅1"/>
    <w:basedOn w:val="1"/>
    <w:qFormat/>
    <w:uiPriority w:val="0"/>
    <w:pPr>
      <w:adjustRightInd w:val="0"/>
      <w:snapToGrid w:val="0"/>
      <w:spacing w:line="300" w:lineRule="auto"/>
      <w:ind w:firstLine="560" w:firstLineChars="200"/>
      <w:textAlignment w:val="baseline"/>
    </w:pPr>
    <w:rPr>
      <w:kern w:val="0"/>
      <w:sz w:val="28"/>
    </w:rPr>
  </w:style>
  <w:style w:type="paragraph" w:customStyle="1" w:styleId="3658">
    <w:name w:val="索引标题1"/>
    <w:basedOn w:val="1"/>
    <w:next w:val="3659"/>
    <w:qFormat/>
    <w:uiPriority w:val="0"/>
    <w:pPr>
      <w:spacing w:line="440" w:lineRule="exact"/>
      <w:ind w:firstLine="200" w:firstLineChars="200"/>
    </w:pPr>
    <w:rPr>
      <w:rFonts w:ascii="Arial Unicode MS" w:hAnsi="Arial Unicode MS" w:cs="Vladimir Script"/>
      <w:szCs w:val="24"/>
    </w:rPr>
  </w:style>
  <w:style w:type="paragraph" w:customStyle="1" w:styleId="3659">
    <w:name w:val="索引 11"/>
    <w:basedOn w:val="1"/>
    <w:next w:val="1"/>
    <w:qFormat/>
    <w:uiPriority w:val="0"/>
    <w:pPr>
      <w:tabs>
        <w:tab w:val="left" w:pos="3420"/>
      </w:tabs>
      <w:spacing w:line="380" w:lineRule="exact"/>
      <w:ind w:firstLine="200" w:firstLineChars="200"/>
      <w:jc w:val="center"/>
    </w:pPr>
    <w:rPr>
      <w:rFonts w:ascii="Arial Unicode MS" w:hAnsi="Arial Unicode MS" w:cs="Vladimir Script"/>
      <w:sz w:val="24"/>
    </w:rPr>
  </w:style>
  <w:style w:type="paragraph" w:customStyle="1" w:styleId="3660">
    <w:name w:val="日期5"/>
    <w:basedOn w:val="1"/>
    <w:next w:val="1"/>
    <w:qFormat/>
    <w:uiPriority w:val="0"/>
    <w:pPr>
      <w:adjustRightInd w:val="0"/>
      <w:spacing w:line="360" w:lineRule="atLeast"/>
      <w:ind w:firstLine="590"/>
    </w:pPr>
    <w:rPr>
      <w:rFonts w:eastAsia="楷体_GB2312"/>
      <w:b/>
      <w:kern w:val="0"/>
      <w:sz w:val="28"/>
    </w:rPr>
  </w:style>
  <w:style w:type="paragraph" w:customStyle="1" w:styleId="3661">
    <w:name w:val="Char2 Char Char1 Char"/>
    <w:basedOn w:val="1"/>
    <w:qFormat/>
    <w:uiPriority w:val="0"/>
    <w:pPr>
      <w:spacing w:line="360" w:lineRule="auto"/>
      <w:ind w:firstLine="200" w:firstLineChars="200"/>
    </w:pPr>
    <w:rPr>
      <w:rFonts w:ascii="宋体" w:hAnsi="宋体" w:cs="宋体"/>
      <w:sz w:val="24"/>
      <w:szCs w:val="24"/>
    </w:rPr>
  </w:style>
  <w:style w:type="paragraph" w:customStyle="1" w:styleId="3662">
    <w:name w:val="postinfo2"/>
    <w:basedOn w:val="1"/>
    <w:qFormat/>
    <w:uiPriority w:val="0"/>
    <w:pPr>
      <w:widowControl/>
      <w:pBdr>
        <w:bottom w:val="single" w:color="CAD9EA" w:sz="6" w:space="0"/>
      </w:pBdr>
      <w:spacing w:before="100" w:beforeAutospacing="1" w:after="100" w:afterAutospacing="1" w:line="390" w:lineRule="atLeast"/>
      <w:jc w:val="left"/>
    </w:pPr>
    <w:rPr>
      <w:rFonts w:ascii="宋体" w:hAnsi="宋体" w:cs="宋体"/>
      <w:color w:val="666666"/>
      <w:kern w:val="0"/>
      <w:sz w:val="24"/>
      <w:szCs w:val="24"/>
    </w:rPr>
  </w:style>
  <w:style w:type="paragraph" w:customStyle="1" w:styleId="3663">
    <w:name w:val="reader-word-layer reader-word-s1-18"/>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64">
    <w:name w:val="GGGGYYYY"/>
    <w:basedOn w:val="1"/>
    <w:qFormat/>
    <w:uiPriority w:val="0"/>
    <w:pPr>
      <w:adjustRightInd w:val="0"/>
      <w:snapToGrid w:val="0"/>
      <w:spacing w:line="360" w:lineRule="auto"/>
      <w:ind w:firstLine="567"/>
    </w:pPr>
    <w:rPr>
      <w:rFonts w:ascii="宋体" w:hAnsi="宋体"/>
      <w:sz w:val="28"/>
    </w:rPr>
  </w:style>
  <w:style w:type="paragraph" w:customStyle="1" w:styleId="3665">
    <w:name w:val="表题 Char"/>
    <w:basedOn w:val="1"/>
    <w:qFormat/>
    <w:uiPriority w:val="0"/>
    <w:pPr>
      <w:adjustRightInd w:val="0"/>
      <w:snapToGrid w:val="0"/>
      <w:spacing w:beforeLines="30" w:afterLines="30" w:line="360" w:lineRule="auto"/>
      <w:jc w:val="center"/>
    </w:pPr>
    <w:rPr>
      <w:rFonts w:eastAsia="黑体"/>
      <w:b/>
      <w:bCs/>
      <w:sz w:val="32"/>
      <w:szCs w:val="24"/>
    </w:rPr>
  </w:style>
  <w:style w:type="paragraph" w:customStyle="1" w:styleId="3666">
    <w:name w:val="样式 标题 6无节标题8二级项 + 首行缩进:  0 厘米"/>
    <w:basedOn w:val="1928"/>
    <w:next w:val="1928"/>
    <w:qFormat/>
    <w:uiPriority w:val="0"/>
    <w:pPr>
      <w:keepNext w:val="0"/>
      <w:tabs>
        <w:tab w:val="left" w:pos="420"/>
        <w:tab w:val="left" w:pos="840"/>
      </w:tabs>
      <w:snapToGrid w:val="0"/>
      <w:ind w:left="420" w:hanging="420"/>
      <w:outlineLvl w:val="9"/>
    </w:pPr>
    <w:rPr>
      <w:rFonts w:ascii="宋体" w:hAnsi="宋体"/>
      <w:kern w:val="0"/>
      <w:sz w:val="24"/>
      <w:szCs w:val="22"/>
      <w:lang w:val="zh-CN"/>
    </w:rPr>
  </w:style>
  <w:style w:type="paragraph" w:customStyle="1" w:styleId="3667">
    <w:name w:val="xl13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668">
    <w:name w:val="msoacetate"/>
    <w:basedOn w:val="1"/>
    <w:qFormat/>
    <w:uiPriority w:val="0"/>
    <w:pPr>
      <w:adjustRightInd w:val="0"/>
      <w:spacing w:line="360" w:lineRule="atLeast"/>
      <w:ind w:firstLine="567"/>
    </w:pPr>
    <w:rPr>
      <w:kern w:val="0"/>
      <w:sz w:val="18"/>
    </w:rPr>
  </w:style>
  <w:style w:type="paragraph" w:customStyle="1" w:styleId="3669">
    <w:name w:val="页眉中"/>
    <w:basedOn w:val="2543"/>
    <w:qFormat/>
    <w:uiPriority w:val="0"/>
    <w:pPr>
      <w:snapToGrid w:val="0"/>
      <w:spacing w:after="0" w:line="300" w:lineRule="auto"/>
      <w:ind w:firstLine="0"/>
      <w:jc w:val="left"/>
      <w:textAlignment w:val="auto"/>
    </w:pPr>
    <w:rPr>
      <w:rFonts w:ascii="黑体" w:eastAsia="黑体"/>
      <w:kern w:val="2"/>
      <w:sz w:val="24"/>
    </w:rPr>
  </w:style>
  <w:style w:type="paragraph" w:customStyle="1" w:styleId="3670">
    <w:name w:val="正文缩进2字符"/>
    <w:basedOn w:val="1"/>
    <w:qFormat/>
    <w:uiPriority w:val="0"/>
    <w:pPr>
      <w:widowControl/>
      <w:spacing w:line="520" w:lineRule="exact"/>
      <w:ind w:firstLine="200" w:firstLineChars="200"/>
      <w:jc w:val="left"/>
    </w:pPr>
    <w:rPr>
      <w:rFonts w:ascii="宋体" w:hAnsi="宋体" w:cs="宋体"/>
      <w:kern w:val="0"/>
      <w:sz w:val="28"/>
      <w:szCs w:val="24"/>
    </w:rPr>
  </w:style>
  <w:style w:type="paragraph" w:customStyle="1" w:styleId="3671">
    <w:name w:val="格式2"/>
    <w:basedOn w:val="4"/>
    <w:qFormat/>
    <w:uiPriority w:val="0"/>
    <w:pPr>
      <w:tabs>
        <w:tab w:val="left" w:pos="756"/>
      </w:tabs>
      <w:spacing w:before="120" w:beforeLines="100" w:after="0" w:line="360" w:lineRule="auto"/>
    </w:pPr>
    <w:rPr>
      <w:rFonts w:ascii="宋体" w:hAnsi="宋体"/>
      <w:sz w:val="24"/>
      <w:szCs w:val="24"/>
    </w:rPr>
  </w:style>
  <w:style w:type="paragraph" w:customStyle="1" w:styleId="3672">
    <w:name w:val="标题 2 垃圾"/>
    <w:basedOn w:val="4"/>
    <w:qFormat/>
    <w:uiPriority w:val="0"/>
    <w:pPr>
      <w:tabs>
        <w:tab w:val="left" w:pos="540"/>
      </w:tabs>
      <w:spacing w:before="120" w:after="120" w:line="440" w:lineRule="exact"/>
    </w:pPr>
    <w:rPr>
      <w:rFonts w:hAnsi="Times New Roman" w:eastAsia="宋体"/>
      <w:bCs w:val="0"/>
      <w:color w:val="000000"/>
      <w:sz w:val="24"/>
    </w:rPr>
  </w:style>
  <w:style w:type="paragraph" w:customStyle="1" w:styleId="3673">
    <w:name w:val="表格名称"/>
    <w:basedOn w:val="1"/>
    <w:next w:val="1"/>
    <w:qFormat/>
    <w:uiPriority w:val="0"/>
    <w:pPr>
      <w:jc w:val="center"/>
    </w:pPr>
    <w:rPr>
      <w:rFonts w:eastAsia="黑体"/>
      <w:bCs/>
      <w:sz w:val="24"/>
      <w:szCs w:val="24"/>
    </w:rPr>
  </w:style>
  <w:style w:type="paragraph" w:customStyle="1" w:styleId="3674">
    <w:name w:val="popupmenu_popup2"/>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line="336" w:lineRule="atLeast"/>
      <w:jc w:val="left"/>
    </w:pPr>
    <w:rPr>
      <w:rFonts w:ascii="宋体" w:hAnsi="宋体" w:cs="宋体"/>
      <w:kern w:val="0"/>
      <w:sz w:val="24"/>
      <w:szCs w:val="24"/>
    </w:rPr>
  </w:style>
  <w:style w:type="paragraph" w:customStyle="1" w:styleId="3675">
    <w:name w:val="样式 正文首行缩进 + (西文) 宋体 (中文) 宋体"/>
    <w:basedOn w:val="87"/>
    <w:qFormat/>
    <w:uiPriority w:val="0"/>
    <w:pPr>
      <w:widowControl/>
      <w:tabs>
        <w:tab w:val="right" w:pos="8640"/>
      </w:tabs>
      <w:adjustRightInd w:val="0"/>
      <w:snapToGrid w:val="0"/>
      <w:spacing w:line="300" w:lineRule="auto"/>
      <w:ind w:right="-113" w:firstLine="510" w:firstLineChars="196"/>
    </w:pPr>
    <w:rPr>
      <w:rFonts w:ascii="宋体" w:hAnsi="宋体"/>
      <w:spacing w:val="-2"/>
      <w:kern w:val="0"/>
      <w:sz w:val="24"/>
    </w:rPr>
  </w:style>
  <w:style w:type="paragraph" w:customStyle="1" w:styleId="3676">
    <w:name w:val="样式 标题 3标题 3 CharBSH-3条标题1.1.13h33rd levelH3l3CT标题 3 Ch...5"/>
    <w:basedOn w:val="5"/>
    <w:qFormat/>
    <w:uiPriority w:val="0"/>
    <w:pPr>
      <w:widowControl w:val="0"/>
      <w:tabs>
        <w:tab w:val="left" w:pos="720"/>
      </w:tabs>
      <w:adjustRightInd w:val="0"/>
      <w:spacing w:beforeLines="50" w:afterLines="50" w:line="440" w:lineRule="atLeast"/>
      <w:ind w:left="720" w:hanging="720"/>
      <w:jc w:val="both"/>
    </w:pPr>
    <w:rPr>
      <w:bCs/>
      <w:kern w:val="2"/>
    </w:rPr>
  </w:style>
  <w:style w:type="paragraph" w:customStyle="1" w:styleId="3677">
    <w:name w:val="标题1+渔阳1"/>
    <w:basedOn w:val="3"/>
    <w:qFormat/>
    <w:uiPriority w:val="0"/>
    <w:pPr>
      <w:keepNext/>
      <w:keepLines/>
      <w:pageBreakBefore w:val="0"/>
      <w:spacing w:before="120" w:after="120" w:line="360" w:lineRule="auto"/>
      <w:jc w:val="both"/>
    </w:pPr>
    <w:rPr>
      <w:rFonts w:ascii="黑体" w:eastAsia="黑体"/>
      <w:sz w:val="44"/>
    </w:rPr>
  </w:style>
  <w:style w:type="paragraph" w:customStyle="1" w:styleId="3678">
    <w:name w:val="Char Char Char1 Char12"/>
    <w:basedOn w:val="1"/>
    <w:qFormat/>
    <w:uiPriority w:val="0"/>
    <w:pPr>
      <w:adjustRightInd w:val="0"/>
      <w:snapToGrid w:val="0"/>
      <w:ind w:left="-45"/>
    </w:pPr>
  </w:style>
  <w:style w:type="paragraph" w:customStyle="1" w:styleId="3679">
    <w:name w:val="xl193"/>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680">
    <w:name w:val="样式 样式 样式2 + + 小四"/>
    <w:basedOn w:val="2946"/>
    <w:qFormat/>
    <w:uiPriority w:val="0"/>
    <w:pPr>
      <w:tabs>
        <w:tab w:val="left" w:pos="2100"/>
        <w:tab w:val="clear" w:pos="2520"/>
      </w:tabs>
      <w:ind w:left="2100"/>
    </w:pPr>
    <w:rPr>
      <w:bCs w:val="0"/>
    </w:rPr>
  </w:style>
  <w:style w:type="paragraph" w:customStyle="1" w:styleId="3681">
    <w:name w:val="书正文"/>
    <w:basedOn w:val="1"/>
    <w:qFormat/>
    <w:uiPriority w:val="0"/>
    <w:pPr>
      <w:spacing w:line="400" w:lineRule="atLeast"/>
      <w:ind w:firstLine="200" w:firstLineChars="200"/>
    </w:pPr>
    <w:rPr>
      <w:sz w:val="28"/>
      <w:szCs w:val="24"/>
    </w:rPr>
  </w:style>
  <w:style w:type="paragraph" w:customStyle="1" w:styleId="3682">
    <w:name w:val="xl108"/>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3683">
    <w:name w:val="编号汉字数字"/>
    <w:basedOn w:val="3684"/>
    <w:next w:val="1"/>
    <w:qFormat/>
    <w:uiPriority w:val="0"/>
    <w:pPr>
      <w:tabs>
        <w:tab w:val="left" w:pos="939"/>
      </w:tabs>
    </w:pPr>
  </w:style>
  <w:style w:type="paragraph" w:customStyle="1" w:styleId="3684">
    <w:name w:val="编号括号数字"/>
    <w:basedOn w:val="1"/>
    <w:qFormat/>
    <w:uiPriority w:val="0"/>
    <w:pPr>
      <w:widowControl/>
      <w:tabs>
        <w:tab w:val="left" w:pos="939"/>
      </w:tabs>
      <w:spacing w:line="360" w:lineRule="auto"/>
      <w:ind w:left="342" w:firstLine="198"/>
      <w:jc w:val="left"/>
      <w:outlineLvl w:val="4"/>
    </w:pPr>
    <w:rPr>
      <w:rFonts w:ascii="宋体" w:hAnsi="宋体" w:cs="宋体"/>
      <w:kern w:val="0"/>
      <w:sz w:val="24"/>
      <w:szCs w:val="24"/>
    </w:rPr>
  </w:style>
  <w:style w:type="paragraph" w:customStyle="1" w:styleId="3685">
    <w:name w:val="WPS Plain"/>
    <w:qFormat/>
    <w:uiPriority w:val="0"/>
    <w:rPr>
      <w:rFonts w:ascii="Batang" w:hAnsi="Batang" w:eastAsia="宋体" w:cs="Batang"/>
      <w:lang w:val="en-US" w:eastAsia="zh-CN" w:bidi="ar-SA"/>
    </w:rPr>
  </w:style>
  <w:style w:type="paragraph" w:customStyle="1" w:styleId="3686">
    <w:name w:val="xl19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687">
    <w:name w:val="标题4-4"/>
    <w:basedOn w:val="6"/>
    <w:qFormat/>
    <w:uiPriority w:val="0"/>
    <w:pPr>
      <w:tabs>
        <w:tab w:val="left" w:pos="1886"/>
      </w:tabs>
      <w:spacing w:before="240" w:after="120" w:line="360" w:lineRule="auto"/>
    </w:pPr>
    <w:rPr>
      <w:rFonts w:ascii="Times New Roman" w:hAnsi="Times New Roman" w:eastAsia="宋体"/>
      <w:sz w:val="24"/>
      <w:szCs w:val="24"/>
    </w:rPr>
  </w:style>
  <w:style w:type="paragraph" w:customStyle="1" w:styleId="3688">
    <w:name w:val="title2"/>
    <w:basedOn w:val="4"/>
    <w:qFormat/>
    <w:uiPriority w:val="0"/>
    <w:pPr>
      <w:spacing w:before="0" w:after="120" w:afterLines="50" w:line="360" w:lineRule="auto"/>
      <w:jc w:val="left"/>
    </w:pPr>
    <w:rPr>
      <w:rFonts w:ascii="黑体" w:hAnsi="黑体" w:cs="隶书"/>
      <w:sz w:val="24"/>
      <w:szCs w:val="20"/>
    </w:rPr>
  </w:style>
  <w:style w:type="paragraph" w:customStyle="1" w:styleId="3689">
    <w:name w:val="表格03"/>
    <w:basedOn w:val="1"/>
    <w:qFormat/>
    <w:uiPriority w:val="0"/>
    <w:pPr>
      <w:spacing w:line="400" w:lineRule="exact"/>
      <w:jc w:val="center"/>
    </w:pPr>
  </w:style>
  <w:style w:type="paragraph" w:customStyle="1" w:styleId="3690">
    <w:name w:val="L0.9"/>
    <w:basedOn w:val="3691"/>
    <w:qFormat/>
    <w:uiPriority w:val="0"/>
    <w:pPr>
      <w:tabs>
        <w:tab w:val="left" w:pos="465"/>
        <w:tab w:val="left" w:pos="1260"/>
      </w:tabs>
      <w:ind w:left="510" w:hanging="420"/>
    </w:pPr>
  </w:style>
  <w:style w:type="paragraph" w:customStyle="1" w:styleId="3691">
    <w:name w:val="L0.5"/>
    <w:basedOn w:val="1367"/>
    <w:qFormat/>
    <w:uiPriority w:val="0"/>
    <w:pPr>
      <w:tabs>
        <w:tab w:val="left" w:pos="465"/>
      </w:tabs>
      <w:spacing w:line="480" w:lineRule="atLeast"/>
      <w:ind w:left="284" w:hanging="465"/>
      <w:jc w:val="left"/>
      <w:textAlignment w:val="auto"/>
    </w:pPr>
    <w:rPr>
      <w:rFonts w:ascii="華康中楷體" w:eastAsia="華康中楷體"/>
      <w:lang w:val="zh-CN" w:eastAsia="zh-TW"/>
    </w:rPr>
  </w:style>
  <w:style w:type="paragraph" w:customStyle="1" w:styleId="3692">
    <w:name w:val="Char Char5 Char Char Char Char Char Char Char Char Char2 Char3"/>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693">
    <w:name w:val="索引 21"/>
    <w:basedOn w:val="1"/>
    <w:next w:val="1"/>
    <w:qFormat/>
    <w:uiPriority w:val="0"/>
    <w:pPr>
      <w:spacing w:line="440" w:lineRule="exact"/>
      <w:ind w:left="500" w:hanging="250" w:firstLineChars="200"/>
      <w:jc w:val="left"/>
    </w:pPr>
    <w:rPr>
      <w:rFonts w:ascii="ˎ̥" w:hAnsi="ˎ̥" w:eastAsia="仿宋体" w:cs="ˎ̥"/>
      <w:spacing w:val="5"/>
      <w:sz w:val="20"/>
    </w:rPr>
  </w:style>
  <w:style w:type="paragraph" w:customStyle="1" w:styleId="3694">
    <w:name w:val="Char13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695">
    <w:name w:val="正文表格5号"/>
    <w:basedOn w:val="1"/>
    <w:qFormat/>
    <w:uiPriority w:val="0"/>
    <w:pPr>
      <w:adjustRightInd w:val="0"/>
      <w:spacing w:line="312" w:lineRule="atLeast"/>
    </w:pPr>
    <w:rPr>
      <w:rFonts w:ascii="宋体"/>
      <w:kern w:val="0"/>
    </w:rPr>
  </w:style>
  <w:style w:type="paragraph" w:customStyle="1" w:styleId="3696">
    <w:name w:val="正文正文"/>
    <w:basedOn w:val="1"/>
    <w:qFormat/>
    <w:uiPriority w:val="0"/>
    <w:pPr>
      <w:adjustRightInd w:val="0"/>
      <w:spacing w:line="400" w:lineRule="exact"/>
      <w:ind w:firstLine="200" w:firstLineChars="200"/>
    </w:pPr>
    <w:rPr>
      <w:kern w:val="0"/>
      <w:sz w:val="24"/>
    </w:rPr>
  </w:style>
  <w:style w:type="paragraph" w:customStyle="1" w:styleId="3697">
    <w:name w:val="xl232"/>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3698">
    <w:name w:val="报告书正文 Char Char Char1"/>
    <w:basedOn w:val="1"/>
    <w:qFormat/>
    <w:uiPriority w:val="0"/>
    <w:pPr>
      <w:spacing w:line="300" w:lineRule="auto"/>
      <w:ind w:firstLine="480" w:firstLineChars="200"/>
    </w:pPr>
    <w:rPr>
      <w:sz w:val="24"/>
      <w:szCs w:val="24"/>
    </w:rPr>
  </w:style>
  <w:style w:type="paragraph" w:customStyle="1" w:styleId="3699">
    <w:name w:val="调研内容"/>
    <w:basedOn w:val="1"/>
    <w:qFormat/>
    <w:uiPriority w:val="0"/>
    <w:pPr>
      <w:spacing w:line="360" w:lineRule="auto"/>
    </w:pPr>
  </w:style>
  <w:style w:type="paragraph" w:customStyle="1" w:styleId="3700">
    <w:name w:val="xl59"/>
    <w:basedOn w:val="1"/>
    <w:qFormat/>
    <w:uiPriority w:val="0"/>
    <w:pPr>
      <w:widowControl/>
      <w:pBdr>
        <w:top w:val="single" w:color="auto" w:sz="8" w:space="0"/>
        <w:left w:val="single" w:color="auto" w:sz="4" w:space="0"/>
      </w:pBdr>
      <w:spacing w:before="100" w:beforeAutospacing="1" w:after="100" w:afterAutospacing="1"/>
      <w:jc w:val="center"/>
      <w:textAlignment w:val="center"/>
    </w:pPr>
    <w:rPr>
      <w:rFonts w:ascii="宋体" w:hAnsi="宋体"/>
      <w:kern w:val="0"/>
      <w:sz w:val="18"/>
    </w:rPr>
  </w:style>
  <w:style w:type="paragraph" w:customStyle="1" w:styleId="3701">
    <w:name w:val="xl4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kern w:val="0"/>
      <w:sz w:val="18"/>
    </w:rPr>
  </w:style>
  <w:style w:type="paragraph" w:customStyle="1" w:styleId="3702">
    <w:name w:val="CM15"/>
    <w:basedOn w:val="191"/>
    <w:next w:val="191"/>
    <w:qFormat/>
    <w:uiPriority w:val="0"/>
    <w:pPr>
      <w:spacing w:line="468" w:lineRule="atLeast"/>
    </w:pPr>
    <w:rPr>
      <w:color w:val="auto"/>
    </w:rPr>
  </w:style>
  <w:style w:type="paragraph" w:customStyle="1" w:styleId="3703">
    <w:name w:val="Char Char Char1 Char Char Char Char Char Char Char Char Char3"/>
    <w:basedOn w:val="1"/>
    <w:qFormat/>
    <w:uiPriority w:val="0"/>
    <w:rPr>
      <w:rFonts w:eastAsia="楷体_GB2312"/>
      <w:b/>
      <w:sz w:val="28"/>
      <w:szCs w:val="28"/>
    </w:rPr>
  </w:style>
  <w:style w:type="paragraph" w:customStyle="1" w:styleId="3704">
    <w:name w:val="xl120"/>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3705">
    <w:name w:val="实施日期"/>
    <w:basedOn w:val="3706"/>
    <w:qFormat/>
    <w:uiPriority w:val="0"/>
    <w:pPr>
      <w:framePr w:hSpace="0" w:wrap="around" w:xAlign="right"/>
      <w:jc w:val="right"/>
    </w:pPr>
  </w:style>
  <w:style w:type="paragraph" w:customStyle="1" w:styleId="3706">
    <w:name w:val="发布日期"/>
    <w:qFormat/>
    <w:uiPriority w:val="0"/>
    <w:pPr>
      <w:framePr w:w="4000" w:h="473"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707">
    <w:name w:val="样式 宋体 小四 首行缩进:  1.59 厘米 段后: 2.5 磅 行距: 固定值 20 磅"/>
    <w:basedOn w:val="1"/>
    <w:qFormat/>
    <w:uiPriority w:val="0"/>
    <w:pPr>
      <w:spacing w:after="50" w:line="400" w:lineRule="exact"/>
      <w:ind w:firstLine="900" w:firstLineChars="200"/>
    </w:pPr>
    <w:rPr>
      <w:rFonts w:ascii="Sim Sun" w:hAnsi="Sim Sun" w:eastAsia="Garamond" w:cs="Vladimir Script"/>
      <w:sz w:val="24"/>
    </w:rPr>
  </w:style>
  <w:style w:type="paragraph" w:customStyle="1" w:styleId="3708">
    <w:name w:val="xl87"/>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709">
    <w:name w:val="b"/>
    <w:basedOn w:val="1"/>
    <w:next w:val="25"/>
    <w:qFormat/>
    <w:uiPriority w:val="0"/>
    <w:pPr>
      <w:spacing w:line="520" w:lineRule="exact"/>
      <w:jc w:val="center"/>
    </w:pPr>
    <w:rPr>
      <w:rFonts w:ascii="黑体" w:hAnsi="宋体" w:eastAsia="黑体"/>
      <w:sz w:val="28"/>
      <w:szCs w:val="32"/>
    </w:rPr>
  </w:style>
  <w:style w:type="paragraph" w:customStyle="1" w:styleId="3710">
    <w:name w:val="偶页页眉样式"/>
    <w:basedOn w:val="59"/>
    <w:qFormat/>
    <w:uiPriority w:val="0"/>
    <w:pPr>
      <w:keepLines/>
      <w:widowControl/>
      <w:pBdr>
        <w:bottom w:val="none" w:color="auto" w:sz="0" w:space="0"/>
      </w:pBdr>
      <w:tabs>
        <w:tab w:val="center" w:pos="-18551"/>
        <w:tab w:val="right" w:pos="4320"/>
        <w:tab w:val="clear" w:pos="4153"/>
        <w:tab w:val="clear" w:pos="8306"/>
      </w:tabs>
      <w:snapToGrid/>
      <w:ind w:left="1080"/>
      <w:jc w:val="left"/>
    </w:pPr>
    <w:rPr>
      <w:rFonts w:ascii="Arial" w:hAnsi="Arial"/>
      <w:spacing w:val="-4"/>
      <w:kern w:val="0"/>
      <w:sz w:val="20"/>
      <w:szCs w:val="20"/>
    </w:rPr>
  </w:style>
  <w:style w:type="paragraph" w:customStyle="1" w:styleId="3711">
    <w:name w:val="正文4"/>
    <w:qFormat/>
    <w:uiPriority w:val="0"/>
    <w:pPr>
      <w:widowControl w:val="0"/>
      <w:adjustRightInd w:val="0"/>
      <w:spacing w:line="315" w:lineRule="atLeast"/>
      <w:jc w:val="both"/>
      <w:textAlignment w:val="baseline"/>
    </w:pPr>
    <w:rPr>
      <w:rFonts w:ascii="Sim Sun" w:hAnsi="Arial Unicode MS" w:eastAsia="宋体" w:cs="Vladimir Script"/>
      <w:sz w:val="24"/>
      <w:lang w:val="en-US" w:eastAsia="zh-CN" w:bidi="ar-SA"/>
    </w:rPr>
  </w:style>
  <w:style w:type="paragraph" w:customStyle="1" w:styleId="3712">
    <w:name w:val="样式 标题 1 + 段前: 2 行 段后: 2 行"/>
    <w:basedOn w:val="3"/>
    <w:qFormat/>
    <w:uiPriority w:val="0"/>
    <w:pPr>
      <w:keepNext/>
      <w:keepLines/>
      <w:pageBreakBefore w:val="0"/>
      <w:widowControl/>
      <w:tabs>
        <w:tab w:val="left" w:pos="1280"/>
      </w:tabs>
      <w:spacing w:before="340" w:beforeLines="200" w:line="240" w:lineRule="auto"/>
      <w:ind w:left="1280" w:hanging="720"/>
      <w:jc w:val="center"/>
    </w:pPr>
    <w:rPr>
      <w:rFonts w:eastAsia="黑体"/>
      <w:b w:val="0"/>
      <w:bCs w:val="0"/>
      <w:color w:val="000000"/>
      <w:sz w:val="36"/>
      <w:szCs w:val="20"/>
    </w:rPr>
  </w:style>
  <w:style w:type="paragraph" w:customStyle="1" w:styleId="3713">
    <w:name w:val="z表格"/>
    <w:basedOn w:val="1"/>
    <w:qFormat/>
    <w:uiPriority w:val="0"/>
    <w:pPr>
      <w:widowControl/>
      <w:spacing w:line="360" w:lineRule="exact"/>
      <w:jc w:val="center"/>
    </w:pPr>
    <w:rPr>
      <w:szCs w:val="21"/>
    </w:rPr>
  </w:style>
  <w:style w:type="paragraph" w:customStyle="1" w:styleId="3714">
    <w:name w:val="仪征1.1.1"/>
    <w:basedOn w:val="5"/>
    <w:qFormat/>
    <w:uiPriority w:val="0"/>
    <w:pPr>
      <w:widowControl w:val="0"/>
      <w:tabs>
        <w:tab w:val="left" w:pos="720"/>
      </w:tabs>
      <w:adjustRightInd w:val="0"/>
      <w:spacing w:before="120" w:after="120" w:line="360" w:lineRule="exact"/>
      <w:ind w:left="720" w:hanging="720" w:firstLineChars="200"/>
      <w:textAlignment w:val="baseline"/>
    </w:pPr>
    <w:rPr>
      <w:rFonts w:ascii="Sim Sun" w:hAnsi="Sim Sun" w:eastAsia="仿宋体" w:cs="Vladimir Script"/>
      <w:bCs/>
      <w:color w:val="000000"/>
      <w:sz w:val="30"/>
      <w:szCs w:val="32"/>
    </w:rPr>
  </w:style>
  <w:style w:type="paragraph" w:customStyle="1" w:styleId="3715">
    <w:name w:val="条文1"/>
    <w:basedOn w:val="1"/>
    <w:qFormat/>
    <w:uiPriority w:val="0"/>
    <w:pPr>
      <w:widowControl/>
      <w:autoSpaceDE w:val="0"/>
      <w:autoSpaceDN w:val="0"/>
      <w:adjustRightInd w:val="0"/>
      <w:spacing w:line="460" w:lineRule="exact"/>
      <w:ind w:left="907" w:hanging="425"/>
      <w:textAlignment w:val="bottom"/>
    </w:pPr>
    <w:rPr>
      <w:rFonts w:ascii="宋体" w:hAnsi="Century Schoolbook"/>
      <w:spacing w:val="3"/>
      <w:kern w:val="24"/>
      <w:sz w:val="26"/>
    </w:rPr>
  </w:style>
  <w:style w:type="paragraph" w:customStyle="1" w:styleId="3716">
    <w:name w:val="样式 标题 2 + 两端对齐 段前: 12 磅 段后: 12 磅 行距: 多倍行距 1.3 字行"/>
    <w:basedOn w:val="4"/>
    <w:qFormat/>
    <w:uiPriority w:val="0"/>
    <w:pPr>
      <w:adjustRightInd w:val="0"/>
      <w:spacing w:before="120" w:after="120" w:line="312" w:lineRule="auto"/>
      <w:ind w:firstLine="200" w:firstLineChars="200"/>
      <w:textAlignment w:val="baseline"/>
    </w:pPr>
    <w:rPr>
      <w:rFonts w:ascii="Arial Unicode MS" w:hAnsi="Arial Unicode MS" w:eastAsia="宋体-方正超大字符集" w:cs="Vladimir Script"/>
      <w:smallCaps/>
      <w:color w:val="000000"/>
      <w:sz w:val="28"/>
      <w:szCs w:val="21"/>
    </w:rPr>
  </w:style>
  <w:style w:type="paragraph" w:customStyle="1" w:styleId="3717">
    <w:name w:val="postautho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18">
    <w:name w:val="样式 标题 1 + 首行缩进:  2 字符"/>
    <w:basedOn w:val="3"/>
    <w:qFormat/>
    <w:uiPriority w:val="0"/>
    <w:pPr>
      <w:keepNext/>
      <w:keepLines/>
      <w:pageBreakBefore w:val="0"/>
      <w:spacing w:before="240" w:after="240" w:line="440" w:lineRule="atLeast"/>
      <w:jc w:val="both"/>
    </w:pPr>
    <w:rPr>
      <w:b w:val="0"/>
      <w:bCs w:val="0"/>
      <w:szCs w:val="30"/>
    </w:rPr>
  </w:style>
  <w:style w:type="paragraph" w:customStyle="1" w:styleId="3719">
    <w:name w:val="xl199"/>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720">
    <w:name w:val="Char Char17 Char Char Char Char Char Char"/>
    <w:basedOn w:val="1"/>
    <w:qFormat/>
    <w:uiPriority w:val="0"/>
    <w:pPr>
      <w:widowControl/>
      <w:spacing w:line="300" w:lineRule="auto"/>
      <w:ind w:firstLine="200" w:firstLineChars="200"/>
    </w:pPr>
    <w:rPr>
      <w:rFonts w:eastAsia="黑体"/>
      <w:snapToGrid w:val="0"/>
      <w:kern w:val="0"/>
      <w:sz w:val="24"/>
    </w:rPr>
  </w:style>
  <w:style w:type="paragraph" w:customStyle="1" w:styleId="3721">
    <w:name w:val="表内五中"/>
    <w:basedOn w:val="1"/>
    <w:qFormat/>
    <w:uiPriority w:val="0"/>
    <w:pPr>
      <w:widowControl/>
      <w:tabs>
        <w:tab w:val="left" w:pos="-120"/>
      </w:tabs>
      <w:spacing w:before="60" w:line="310" w:lineRule="atLeast"/>
      <w:jc w:val="center"/>
    </w:pPr>
    <w:rPr>
      <w:rFonts w:ascii="宋体" w:hAnsi="宋体" w:cs="宋体"/>
      <w:kern w:val="0"/>
      <w:sz w:val="24"/>
    </w:rPr>
  </w:style>
  <w:style w:type="paragraph" w:customStyle="1" w:styleId="3722">
    <w:name w:val="CM115"/>
    <w:basedOn w:val="191"/>
    <w:next w:val="191"/>
    <w:qFormat/>
    <w:uiPriority w:val="0"/>
    <w:rPr>
      <w:rFonts w:ascii="Times New Roman" w:eastAsia="宋体" w:cs="Times New Roman"/>
      <w:szCs w:val="20"/>
    </w:rPr>
  </w:style>
  <w:style w:type="paragraph" w:customStyle="1" w:styleId="3723">
    <w:name w:val="xl214"/>
    <w:basedOn w:val="1"/>
    <w:qFormat/>
    <w:uiPriority w:val="0"/>
    <w:pPr>
      <w:widowControl/>
      <w:shd w:val="clear" w:color="auto" w:fill="FFFF00"/>
      <w:spacing w:before="100" w:beforeAutospacing="1" w:after="100" w:afterAutospacing="1"/>
      <w:jc w:val="right"/>
    </w:pPr>
    <w:rPr>
      <w:rFonts w:ascii="宋体" w:hAnsi="宋体" w:cs="宋体"/>
      <w:kern w:val="0"/>
      <w:sz w:val="24"/>
      <w:szCs w:val="24"/>
    </w:rPr>
  </w:style>
  <w:style w:type="paragraph" w:customStyle="1" w:styleId="3724">
    <w:name w:val="Bullet"/>
    <w:qFormat/>
    <w:uiPriority w:val="0"/>
    <w:pPr>
      <w:widowControl w:val="0"/>
      <w:autoSpaceDE w:val="0"/>
      <w:autoSpaceDN w:val="0"/>
      <w:adjustRightInd w:val="0"/>
      <w:ind w:left="288"/>
      <w:textAlignment w:val="baseline"/>
    </w:pPr>
    <w:rPr>
      <w:rFonts w:ascii="宋体" w:hAnsi="Times New Roman" w:eastAsia="宋体" w:cs="Times New Roman"/>
      <w:color w:val="000000"/>
      <w:sz w:val="24"/>
      <w:lang w:val="en-US" w:eastAsia="zh-CN" w:bidi="ar-SA"/>
    </w:rPr>
  </w:style>
  <w:style w:type="paragraph" w:customStyle="1" w:styleId="3725">
    <w:name w:val="xl69"/>
    <w:basedOn w:val="1"/>
    <w:qFormat/>
    <w:uiPriority w:val="0"/>
    <w:pPr>
      <w:keepNext/>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Arial Unicode MS" w:hAnsi="Arial Unicode MS" w:eastAsia="Arial Unicode MS"/>
      <w:kern w:val="0"/>
      <w:sz w:val="18"/>
    </w:rPr>
  </w:style>
  <w:style w:type="paragraph" w:customStyle="1" w:styleId="3726">
    <w:name w:val="样式 燕山正文 + 首行缩进:  3.5 字符2"/>
    <w:basedOn w:val="745"/>
    <w:qFormat/>
    <w:uiPriority w:val="0"/>
    <w:pPr>
      <w:spacing w:beforeLines="30" w:afterLines="30" w:line="360" w:lineRule="auto"/>
      <w:jc w:val="both"/>
    </w:pPr>
    <w:rPr>
      <w:rFonts w:hAnsi="Times New Roman"/>
      <w:color w:val="000000"/>
    </w:rPr>
  </w:style>
  <w:style w:type="paragraph" w:customStyle="1" w:styleId="3727">
    <w:name w:val="editor_switcher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28">
    <w:name w:val="reader-word-layer reader-word-s1-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29">
    <w:name w:val="样2"/>
    <w:basedOn w:val="1"/>
    <w:next w:val="1"/>
    <w:qFormat/>
    <w:uiPriority w:val="0"/>
    <w:pPr>
      <w:adjustRightInd w:val="0"/>
      <w:jc w:val="center"/>
      <w:textAlignment w:val="baseline"/>
    </w:pPr>
    <w:rPr>
      <w:rFonts w:ascii="Batang" w:hAnsi="Batang" w:cs="Batang"/>
      <w:kern w:val="0"/>
      <w:sz w:val="24"/>
    </w:rPr>
  </w:style>
  <w:style w:type="paragraph" w:customStyle="1" w:styleId="3730">
    <w:name w:val="mj BUL(-) indend 2.8"/>
    <w:basedOn w:val="1"/>
    <w:qFormat/>
    <w:uiPriority w:val="0"/>
    <w:pPr>
      <w:widowControl/>
      <w:tabs>
        <w:tab w:val="left" w:pos="2268"/>
      </w:tabs>
      <w:spacing w:before="120" w:after="120" w:line="360" w:lineRule="exact"/>
      <w:ind w:left="2268" w:hanging="680"/>
      <w:jc w:val="left"/>
    </w:pPr>
    <w:rPr>
      <w:rFonts w:ascii="Arial" w:hAnsi="Arial"/>
      <w:kern w:val="0"/>
      <w:sz w:val="24"/>
      <w:szCs w:val="24"/>
      <w:lang w:val="en-GB"/>
    </w:rPr>
  </w:style>
  <w:style w:type="paragraph" w:customStyle="1" w:styleId="3731">
    <w:name w:val="默认段落字体 Para Char Char Char1 Char Char Char Char"/>
    <w:basedOn w:val="1"/>
    <w:qFormat/>
    <w:uiPriority w:val="0"/>
    <w:rPr>
      <w:szCs w:val="24"/>
      <w:lang w:eastAsia="ja-JP"/>
    </w:rPr>
  </w:style>
  <w:style w:type="paragraph" w:customStyle="1" w:styleId="3732">
    <w:name w:val="nv nslog-area"/>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33">
    <w:name w:val="Char Char5 Char Char Char Char Char Char Char Char Char Char Char Char Char Char Char1 Char4"/>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734">
    <w:name w:val="样式 标题 4标4 + (符号) 宋体"/>
    <w:basedOn w:val="6"/>
    <w:qFormat/>
    <w:uiPriority w:val="0"/>
    <w:pPr>
      <w:tabs>
        <w:tab w:val="left" w:pos="360"/>
        <w:tab w:val="left" w:pos="1886"/>
      </w:tabs>
      <w:spacing w:before="0" w:after="0" w:line="336" w:lineRule="auto"/>
      <w:ind w:left="245" w:hanging="245"/>
      <w:jc w:val="left"/>
    </w:pPr>
    <w:rPr>
      <w:rFonts w:ascii="宋体" w:hAnsi="Times New Roman" w:eastAsia="宋体"/>
      <w:b w:val="0"/>
      <w:bCs w:val="0"/>
      <w:kern w:val="0"/>
      <w:szCs w:val="20"/>
    </w:rPr>
  </w:style>
  <w:style w:type="paragraph" w:customStyle="1" w:styleId="3735">
    <w:name w:val="Filename"/>
    <w:basedOn w:val="57"/>
    <w:qFormat/>
    <w:uiPriority w:val="0"/>
    <w:pPr>
      <w:widowControl/>
      <w:snapToGrid/>
      <w:spacing w:before="72"/>
    </w:pPr>
    <w:rPr>
      <w:rFonts w:ascii="Calibri" w:hAnsi="Calibri" w:eastAsia="PMingLiU"/>
      <w:caps/>
      <w:kern w:val="0"/>
      <w:sz w:val="12"/>
      <w:szCs w:val="22"/>
      <w:lang w:val="en-GB" w:eastAsia="zh-TW"/>
    </w:rPr>
  </w:style>
  <w:style w:type="paragraph" w:customStyle="1" w:styleId="3736">
    <w:name w:val="k4"/>
    <w:basedOn w:val="35"/>
    <w:qFormat/>
    <w:uiPriority w:val="0"/>
    <w:pPr>
      <w:tabs>
        <w:tab w:val="left" w:pos="504"/>
      </w:tabs>
      <w:spacing w:line="360" w:lineRule="auto"/>
      <w:ind w:left="72" w:firstLine="72"/>
    </w:pPr>
    <w:rPr>
      <w:rFonts w:ascii="宋体" w:hAnsi="Courier New"/>
      <w:b/>
    </w:rPr>
  </w:style>
  <w:style w:type="paragraph" w:customStyle="1" w:styleId="3737">
    <w:name w:val="ljw表格"/>
    <w:basedOn w:val="1"/>
    <w:next w:val="1"/>
    <w:qFormat/>
    <w:uiPriority w:val="0"/>
    <w:pPr>
      <w:adjustRightInd w:val="0"/>
      <w:snapToGrid w:val="0"/>
      <w:spacing w:beforeLines="25" w:afterLines="25"/>
      <w:jc w:val="center"/>
    </w:pPr>
    <w:rPr>
      <w:rFonts w:ascii="宋体" w:hAnsi="宋体"/>
      <w:sz w:val="22"/>
    </w:rPr>
  </w:style>
  <w:style w:type="paragraph" w:customStyle="1" w:styleId="3738">
    <w:name w:val="BG"/>
    <w:basedOn w:val="1"/>
    <w:next w:val="1"/>
    <w:qFormat/>
    <w:uiPriority w:val="0"/>
    <w:pPr>
      <w:tabs>
        <w:tab w:val="left" w:pos="1134"/>
      </w:tabs>
      <w:adjustRightInd w:val="0"/>
      <w:spacing w:line="360" w:lineRule="atLeast"/>
      <w:jc w:val="center"/>
    </w:pPr>
    <w:rPr>
      <w:rFonts w:ascii="Arial" w:hAnsi="Arial"/>
      <w:kern w:val="0"/>
    </w:rPr>
  </w:style>
  <w:style w:type="paragraph" w:customStyle="1" w:styleId="3739">
    <w:name w:val="Char Char Char Char Char Char3 Char Char Char Char Char Char Char1"/>
    <w:basedOn w:val="1"/>
    <w:next w:val="1"/>
    <w:qFormat/>
    <w:uiPriority w:val="0"/>
    <w:rPr>
      <w:szCs w:val="24"/>
    </w:rPr>
  </w:style>
  <w:style w:type="paragraph" w:customStyle="1" w:styleId="3740">
    <w:name w:val="表(5号)"/>
    <w:basedOn w:val="1"/>
    <w:qFormat/>
    <w:uiPriority w:val="0"/>
    <w:pPr>
      <w:spacing w:line="360" w:lineRule="auto"/>
      <w:jc w:val="center"/>
    </w:pPr>
    <w:rPr>
      <w:rFonts w:ascii="宋体" w:hAnsi="宋体"/>
    </w:rPr>
  </w:style>
  <w:style w:type="paragraph" w:customStyle="1" w:styleId="3741">
    <w:name w:val="Char32"/>
    <w:basedOn w:val="1"/>
    <w:qFormat/>
    <w:uiPriority w:val="0"/>
    <w:pPr>
      <w:widowControl/>
      <w:spacing w:after="160" w:line="240" w:lineRule="exact"/>
      <w:jc w:val="left"/>
    </w:pPr>
    <w:rPr>
      <w:rFonts w:ascii="Verdana" w:hAnsi="Verdana"/>
      <w:kern w:val="0"/>
      <w:sz w:val="20"/>
      <w:lang w:eastAsia="en-US"/>
    </w:rPr>
  </w:style>
  <w:style w:type="paragraph" w:customStyle="1" w:styleId="3742">
    <w:name w:val="样式 标题 3标题3H3h33rd level第二层条头小标题小节标题标题 3 Char Char一海港标...1"/>
    <w:basedOn w:val="5"/>
    <w:qFormat/>
    <w:uiPriority w:val="0"/>
    <w:pPr>
      <w:keepLines w:val="0"/>
      <w:widowControl w:val="0"/>
      <w:adjustRightInd w:val="0"/>
      <w:spacing w:before="120" w:after="120" w:line="360" w:lineRule="exact"/>
      <w:ind w:left="720" w:hanging="720" w:firstLineChars="200"/>
      <w:textAlignment w:val="baseline"/>
    </w:pPr>
    <w:rPr>
      <w:rFonts w:ascii="Sim Sun" w:hAnsi="Sim Sun" w:eastAsia="Garamond" w:cs="Vladimir Script"/>
      <w:b w:val="0"/>
      <w:bCs/>
      <w:color w:val="000000"/>
      <w:kern w:val="2"/>
      <w:sz w:val="30"/>
      <w:szCs w:val="32"/>
    </w:rPr>
  </w:style>
  <w:style w:type="paragraph" w:customStyle="1" w:styleId="3743">
    <w:name w:val="Char Char Char Char11"/>
    <w:basedOn w:val="1"/>
    <w:qFormat/>
    <w:uiPriority w:val="0"/>
    <w:rPr>
      <w:szCs w:val="24"/>
    </w:rPr>
  </w:style>
  <w:style w:type="paragraph" w:customStyle="1" w:styleId="3744">
    <w:name w:val="样式 标题 2节标题 1.1b21.1标题2b21 Char1.1标题2 Char标题 21节标题 1.11b2..."/>
    <w:basedOn w:val="4"/>
    <w:qFormat/>
    <w:uiPriority w:val="0"/>
    <w:pPr>
      <w:keepNext w:val="0"/>
      <w:keepLines w:val="0"/>
      <w:widowControl/>
      <w:tabs>
        <w:tab w:val="left" w:pos="0"/>
        <w:tab w:val="left" w:pos="576"/>
      </w:tabs>
      <w:adjustRightInd w:val="0"/>
      <w:spacing w:before="360" w:after="0" w:line="480" w:lineRule="auto"/>
      <w:textAlignment w:val="baseline"/>
    </w:pPr>
    <w:rPr>
      <w:rFonts w:ascii="黑体" w:hAnsi="Times New Roman"/>
      <w:b w:val="0"/>
      <w:bCs w:val="0"/>
      <w:spacing w:val="6"/>
      <w:kern w:val="0"/>
      <w:sz w:val="28"/>
      <w:szCs w:val="20"/>
    </w:rPr>
  </w:style>
  <w:style w:type="paragraph" w:customStyle="1" w:styleId="3745">
    <w:name w:val="002"/>
    <w:basedOn w:val="1"/>
    <w:qFormat/>
    <w:uiPriority w:val="0"/>
    <w:pPr>
      <w:spacing w:line="560" w:lineRule="atLeast"/>
    </w:pPr>
    <w:rPr>
      <w:sz w:val="30"/>
    </w:rPr>
  </w:style>
  <w:style w:type="paragraph" w:customStyle="1" w:styleId="3746">
    <w:name w:val="样式 标题 2 + Arial 五号 两端对齐 段前: 15.6 磅 段后: 15.6 磅 行距: 多倍行距 1.3 ..."/>
    <w:basedOn w:val="1"/>
    <w:qFormat/>
    <w:uiPriority w:val="0"/>
    <w:pPr>
      <w:tabs>
        <w:tab w:val="left" w:pos="576"/>
      </w:tabs>
      <w:ind w:left="576" w:hanging="576"/>
    </w:pPr>
    <w:rPr>
      <w:rFonts w:ascii="Sim Sun" w:hAnsi="Batang" w:cs="Batang"/>
      <w:sz w:val="24"/>
    </w:rPr>
  </w:style>
  <w:style w:type="paragraph" w:customStyle="1" w:styleId="3747">
    <w:name w:val="Char Char Char Char Char Char Char Char Char Char Char1 Char Char Char Char Char Char Char2"/>
    <w:basedOn w:val="1"/>
    <w:qFormat/>
    <w:uiPriority w:val="0"/>
    <w:rPr>
      <w:rFonts w:hAnsi="宋体"/>
      <w:szCs w:val="24"/>
    </w:rPr>
  </w:style>
  <w:style w:type="paragraph" w:customStyle="1" w:styleId="3748">
    <w:name w:val="样式 标题 2 + 段前: 0.3 行 段后: 0.3 行"/>
    <w:basedOn w:val="4"/>
    <w:qFormat/>
    <w:uiPriority w:val="0"/>
    <w:pPr>
      <w:widowControl/>
      <w:adjustRightInd w:val="0"/>
      <w:spacing w:before="60" w:after="60" w:line="480" w:lineRule="exact"/>
      <w:textAlignment w:val="baseline"/>
    </w:pPr>
    <w:rPr>
      <w:rFonts w:ascii="Times New Roman" w:hAnsi="Times New Roman"/>
      <w:bCs w:val="0"/>
      <w:spacing w:val="6"/>
      <w:kern w:val="0"/>
      <w:sz w:val="30"/>
      <w:szCs w:val="20"/>
    </w:rPr>
  </w:style>
  <w:style w:type="paragraph" w:customStyle="1" w:styleId="3749">
    <w:name w:val="工艺题目"/>
    <w:basedOn w:val="1"/>
    <w:qFormat/>
    <w:uiPriority w:val="0"/>
    <w:pPr>
      <w:adjustRightInd w:val="0"/>
      <w:snapToGrid w:val="0"/>
      <w:spacing w:line="360" w:lineRule="auto"/>
    </w:pPr>
    <w:rPr>
      <w:b/>
      <w:sz w:val="28"/>
      <w:szCs w:val="24"/>
    </w:rPr>
  </w:style>
  <w:style w:type="paragraph" w:customStyle="1" w:styleId="3750">
    <w:name w:val="Char Char Char Char Char Char Char Char Char Char Char Char Char Char Char Char Char Char Char Char Char Char Char Char Char Char Char Char Char Char Char Char Char Char Char Char"/>
    <w:basedOn w:val="1"/>
    <w:next w:val="1"/>
    <w:qFormat/>
    <w:uiPriority w:val="0"/>
    <w:pPr>
      <w:spacing w:line="360" w:lineRule="auto"/>
      <w:ind w:firstLine="200" w:firstLineChars="200"/>
    </w:pPr>
    <w:rPr>
      <w:kern w:val="0"/>
    </w:rPr>
  </w:style>
  <w:style w:type="paragraph" w:customStyle="1" w:styleId="3751">
    <w:name w:val="threadpages"/>
    <w:basedOn w:val="1"/>
    <w:qFormat/>
    <w:uiPriority w:val="0"/>
    <w:pPr>
      <w:widowControl/>
      <w:spacing w:before="100" w:beforeAutospacing="1" w:after="100" w:afterAutospacing="1"/>
      <w:ind w:left="75"/>
      <w:jc w:val="left"/>
    </w:pPr>
    <w:rPr>
      <w:rFonts w:ascii="宋体" w:hAnsi="宋体" w:cs="宋体"/>
      <w:kern w:val="0"/>
      <w:sz w:val="17"/>
      <w:szCs w:val="17"/>
    </w:rPr>
  </w:style>
  <w:style w:type="paragraph" w:customStyle="1" w:styleId="3752">
    <w:name w:val="postauthor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53">
    <w:name w:val="A表格A"/>
    <w:basedOn w:val="1"/>
    <w:next w:val="1"/>
    <w:qFormat/>
    <w:uiPriority w:val="0"/>
    <w:pPr>
      <w:widowControl/>
      <w:adjustRightInd w:val="0"/>
      <w:snapToGrid w:val="0"/>
      <w:jc w:val="center"/>
    </w:pPr>
    <w:rPr>
      <w:rFonts w:ascii="宋体" w:hAnsi="宋体"/>
      <w:color w:val="0000FF"/>
      <w:szCs w:val="21"/>
    </w:rPr>
  </w:style>
  <w:style w:type="paragraph" w:customStyle="1" w:styleId="3754">
    <w:name w:val="正文（首行缩进两字） + 首行缩进:  2 字符1"/>
    <w:basedOn w:val="7"/>
    <w:next w:val="7"/>
    <w:qFormat/>
    <w:uiPriority w:val="0"/>
    <w:pPr>
      <w:tabs>
        <w:tab w:val="left" w:pos="945"/>
        <w:tab w:val="right" w:leader="dot" w:pos="1155"/>
        <w:tab w:val="left" w:pos="8715"/>
      </w:tabs>
      <w:adjustRightInd w:val="0"/>
      <w:snapToGrid w:val="0"/>
      <w:spacing w:line="360" w:lineRule="auto"/>
      <w:ind w:firstLine="480" w:firstLineChars="200"/>
    </w:pPr>
    <w:rPr>
      <w:rFonts w:ascii="宋体" w:hAnsi="宋体"/>
      <w:snapToGrid w:val="0"/>
      <w:kern w:val="0"/>
      <w:sz w:val="24"/>
      <w:szCs w:val="21"/>
    </w:rPr>
  </w:style>
  <w:style w:type="paragraph" w:customStyle="1" w:styleId="3755">
    <w:name w:val="沙标4"/>
    <w:basedOn w:val="1"/>
    <w:qFormat/>
    <w:uiPriority w:val="0"/>
    <w:pPr>
      <w:kinsoku w:val="0"/>
      <w:overflowPunct w:val="0"/>
      <w:adjustRightInd w:val="0"/>
      <w:snapToGrid w:val="0"/>
      <w:spacing w:line="580" w:lineRule="exact"/>
      <w:ind w:firstLine="883" w:firstLineChars="200"/>
      <w:jc w:val="left"/>
    </w:pPr>
    <w:rPr>
      <w:rFonts w:eastAsia="仿宋_GB2312"/>
      <w:b/>
      <w:snapToGrid w:val="0"/>
      <w:kern w:val="0"/>
      <w:sz w:val="32"/>
    </w:rPr>
  </w:style>
  <w:style w:type="paragraph" w:customStyle="1" w:styleId="3756">
    <w:name w:val="6级 （1）"/>
    <w:basedOn w:val="1"/>
    <w:qFormat/>
    <w:uiPriority w:val="0"/>
    <w:pPr>
      <w:adjustRightInd w:val="0"/>
      <w:ind w:firstLine="340"/>
      <w:outlineLvl w:val="5"/>
    </w:pPr>
  </w:style>
  <w:style w:type="paragraph" w:customStyle="1" w:styleId="3757">
    <w:name w:val="文1"/>
    <w:basedOn w:val="1"/>
    <w:qFormat/>
    <w:uiPriority w:val="0"/>
    <w:pPr>
      <w:autoSpaceDE w:val="0"/>
      <w:autoSpaceDN w:val="0"/>
      <w:spacing w:line="312" w:lineRule="auto"/>
      <w:ind w:firstLine="567"/>
    </w:pPr>
    <w:rPr>
      <w:rFonts w:ascii="宋体"/>
      <w:spacing w:val="6"/>
      <w:sz w:val="28"/>
    </w:rPr>
  </w:style>
  <w:style w:type="paragraph" w:customStyle="1" w:styleId="3758">
    <w:name w:val="style1 style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59">
    <w:name w:val="footoperation4"/>
    <w:basedOn w:val="1"/>
    <w:qFormat/>
    <w:uiPriority w:val="0"/>
    <w:pPr>
      <w:widowControl/>
      <w:pBdr>
        <w:bottom w:val="single" w:color="CAD9EA" w:sz="6" w:space="0"/>
      </w:pBdr>
      <w:shd w:val="clear" w:color="auto" w:fill="E8F3FD"/>
      <w:spacing w:before="100" w:beforeAutospacing="1" w:after="100" w:afterAutospacing="1"/>
      <w:jc w:val="left"/>
    </w:pPr>
    <w:rPr>
      <w:rFonts w:ascii="宋体" w:hAnsi="宋体" w:cs="宋体"/>
      <w:kern w:val="0"/>
      <w:sz w:val="24"/>
      <w:szCs w:val="24"/>
    </w:rPr>
  </w:style>
  <w:style w:type="paragraph" w:customStyle="1" w:styleId="3760">
    <w:name w:val="xl124"/>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3761">
    <w:name w:val="xl13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762">
    <w:name w:val="speci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63">
    <w:name w:val="样式 正文首行缩进 + 小四"/>
    <w:basedOn w:val="87"/>
    <w:qFormat/>
    <w:uiPriority w:val="0"/>
    <w:pPr>
      <w:spacing w:after="0" w:line="360" w:lineRule="auto"/>
      <w:ind w:firstLine="200" w:firstLineChars="200"/>
    </w:pPr>
    <w:rPr>
      <w:rFonts w:ascii="宋体" w:hAnsi="Calibri" w:cs="宋体"/>
      <w:sz w:val="28"/>
      <w:szCs w:val="22"/>
      <w:lang w:val="zh-CN"/>
    </w:rPr>
  </w:style>
  <w:style w:type="paragraph" w:customStyle="1" w:styleId="3764">
    <w:name w:val="样式 样式 首行缩进:  2 字符 段前: 0.5 行2 + 宋体 段前: 0.5 行"/>
    <w:basedOn w:val="1"/>
    <w:qFormat/>
    <w:uiPriority w:val="0"/>
    <w:pPr>
      <w:spacing w:line="480" w:lineRule="exact"/>
      <w:ind w:firstLine="200" w:firstLineChars="200"/>
    </w:pPr>
    <w:rPr>
      <w:rFonts w:ascii="宋体" w:cs="宋体"/>
      <w:sz w:val="24"/>
    </w:rPr>
  </w:style>
  <w:style w:type="paragraph" w:customStyle="1" w:styleId="3765">
    <w:name w:val="表格文字中"/>
    <w:basedOn w:val="1"/>
    <w:qFormat/>
    <w:uiPriority w:val="0"/>
    <w:pPr>
      <w:keepNext/>
      <w:tabs>
        <w:tab w:val="left" w:pos="628"/>
        <w:tab w:val="left" w:pos="980"/>
        <w:tab w:val="left" w:pos="1727"/>
        <w:tab w:val="left" w:pos="1884"/>
      </w:tabs>
      <w:autoSpaceDE w:val="0"/>
      <w:autoSpaceDN w:val="0"/>
      <w:adjustRightInd w:val="0"/>
      <w:snapToGrid w:val="0"/>
      <w:ind w:firstLine="560"/>
      <w:outlineLvl w:val="0"/>
    </w:pPr>
    <w:rPr>
      <w:rFonts w:ascii="宋体" w:hAnsi="宋体"/>
      <w:color w:val="000000"/>
      <w:kern w:val="0"/>
      <w:sz w:val="24"/>
      <w:lang w:val="zh-CN"/>
    </w:rPr>
  </w:style>
  <w:style w:type="paragraph" w:customStyle="1" w:styleId="3766">
    <w:name w:val="样式 标题 3标题 3 Char Char Char Char标题 31 Char标题 32标题 3 Char Char..."/>
    <w:basedOn w:val="5"/>
    <w:qFormat/>
    <w:uiPriority w:val="0"/>
    <w:pPr>
      <w:widowControl w:val="0"/>
      <w:tabs>
        <w:tab w:val="left" w:pos="2040"/>
      </w:tabs>
      <w:adjustRightInd w:val="0"/>
      <w:snapToGrid w:val="0"/>
      <w:spacing w:before="50" w:after="50" w:line="360" w:lineRule="auto"/>
      <w:ind w:left="2040" w:leftChars="800" w:hanging="360" w:hangingChars="200"/>
      <w:textAlignment w:val="baseline"/>
    </w:pPr>
    <w:rPr>
      <w:rFonts w:hAnsi="宋体" w:cs="宋体"/>
      <w:b w:val="0"/>
      <w:kern w:val="2"/>
      <w:sz w:val="24"/>
    </w:rPr>
  </w:style>
  <w:style w:type="paragraph" w:customStyle="1" w:styleId="3767">
    <w:name w:val="表格应用模板3"/>
    <w:basedOn w:val="1"/>
    <w:qFormat/>
    <w:uiPriority w:val="0"/>
    <w:pPr>
      <w:ind w:firstLine="420" w:firstLineChars="200"/>
      <w:jc w:val="center"/>
    </w:pPr>
    <w:rPr>
      <w:rFonts w:hAnsi="宋体" w:cs="宋体"/>
    </w:rPr>
  </w:style>
  <w:style w:type="paragraph" w:customStyle="1" w:styleId="3768">
    <w:name w:val="ST20_1"/>
    <w:basedOn w:val="1"/>
    <w:qFormat/>
    <w:uiPriority w:val="0"/>
    <w:pPr>
      <w:keepNext/>
      <w:keepLines/>
      <w:autoSpaceDE w:val="0"/>
      <w:autoSpaceDN w:val="0"/>
      <w:adjustRightInd w:val="0"/>
      <w:spacing w:before="240" w:after="120" w:line="360" w:lineRule="atLeast"/>
      <w:jc w:val="left"/>
    </w:pPr>
    <w:rPr>
      <w:rFonts w:ascii="宋体" w:hAnsi="Tms Rmn"/>
      <w:b/>
      <w:kern w:val="0"/>
      <w:sz w:val="36"/>
    </w:rPr>
  </w:style>
  <w:style w:type="paragraph" w:customStyle="1" w:styleId="3769">
    <w:name w:val="xl46"/>
    <w:basedOn w:val="1"/>
    <w:qFormat/>
    <w:uiPriority w:val="0"/>
    <w:pPr>
      <w:widowControl/>
      <w:pBdr>
        <w:top w:val="single" w:color="auto" w:sz="4" w:space="0"/>
        <w:bottom w:val="single" w:color="auto" w:sz="8" w:space="0"/>
        <w:right w:val="single" w:color="auto" w:sz="4" w:space="0"/>
      </w:pBdr>
      <w:spacing w:before="100" w:beforeAutospacing="1" w:after="100" w:afterAutospacing="1"/>
      <w:jc w:val="left"/>
      <w:textAlignment w:val="center"/>
    </w:pPr>
    <w:rPr>
      <w:rFonts w:ascii="Arial" w:hAnsi="Arial"/>
      <w:kern w:val="0"/>
      <w:sz w:val="18"/>
    </w:rPr>
  </w:style>
  <w:style w:type="paragraph" w:customStyle="1" w:styleId="3770">
    <w:name w:val="正文文本缩进 32"/>
    <w:basedOn w:val="1"/>
    <w:qFormat/>
    <w:uiPriority w:val="0"/>
    <w:pPr>
      <w:adjustRightInd w:val="0"/>
      <w:spacing w:line="440" w:lineRule="exact"/>
      <w:ind w:firstLine="640" w:firstLineChars="200"/>
      <w:textAlignment w:val="baseline"/>
    </w:pPr>
    <w:rPr>
      <w:rFonts w:ascii="Garamond" w:hAnsi="Arial Unicode MS" w:eastAsia="Garamond" w:cs="Vladimir Script"/>
      <w:color w:val="FF0000"/>
      <w:sz w:val="32"/>
    </w:rPr>
  </w:style>
  <w:style w:type="paragraph" w:customStyle="1" w:styleId="3771">
    <w:name w:val="xl75"/>
    <w:basedOn w:val="1"/>
    <w:qFormat/>
    <w:uiPriority w:val="0"/>
    <w:pPr>
      <w:widowControl/>
      <w:pBdr>
        <w:left w:val="single" w:color="auto" w:sz="4" w:space="0"/>
      </w:pBdr>
      <w:spacing w:before="100" w:after="100"/>
      <w:jc w:val="center"/>
      <w:textAlignment w:val="center"/>
    </w:pPr>
    <w:rPr>
      <w:kern w:val="0"/>
      <w:sz w:val="24"/>
      <w:szCs w:val="24"/>
    </w:rPr>
  </w:style>
  <w:style w:type="paragraph" w:customStyle="1" w:styleId="3772">
    <w:name w:val="索引 81"/>
    <w:basedOn w:val="1"/>
    <w:next w:val="1"/>
    <w:qFormat/>
    <w:uiPriority w:val="0"/>
    <w:pPr>
      <w:spacing w:line="440" w:lineRule="exact"/>
      <w:ind w:left="2000" w:hanging="250" w:firstLineChars="200"/>
      <w:jc w:val="left"/>
    </w:pPr>
    <w:rPr>
      <w:rFonts w:ascii="ˎ̥" w:hAnsi="ˎ̥" w:eastAsia="仿宋体" w:cs="ˎ̥"/>
      <w:spacing w:val="5"/>
      <w:sz w:val="20"/>
    </w:rPr>
  </w:style>
  <w:style w:type="paragraph" w:customStyle="1" w:styleId="3773">
    <w:name w:val="xl62"/>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ascii="宋体" w:hAnsi="宋体"/>
      <w:kern w:val="0"/>
      <w:sz w:val="18"/>
    </w:rPr>
  </w:style>
  <w:style w:type="paragraph" w:customStyle="1" w:styleId="3774">
    <w:name w:val="样式 标题 1 + 左侧:  0 厘米 首行缩进:  0 厘米"/>
    <w:basedOn w:val="3"/>
    <w:qFormat/>
    <w:uiPriority w:val="0"/>
    <w:pPr>
      <w:keepNext/>
      <w:keepLines/>
      <w:pageBreakBefore w:val="0"/>
      <w:tabs>
        <w:tab w:val="left" w:pos="0"/>
        <w:tab w:val="left" w:pos="432"/>
        <w:tab w:val="left" w:pos="1200"/>
      </w:tabs>
      <w:autoSpaceDE w:val="0"/>
      <w:autoSpaceDN w:val="0"/>
      <w:adjustRightInd w:val="0"/>
      <w:spacing w:before="120" w:after="120" w:line="440" w:lineRule="exact"/>
      <w:ind w:left="432" w:hanging="432" w:firstLineChars="200"/>
      <w:jc w:val="both"/>
      <w:textAlignment w:val="bottom"/>
    </w:pPr>
    <w:rPr>
      <w:rFonts w:ascii="Arial Unicode MS" w:hAnsi="Arial Unicode MS" w:eastAsia="仿宋体" w:cs="Vladimir Script"/>
      <w:bCs w:val="0"/>
      <w:color w:val="000000"/>
      <w:sz w:val="28"/>
      <w:szCs w:val="20"/>
    </w:rPr>
  </w:style>
  <w:style w:type="paragraph" w:customStyle="1" w:styleId="3775">
    <w:name w:val="circlelogo2"/>
    <w:basedOn w:val="1"/>
    <w:qFormat/>
    <w:uiPriority w:val="0"/>
    <w:pPr>
      <w:widowControl/>
      <w:spacing w:before="150" w:after="100" w:afterAutospacing="1"/>
      <w:ind w:left="-600"/>
      <w:jc w:val="left"/>
    </w:pPr>
    <w:rPr>
      <w:rFonts w:ascii="宋体" w:hAnsi="宋体" w:cs="宋体"/>
      <w:kern w:val="0"/>
      <w:sz w:val="24"/>
      <w:szCs w:val="24"/>
    </w:rPr>
  </w:style>
  <w:style w:type="paragraph" w:customStyle="1" w:styleId="3776">
    <w:name w:val="内部地址姓名"/>
    <w:basedOn w:val="1"/>
    <w:qFormat/>
    <w:uiPriority w:val="0"/>
    <w:pPr>
      <w:widowControl/>
      <w:ind w:left="1080"/>
      <w:jc w:val="left"/>
    </w:pPr>
    <w:rPr>
      <w:kern w:val="0"/>
      <w:sz w:val="20"/>
    </w:rPr>
  </w:style>
  <w:style w:type="paragraph" w:customStyle="1" w:styleId="3777">
    <w:name w:val="二级条"/>
    <w:next w:val="6"/>
    <w:qFormat/>
    <w:uiPriority w:val="0"/>
    <w:pPr>
      <w:spacing w:line="440" w:lineRule="exact"/>
      <w:jc w:val="center"/>
    </w:pPr>
    <w:rPr>
      <w:rFonts w:ascii="宋体" w:hAnsi="Times New Roman" w:eastAsia="宋体" w:cs="Times New Roman"/>
      <w:sz w:val="24"/>
      <w:lang w:val="en-US" w:eastAsia="zh-CN" w:bidi="ar-SA"/>
    </w:rPr>
  </w:style>
  <w:style w:type="paragraph" w:customStyle="1" w:styleId="3778">
    <w:name w:val="工业统一题目"/>
    <w:basedOn w:val="1"/>
    <w:qFormat/>
    <w:uiPriority w:val="0"/>
    <w:pPr>
      <w:adjustRightInd w:val="0"/>
      <w:snapToGrid w:val="0"/>
      <w:spacing w:line="360" w:lineRule="auto"/>
      <w:jc w:val="left"/>
    </w:pPr>
    <w:rPr>
      <w:rFonts w:ascii="宋体"/>
      <w:b/>
      <w:sz w:val="28"/>
    </w:rPr>
  </w:style>
  <w:style w:type="paragraph" w:customStyle="1" w:styleId="3779">
    <w:name w:val="CM47"/>
    <w:basedOn w:val="191"/>
    <w:next w:val="191"/>
    <w:qFormat/>
    <w:uiPriority w:val="0"/>
    <w:pPr>
      <w:spacing w:after="398"/>
    </w:pPr>
    <w:rPr>
      <w:rFonts w:ascii="宋体" w:eastAsia="宋体" w:cs="Times New Roman"/>
      <w:color w:val="auto"/>
    </w:rPr>
  </w:style>
  <w:style w:type="paragraph" w:customStyle="1" w:styleId="3780">
    <w:name w:val="ST20_32"/>
    <w:basedOn w:val="57"/>
    <w:qFormat/>
    <w:uiPriority w:val="0"/>
    <w:pPr>
      <w:tabs>
        <w:tab w:val="clear" w:pos="4153"/>
        <w:tab w:val="clear" w:pos="8306"/>
      </w:tabs>
      <w:snapToGrid/>
      <w:jc w:val="both"/>
    </w:pPr>
    <w:rPr>
      <w:rFonts w:ascii="Calibri" w:hAnsi="Calibri"/>
      <w:sz w:val="21"/>
      <w:szCs w:val="22"/>
    </w:rPr>
  </w:style>
  <w:style w:type="paragraph" w:customStyle="1" w:styleId="3781">
    <w:name w:val="样式 样式18 + 黑色"/>
    <w:basedOn w:val="3116"/>
    <w:qFormat/>
    <w:uiPriority w:val="0"/>
    <w:pPr>
      <w:ind w:left="0"/>
    </w:pPr>
    <w:rPr>
      <w:color w:val="000000"/>
    </w:rPr>
  </w:style>
  <w:style w:type="paragraph" w:customStyle="1" w:styleId="3782">
    <w:name w:val="首页脚样式"/>
    <w:basedOn w:val="57"/>
    <w:qFormat/>
    <w:uiPriority w:val="0"/>
    <w:pPr>
      <w:keepLines/>
      <w:widowControl/>
      <w:pBdr>
        <w:bottom w:val="single" w:color="auto" w:sz="6" w:space="1"/>
      </w:pBdr>
      <w:tabs>
        <w:tab w:val="center" w:pos="-18551"/>
        <w:tab w:val="right" w:pos="4320"/>
        <w:tab w:val="clear" w:pos="4153"/>
        <w:tab w:val="clear" w:pos="8306"/>
      </w:tabs>
      <w:snapToGrid/>
      <w:spacing w:before="600"/>
      <w:ind w:left="1080"/>
    </w:pPr>
    <w:rPr>
      <w:rFonts w:ascii="Arial" w:hAnsi="Arial"/>
      <w:b/>
      <w:spacing w:val="-4"/>
      <w:kern w:val="0"/>
      <w:sz w:val="20"/>
    </w:rPr>
  </w:style>
  <w:style w:type="paragraph" w:customStyle="1" w:styleId="3783">
    <w:name w:val="采用正文"/>
    <w:basedOn w:val="5"/>
    <w:qFormat/>
    <w:uiPriority w:val="0"/>
    <w:pPr>
      <w:keepNext w:val="0"/>
      <w:keepLines w:val="0"/>
      <w:widowControl w:val="0"/>
      <w:tabs>
        <w:tab w:val="left" w:pos="0"/>
      </w:tabs>
      <w:snapToGrid w:val="0"/>
      <w:spacing w:before="0" w:after="0" w:line="560" w:lineRule="exact"/>
      <w:ind w:firstLine="200" w:firstLineChars="200"/>
      <w:jc w:val="both"/>
      <w:outlineLvl w:val="9"/>
    </w:pPr>
    <w:rPr>
      <w:rFonts w:eastAsia="仿宋_GB2312"/>
      <w:b w:val="0"/>
      <w:kern w:val="2"/>
      <w:sz w:val="24"/>
      <w:szCs w:val="32"/>
    </w:rPr>
  </w:style>
  <w:style w:type="paragraph" w:customStyle="1" w:styleId="3784">
    <w:name w:val="special1"/>
    <w:basedOn w:val="1"/>
    <w:qFormat/>
    <w:uiPriority w:val="0"/>
    <w:pPr>
      <w:widowControl/>
      <w:ind w:left="240" w:right="240"/>
      <w:jc w:val="left"/>
    </w:pPr>
    <w:rPr>
      <w:rFonts w:ascii="宋体" w:hAnsi="宋体" w:cs="宋体"/>
      <w:b/>
      <w:bCs/>
      <w:color w:val="006699"/>
      <w:kern w:val="0"/>
      <w:sz w:val="24"/>
      <w:szCs w:val="24"/>
    </w:rPr>
  </w:style>
  <w:style w:type="paragraph" w:customStyle="1" w:styleId="3785">
    <w:name w:val="部分标题"/>
    <w:basedOn w:val="1"/>
    <w:next w:val="1"/>
    <w:qFormat/>
    <w:uiPriority w:val="0"/>
    <w:pPr>
      <w:keepNext/>
      <w:keepLines/>
      <w:widowControl/>
      <w:overflowPunct w:val="0"/>
      <w:autoSpaceDE w:val="0"/>
      <w:autoSpaceDN w:val="0"/>
      <w:adjustRightInd w:val="0"/>
      <w:spacing w:before="600" w:after="120"/>
      <w:jc w:val="center"/>
      <w:textAlignment w:val="baseline"/>
    </w:pPr>
    <w:rPr>
      <w:rFonts w:ascii="Arial" w:hAnsi="Arial"/>
      <w:b/>
      <w:kern w:val="28"/>
      <w:sz w:val="36"/>
    </w:rPr>
  </w:style>
  <w:style w:type="paragraph" w:customStyle="1" w:styleId="3786">
    <w:name w:val="11-4-2"/>
    <w:basedOn w:val="1"/>
    <w:qFormat/>
    <w:uiPriority w:val="0"/>
    <w:pPr>
      <w:keepNext/>
      <w:keepLines/>
      <w:spacing w:line="360" w:lineRule="auto"/>
      <w:outlineLvl w:val="1"/>
    </w:pPr>
    <w:rPr>
      <w:rFonts w:ascii="黑体" w:hAnsi="Arial" w:eastAsia="黑体"/>
      <w:bCs/>
      <w:sz w:val="28"/>
      <w:szCs w:val="28"/>
    </w:rPr>
  </w:style>
  <w:style w:type="paragraph" w:customStyle="1" w:styleId="3787">
    <w:name w:val="样式 燕山正文 + 首行缩进:  3.5 字符"/>
    <w:basedOn w:val="745"/>
    <w:qFormat/>
    <w:uiPriority w:val="0"/>
    <w:pPr>
      <w:spacing w:line="360" w:lineRule="auto"/>
      <w:ind w:firstLine="560"/>
      <w:jc w:val="both"/>
    </w:pPr>
    <w:rPr>
      <w:rFonts w:ascii="宋体"/>
      <w:color w:val="000000"/>
      <w:sz w:val="28"/>
      <w:szCs w:val="20"/>
    </w:rPr>
  </w:style>
  <w:style w:type="paragraph" w:customStyle="1" w:styleId="3788">
    <w:name w:val="xl18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3789">
    <w:name w:val="box4"/>
    <w:basedOn w:val="1"/>
    <w:qFormat/>
    <w:uiPriority w:val="0"/>
    <w:pPr>
      <w:widowControl/>
      <w:pBdr>
        <w:top w:val="single" w:color="CAD9EA" w:sz="6" w:space="1"/>
        <w:left w:val="single" w:color="CAD9EA" w:sz="6" w:space="1"/>
        <w:bottom w:val="single" w:color="CAD9EA" w:sz="6" w:space="1"/>
        <w:right w:val="single" w:color="CAD9EA" w:sz="6" w:space="1"/>
      </w:pBdr>
      <w:shd w:val="clear" w:color="auto" w:fill="FFFFFF"/>
      <w:jc w:val="left"/>
    </w:pPr>
    <w:rPr>
      <w:rFonts w:ascii="宋体" w:hAnsi="宋体" w:cs="宋体"/>
      <w:kern w:val="0"/>
      <w:sz w:val="24"/>
      <w:szCs w:val="24"/>
    </w:rPr>
  </w:style>
  <w:style w:type="paragraph" w:customStyle="1" w:styleId="3790">
    <w:name w:val="正文文本缩进41"/>
    <w:basedOn w:val="1"/>
    <w:qFormat/>
    <w:uiPriority w:val="0"/>
    <w:pPr>
      <w:spacing w:line="360" w:lineRule="exact"/>
      <w:ind w:firstLine="480" w:firstLineChars="200"/>
    </w:pPr>
    <w:rPr>
      <w:rFonts w:hAnsi="宋体"/>
      <w:sz w:val="24"/>
      <w:szCs w:val="24"/>
    </w:rPr>
  </w:style>
  <w:style w:type="paragraph" w:customStyle="1" w:styleId="3791">
    <w:name w:val="footoperation2"/>
    <w:basedOn w:val="1"/>
    <w:qFormat/>
    <w:uiPriority w:val="0"/>
    <w:pPr>
      <w:widowControl/>
      <w:pBdr>
        <w:bottom w:val="single" w:color="CAD9EA" w:sz="6" w:space="0"/>
      </w:pBdr>
      <w:shd w:val="clear" w:color="auto" w:fill="E8F3FD"/>
      <w:spacing w:before="100" w:beforeAutospacing="1" w:after="100" w:afterAutospacing="1"/>
      <w:jc w:val="left"/>
    </w:pPr>
    <w:rPr>
      <w:rFonts w:ascii="宋体" w:hAnsi="宋体" w:cs="宋体"/>
      <w:kern w:val="0"/>
      <w:sz w:val="24"/>
      <w:szCs w:val="24"/>
    </w:rPr>
  </w:style>
  <w:style w:type="paragraph" w:customStyle="1" w:styleId="3792">
    <w:name w:val="标题6-自建"/>
    <w:basedOn w:val="10"/>
    <w:qFormat/>
    <w:uiPriority w:val="0"/>
    <w:pPr>
      <w:tabs>
        <w:tab w:val="clear" w:pos="1152"/>
      </w:tabs>
      <w:spacing w:before="0" w:after="0" w:line="900" w:lineRule="exact"/>
      <w:ind w:left="0" w:firstLine="0"/>
      <w:jc w:val="left"/>
    </w:pPr>
    <w:rPr>
      <w:rFonts w:eastAsia="宋体"/>
      <w:bCs w:val="0"/>
      <w:sz w:val="28"/>
      <w:lang w:val="zh-CN"/>
    </w:rPr>
  </w:style>
  <w:style w:type="paragraph" w:customStyle="1" w:styleId="3793">
    <w:name w:val="legend"/>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5FAFE"/>
      <w:spacing w:before="150" w:after="150" w:line="525" w:lineRule="atLeast"/>
      <w:jc w:val="center"/>
    </w:pPr>
    <w:rPr>
      <w:rFonts w:ascii="宋体" w:hAnsi="宋体" w:cs="宋体"/>
      <w:kern w:val="0"/>
      <w:sz w:val="24"/>
      <w:szCs w:val="24"/>
    </w:rPr>
  </w:style>
  <w:style w:type="paragraph" w:customStyle="1" w:styleId="3794">
    <w:name w:val="二级标题 Char Char Char"/>
    <w:basedOn w:val="1"/>
    <w:next w:val="1"/>
    <w:qFormat/>
    <w:uiPriority w:val="0"/>
    <w:pPr>
      <w:spacing w:line="529" w:lineRule="exact"/>
      <w:ind w:firstLine="200" w:firstLineChars="200"/>
    </w:pPr>
  </w:style>
  <w:style w:type="paragraph" w:customStyle="1" w:styleId="3795">
    <w:name w:val="ST20_24"/>
    <w:basedOn w:val="2713"/>
    <w:qFormat/>
    <w:uiPriority w:val="0"/>
  </w:style>
  <w:style w:type="paragraph" w:customStyle="1" w:styleId="3796">
    <w:name w:val="样式 正文首行缩进＋湿地 + 首行缩进:  2 字符1"/>
    <w:basedOn w:val="3225"/>
    <w:qFormat/>
    <w:uiPriority w:val="0"/>
    <w:pPr>
      <w:ind w:firstLine="560" w:firstLineChars="200"/>
      <w:jc w:val="left"/>
    </w:pPr>
  </w:style>
  <w:style w:type="paragraph" w:customStyle="1" w:styleId="3797">
    <w:name w:val="样式 标题 3 + 加粗 行距: 多倍行距 1.25 字行"/>
    <w:basedOn w:val="5"/>
    <w:qFormat/>
    <w:uiPriority w:val="0"/>
    <w:pPr>
      <w:widowControl w:val="0"/>
      <w:spacing w:line="300" w:lineRule="auto"/>
      <w:ind w:firstLine="561" w:firstLineChars="200"/>
      <w:jc w:val="both"/>
    </w:pPr>
    <w:rPr>
      <w:rFonts w:eastAsia="仿宋_GB2312"/>
      <w:b w:val="0"/>
      <w:kern w:val="2"/>
      <w:sz w:val="30"/>
    </w:rPr>
  </w:style>
  <w:style w:type="paragraph" w:customStyle="1" w:styleId="3798">
    <w:name w:val="称呼1"/>
    <w:basedOn w:val="1"/>
    <w:next w:val="1"/>
    <w:qFormat/>
    <w:uiPriority w:val="0"/>
    <w:pPr>
      <w:spacing w:line="440" w:lineRule="exact"/>
      <w:ind w:firstLine="200" w:firstLineChars="200"/>
    </w:pPr>
    <w:rPr>
      <w:rFonts w:ascii="Arial Unicode MS" w:hAnsi="Arial Unicode MS" w:cs="Vladimir Script"/>
      <w:kern w:val="0"/>
      <w:sz w:val="28"/>
    </w:rPr>
  </w:style>
  <w:style w:type="paragraph" w:customStyle="1" w:styleId="3799">
    <w:name w:val="Char Char Char Char Char Char Char Char Char Char Char Char Char Char Char Char Char Char Char Char Char Char Char Char Char Char Char Char Char Char Char Char Char Char Char Char Char Char Char Char Char Char2"/>
    <w:basedOn w:val="1"/>
    <w:qFormat/>
    <w:uiPriority w:val="0"/>
    <w:pPr>
      <w:ind w:firstLine="480"/>
      <w:jc w:val="center"/>
    </w:pPr>
    <w:rPr>
      <w:szCs w:val="24"/>
    </w:rPr>
  </w:style>
  <w:style w:type="paragraph" w:customStyle="1" w:styleId="3800">
    <w:name w:val="LT正文1"/>
    <w:basedOn w:val="1"/>
    <w:next w:val="1"/>
    <w:qFormat/>
    <w:uiPriority w:val="0"/>
    <w:pPr>
      <w:widowControl/>
      <w:spacing w:line="360" w:lineRule="auto"/>
      <w:ind w:firstLine="200" w:firstLineChars="200"/>
      <w:jc w:val="left"/>
    </w:pPr>
    <w:rPr>
      <w:sz w:val="24"/>
      <w:szCs w:val="24"/>
    </w:rPr>
  </w:style>
  <w:style w:type="paragraph" w:customStyle="1" w:styleId="3801">
    <w:name w:val="图形"/>
    <w:basedOn w:val="1"/>
    <w:qFormat/>
    <w:uiPriority w:val="0"/>
    <w:pPr>
      <w:jc w:val="center"/>
    </w:pPr>
    <w:rPr>
      <w:rFonts w:ascii="宋体" w:hAnsi="宋体"/>
      <w:sz w:val="24"/>
      <w:szCs w:val="24"/>
    </w:rPr>
  </w:style>
  <w:style w:type="paragraph" w:customStyle="1" w:styleId="3802">
    <w:name w:val="Job Title"/>
    <w:next w:val="1112"/>
    <w:qFormat/>
    <w:uiPriority w:val="0"/>
    <w:pPr>
      <w:spacing w:after="40" w:line="220" w:lineRule="atLeast"/>
    </w:pPr>
    <w:rPr>
      <w:rFonts w:ascii="Arial" w:hAnsi="Arial" w:eastAsia="宋体" w:cs="Times New Roman"/>
      <w:b/>
      <w:spacing w:val="-10"/>
      <w:lang w:val="en-US" w:eastAsia="zh-CN" w:bidi="ar-SA"/>
    </w:rPr>
  </w:style>
  <w:style w:type="paragraph" w:customStyle="1" w:styleId="3803">
    <w:name w:val="co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04">
    <w:name w:val="表体宋旭峰"/>
    <w:basedOn w:val="1"/>
    <w:qFormat/>
    <w:uiPriority w:val="0"/>
    <w:pPr>
      <w:overflowPunct w:val="0"/>
      <w:spacing w:line="280" w:lineRule="atLeast"/>
      <w:jc w:val="center"/>
      <w:textAlignment w:val="baseline"/>
    </w:pPr>
    <w:rPr>
      <w:rFonts w:ascii="宋体" w:hAnsi="Courier New" w:cs="Courier New"/>
      <w:snapToGrid w:val="0"/>
      <w:kern w:val="24"/>
      <w:sz w:val="18"/>
    </w:rPr>
  </w:style>
  <w:style w:type="paragraph" w:customStyle="1" w:styleId="3805">
    <w:name w:val="xl113"/>
    <w:basedOn w:val="1"/>
    <w:qFormat/>
    <w:uiPriority w:val="0"/>
    <w:pPr>
      <w:widowControl/>
      <w:shd w:val="clear" w:color="auto" w:fill="FFFF00"/>
      <w:spacing w:before="100" w:beforeAutospacing="1" w:after="100" w:afterAutospacing="1"/>
      <w:jc w:val="left"/>
    </w:pPr>
    <w:rPr>
      <w:rFonts w:ascii="宋体" w:hAnsi="宋体" w:cs="宋体"/>
      <w:color w:val="FF0000"/>
      <w:kern w:val="0"/>
      <w:sz w:val="24"/>
      <w:szCs w:val="24"/>
    </w:rPr>
  </w:style>
  <w:style w:type="paragraph" w:customStyle="1" w:styleId="3806">
    <w:name w:val="文-7"/>
    <w:basedOn w:val="1696"/>
    <w:qFormat/>
    <w:uiPriority w:val="0"/>
    <w:pPr>
      <w:ind w:left="1701"/>
    </w:pPr>
    <w:rPr>
      <w:rFonts w:ascii="Batang" w:hAnsi="Batang" w:cs="Batang"/>
    </w:rPr>
  </w:style>
  <w:style w:type="paragraph" w:customStyle="1" w:styleId="3807">
    <w:name w:val="表格下文字五号"/>
    <w:basedOn w:val="3430"/>
    <w:qFormat/>
    <w:uiPriority w:val="0"/>
    <w:pPr>
      <w:spacing w:line="240" w:lineRule="auto"/>
      <w:ind w:firstLine="0" w:firstLineChars="0"/>
      <w:jc w:val="center"/>
    </w:pPr>
    <w:rPr>
      <w:sz w:val="21"/>
    </w:rPr>
  </w:style>
  <w:style w:type="paragraph" w:customStyle="1" w:styleId="3808">
    <w:name w:val="reader-word-layer reader-word-s1-2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09">
    <w:name w:val="表头样式"/>
    <w:basedOn w:val="1"/>
    <w:qFormat/>
    <w:uiPriority w:val="0"/>
    <w:pPr>
      <w:spacing w:line="360" w:lineRule="auto"/>
      <w:jc w:val="center"/>
    </w:pPr>
    <w:rPr>
      <w:rFonts w:ascii="黑体" w:hAnsi="宋体" w:eastAsia="黑体"/>
      <w:color w:val="000000"/>
      <w:kern w:val="0"/>
      <w:sz w:val="24"/>
    </w:rPr>
  </w:style>
  <w:style w:type="paragraph" w:customStyle="1" w:styleId="3810">
    <w:name w:val="样式 样式 标题 4 + Times New Roman + 左侧:  0 厘米 段前: 0.5 行 段后: 0.5 行"/>
    <w:basedOn w:val="3811"/>
    <w:qFormat/>
    <w:uiPriority w:val="0"/>
    <w:pPr>
      <w:tabs>
        <w:tab w:val="left" w:pos="1920"/>
      </w:tabs>
      <w:adjustRightInd/>
      <w:spacing w:line="460" w:lineRule="exact"/>
      <w:ind w:hanging="420"/>
      <w:textAlignment w:val="auto"/>
    </w:pPr>
    <w:rPr>
      <w:b w:val="0"/>
      <w:bCs w:val="0"/>
      <w:kern w:val="2"/>
      <w:szCs w:val="20"/>
    </w:rPr>
  </w:style>
  <w:style w:type="paragraph" w:customStyle="1" w:styleId="3811">
    <w:name w:val="样式 标题 4 + Times New Roman"/>
    <w:basedOn w:val="6"/>
    <w:qFormat/>
    <w:uiPriority w:val="0"/>
    <w:pPr>
      <w:adjustRightInd w:val="0"/>
      <w:spacing w:beforeLines="50" w:afterLines="50" w:line="480" w:lineRule="exact"/>
      <w:ind w:left="864"/>
      <w:textAlignment w:val="baseline"/>
    </w:pPr>
    <w:rPr>
      <w:rFonts w:ascii="Times New Roman" w:hAnsi="Times New Roman"/>
      <w:kern w:val="0"/>
      <w:sz w:val="24"/>
    </w:rPr>
  </w:style>
  <w:style w:type="paragraph" w:customStyle="1" w:styleId="3812">
    <w:name w:val="hb3"/>
    <w:basedOn w:val="5"/>
    <w:qFormat/>
    <w:uiPriority w:val="0"/>
    <w:pPr>
      <w:widowControl w:val="0"/>
      <w:tabs>
        <w:tab w:val="left" w:pos="1077"/>
      </w:tabs>
      <w:adjustRightInd w:val="0"/>
      <w:spacing w:line="240" w:lineRule="auto"/>
      <w:textAlignment w:val="baseline"/>
    </w:pPr>
    <w:rPr>
      <w:rFonts w:ascii="宋体" w:hAnsi="宋体"/>
      <w:sz w:val="24"/>
      <w:szCs w:val="24"/>
    </w:rPr>
  </w:style>
  <w:style w:type="paragraph" w:customStyle="1" w:styleId="3813">
    <w:name w:val="表头 1"/>
    <w:basedOn w:val="1"/>
    <w:qFormat/>
    <w:uiPriority w:val="0"/>
    <w:pPr>
      <w:jc w:val="center"/>
    </w:pPr>
    <w:rPr>
      <w:rFonts w:eastAsia="黑体"/>
      <w:kern w:val="0"/>
      <w:sz w:val="24"/>
    </w:rPr>
  </w:style>
  <w:style w:type="paragraph" w:customStyle="1" w:styleId="3814">
    <w:name w:val="ST20_17"/>
    <w:basedOn w:val="2970"/>
    <w:qFormat/>
    <w:uiPriority w:val="0"/>
  </w:style>
  <w:style w:type="paragraph" w:customStyle="1" w:styleId="3815">
    <w:name w:val="Name"/>
    <w:basedOn w:val="1"/>
    <w:next w:val="1"/>
    <w:qFormat/>
    <w:uiPriority w:val="0"/>
    <w:pPr>
      <w:widowControl/>
      <w:spacing w:after="440" w:line="240" w:lineRule="atLeast"/>
      <w:ind w:left="2160"/>
      <w:jc w:val="left"/>
    </w:pPr>
    <w:rPr>
      <w:spacing w:val="-20"/>
      <w:kern w:val="0"/>
      <w:sz w:val="48"/>
    </w:rPr>
  </w:style>
  <w:style w:type="paragraph" w:customStyle="1" w:styleId="3816">
    <w:name w:val="表格，五宋"/>
    <w:qFormat/>
    <w:uiPriority w:val="0"/>
    <w:pPr>
      <w:keepNext/>
      <w:widowControl w:val="0"/>
      <w:adjustRightInd w:val="0"/>
      <w:spacing w:line="360" w:lineRule="exact"/>
      <w:jc w:val="both"/>
    </w:pPr>
    <w:rPr>
      <w:rFonts w:ascii="Batang" w:hAnsi="Batang" w:eastAsia="宋体" w:cs="Batang"/>
      <w:sz w:val="21"/>
      <w:lang w:val="en-US" w:eastAsia="zh-CN" w:bidi="ar-SA"/>
    </w:rPr>
  </w:style>
  <w:style w:type="paragraph" w:customStyle="1" w:styleId="3817">
    <w:name w:val="样式 标题 3 + 段前: 0.3 行"/>
    <w:basedOn w:val="5"/>
    <w:qFormat/>
    <w:uiPriority w:val="0"/>
    <w:pPr>
      <w:keepNext w:val="0"/>
      <w:widowControl w:val="0"/>
      <w:spacing w:beforeLines="50" w:after="120" w:line="440" w:lineRule="exact"/>
      <w:ind w:firstLine="493"/>
      <w:jc w:val="both"/>
    </w:pPr>
    <w:rPr>
      <w:rFonts w:ascii="Arial" w:hAnsi="Arial" w:eastAsia="黑体"/>
      <w:b w:val="0"/>
      <w:spacing w:val="16"/>
      <w:w w:val="95"/>
      <w:sz w:val="26"/>
    </w:rPr>
  </w:style>
  <w:style w:type="paragraph" w:customStyle="1" w:styleId="3818">
    <w:name w:val="表中居中文字"/>
    <w:basedOn w:val="1"/>
    <w:qFormat/>
    <w:uiPriority w:val="0"/>
    <w:pPr>
      <w:jc w:val="center"/>
    </w:pPr>
    <w:rPr>
      <w:szCs w:val="18"/>
    </w:rPr>
  </w:style>
  <w:style w:type="paragraph" w:customStyle="1" w:styleId="3819">
    <w:name w:val="样式 小四 行距: 固定值 23 磅"/>
    <w:basedOn w:val="1"/>
    <w:qFormat/>
    <w:uiPriority w:val="0"/>
    <w:pPr>
      <w:spacing w:line="540" w:lineRule="exact"/>
      <w:ind w:firstLine="200" w:firstLineChars="200"/>
    </w:pPr>
    <w:rPr>
      <w:kern w:val="0"/>
      <w:sz w:val="24"/>
    </w:rPr>
  </w:style>
  <w:style w:type="paragraph" w:customStyle="1" w:styleId="3820">
    <w:name w:val="正文(1)"/>
    <w:basedOn w:val="1"/>
    <w:qFormat/>
    <w:uiPriority w:val="0"/>
    <w:pPr>
      <w:adjustRightInd w:val="0"/>
      <w:snapToGrid w:val="0"/>
      <w:spacing w:line="440" w:lineRule="exact"/>
      <w:ind w:firstLine="200" w:firstLineChars="200"/>
      <w:jc w:val="center"/>
    </w:pPr>
    <w:rPr>
      <w:rFonts w:ascii="Sim Sun" w:hAnsi="Arial Unicode MS" w:cs="Vladimir Script"/>
      <w:snapToGrid w:val="0"/>
      <w:kern w:val="0"/>
    </w:rPr>
  </w:style>
  <w:style w:type="paragraph" w:customStyle="1" w:styleId="3821">
    <w:name w:val="样式12"/>
    <w:basedOn w:val="5"/>
    <w:qFormat/>
    <w:uiPriority w:val="0"/>
    <w:pPr>
      <w:widowControl w:val="0"/>
      <w:tabs>
        <w:tab w:val="left" w:pos="567"/>
      </w:tabs>
      <w:overflowPunct w:val="0"/>
      <w:topLinePunct/>
      <w:autoSpaceDE w:val="0"/>
      <w:autoSpaceDN w:val="0"/>
      <w:adjustRightInd w:val="0"/>
      <w:snapToGrid w:val="0"/>
      <w:spacing w:line="416" w:lineRule="atLeast"/>
      <w:ind w:left="567"/>
      <w:jc w:val="both"/>
      <w:textAlignment w:val="baseline"/>
    </w:pPr>
    <w:rPr>
      <w:rFonts w:eastAsia="黑体"/>
      <w:b w:val="0"/>
      <w:sz w:val="24"/>
    </w:rPr>
  </w:style>
  <w:style w:type="paragraph" w:customStyle="1" w:styleId="3822">
    <w:name w:val="正式表格"/>
    <w:basedOn w:val="1922"/>
    <w:qFormat/>
    <w:uiPriority w:val="0"/>
  </w:style>
  <w:style w:type="paragraph" w:customStyle="1" w:styleId="3823">
    <w:name w:val="公众调查表"/>
    <w:basedOn w:val="1"/>
    <w:qFormat/>
    <w:uiPriority w:val="0"/>
    <w:pPr>
      <w:adjustRightInd w:val="0"/>
      <w:snapToGrid w:val="0"/>
      <w:spacing w:line="360" w:lineRule="auto"/>
      <w:ind w:firstLine="620" w:firstLineChars="200"/>
    </w:pPr>
    <w:rPr>
      <w:kern w:val="0"/>
      <w:sz w:val="24"/>
      <w:szCs w:val="21"/>
    </w:rPr>
  </w:style>
  <w:style w:type="paragraph" w:customStyle="1" w:styleId="3824">
    <w:name w:val="样式 标题 2标题2H2h2第一层条 + 段前: 7.8 磅"/>
    <w:basedOn w:val="4"/>
    <w:qFormat/>
    <w:uiPriority w:val="0"/>
    <w:pPr>
      <w:keepNext w:val="0"/>
      <w:keepLines w:val="0"/>
      <w:adjustRightInd w:val="0"/>
      <w:spacing w:before="240" w:after="240" w:line="360" w:lineRule="exact"/>
      <w:ind w:left="578" w:hanging="578" w:firstLineChars="200"/>
      <w:textAlignment w:val="baseline"/>
    </w:pPr>
    <w:rPr>
      <w:rFonts w:ascii="Arial Unicode MS" w:hAnsi="Arial Unicode MS" w:eastAsia="Garamond" w:cs="Vladimir Script"/>
      <w:smallCaps/>
      <w:kern w:val="0"/>
      <w:sz w:val="24"/>
      <w:szCs w:val="21"/>
    </w:rPr>
  </w:style>
  <w:style w:type="paragraph" w:customStyle="1" w:styleId="3825">
    <w:name w:val="样式 正文文本缩进 + 行距: 固定值 24 磅"/>
    <w:basedOn w:val="36"/>
    <w:qFormat/>
    <w:uiPriority w:val="0"/>
    <w:pPr>
      <w:snapToGrid/>
      <w:spacing w:line="480" w:lineRule="exact"/>
      <w:ind w:firstLine="0"/>
    </w:pPr>
    <w:rPr>
      <w:rFonts w:hAnsi="宋体" w:cs="宋体"/>
      <w:bCs/>
      <w:iCs/>
    </w:rPr>
  </w:style>
  <w:style w:type="paragraph" w:customStyle="1" w:styleId="3826">
    <w:name w:val="Plain Text1"/>
    <w:basedOn w:val="1"/>
    <w:qFormat/>
    <w:uiPriority w:val="0"/>
    <w:pPr>
      <w:adjustRightInd w:val="0"/>
      <w:textAlignment w:val="baseline"/>
    </w:pPr>
    <w:rPr>
      <w:rFonts w:ascii="Sim Sun" w:hAnsi="DFKai-SB" w:cs="Batang"/>
    </w:rPr>
  </w:style>
  <w:style w:type="paragraph" w:customStyle="1" w:styleId="3827">
    <w:name w:val="editor_cell"/>
    <w:basedOn w:val="1"/>
    <w:qFormat/>
    <w:uiPriority w:val="0"/>
    <w:pPr>
      <w:widowControl/>
      <w:spacing w:before="100" w:beforeAutospacing="1" w:after="100" w:afterAutospacing="1"/>
      <w:jc w:val="left"/>
      <w:textAlignment w:val="top"/>
    </w:pPr>
    <w:rPr>
      <w:rFonts w:ascii="宋体" w:hAnsi="宋体" w:cs="宋体"/>
      <w:kern w:val="0"/>
      <w:sz w:val="24"/>
      <w:szCs w:val="24"/>
    </w:rPr>
  </w:style>
  <w:style w:type="paragraph" w:customStyle="1" w:styleId="3828">
    <w:name w:val="样式 样式 标题4- + 段前: 0.5 行 + 段前: 0.5 行"/>
    <w:basedOn w:val="1"/>
    <w:qFormat/>
    <w:uiPriority w:val="0"/>
    <w:pPr>
      <w:tabs>
        <w:tab w:val="left" w:pos="1205"/>
        <w:tab w:val="left" w:pos="2315"/>
      </w:tabs>
      <w:autoSpaceDE w:val="0"/>
      <w:autoSpaceDN w:val="0"/>
      <w:adjustRightInd w:val="0"/>
      <w:snapToGrid w:val="0"/>
      <w:spacing w:beforeLines="50" w:line="360" w:lineRule="auto"/>
      <w:ind w:left="1405" w:hanging="170"/>
      <w:jc w:val="left"/>
      <w:textAlignment w:val="baseline"/>
      <w:outlineLvl w:val="3"/>
    </w:pPr>
    <w:rPr>
      <w:rFonts w:eastAsia="黑体"/>
      <w:snapToGrid w:val="0"/>
      <w:spacing w:val="20"/>
      <w:kern w:val="0"/>
      <w:sz w:val="28"/>
    </w:rPr>
  </w:style>
  <w:style w:type="paragraph" w:customStyle="1" w:styleId="3829">
    <w:name w:val="CM45"/>
    <w:basedOn w:val="191"/>
    <w:next w:val="191"/>
    <w:qFormat/>
    <w:uiPriority w:val="0"/>
    <w:pPr>
      <w:spacing w:after="155"/>
    </w:pPr>
    <w:rPr>
      <w:rFonts w:ascii="宋体" w:eastAsia="宋体" w:cs="Times New Roman"/>
      <w:color w:val="auto"/>
    </w:rPr>
  </w:style>
  <w:style w:type="paragraph" w:customStyle="1" w:styleId="3830">
    <w:name w:val="样式 周表目录 + 段前: 0 磅 段后: 0 周表目录"/>
    <w:basedOn w:val="1"/>
    <w:qFormat/>
    <w:uiPriority w:val="0"/>
    <w:pPr>
      <w:keepNext/>
      <w:spacing w:line="300" w:lineRule="auto"/>
      <w:jc w:val="center"/>
    </w:pPr>
    <w:rPr>
      <w:rFonts w:ascii="宋体" w:hAnsi="宋体" w:cs="宋体"/>
      <w:b/>
      <w:bCs/>
      <w:spacing w:val="6"/>
    </w:rPr>
  </w:style>
  <w:style w:type="paragraph" w:customStyle="1" w:styleId="3831">
    <w:name w:val="样式 样式 样式 正文首行缩进 + 首行缩进:  2 字符1 + 段前: 6 磅 + 首行缩进:  2 字符"/>
    <w:basedOn w:val="3832"/>
    <w:qFormat/>
    <w:uiPriority w:val="0"/>
    <w:pPr>
      <w:ind w:firstLine="480"/>
    </w:pPr>
  </w:style>
  <w:style w:type="paragraph" w:customStyle="1" w:styleId="3832">
    <w:name w:val="样式 样式 正文首行缩进 + 首行缩进:  2 字符1 + 段前: 6 磅"/>
    <w:basedOn w:val="2993"/>
    <w:qFormat/>
    <w:uiPriority w:val="0"/>
    <w:pPr>
      <w:spacing w:before="240"/>
      <w:ind w:firstLine="200"/>
    </w:pPr>
    <w:rPr>
      <w:rFonts w:ascii="Calibri" w:hAnsi="Calibri"/>
      <w:szCs w:val="22"/>
      <w:lang w:val="en-US"/>
    </w:rPr>
  </w:style>
  <w:style w:type="paragraph" w:customStyle="1" w:styleId="3833">
    <w:name w:val="样式 样式 样式 样式 宋体 小四 首行缩进:  0.74 厘米 行距: 最小值 0 磅 + 左侧:  2 字符 + 左侧:  ..."/>
    <w:basedOn w:val="1"/>
    <w:qFormat/>
    <w:uiPriority w:val="0"/>
    <w:pPr>
      <w:spacing w:line="360" w:lineRule="auto"/>
      <w:ind w:left="400" w:leftChars="400" w:firstLine="567"/>
    </w:pPr>
    <w:rPr>
      <w:rFonts w:ascii="宋体" w:hAnsi="宋体"/>
      <w:sz w:val="24"/>
    </w:rPr>
  </w:style>
  <w:style w:type="paragraph" w:customStyle="1" w:styleId="3834">
    <w:name w:val="1目录"/>
    <w:basedOn w:val="3019"/>
    <w:qFormat/>
    <w:uiPriority w:val="0"/>
  </w:style>
  <w:style w:type="paragraph" w:customStyle="1" w:styleId="3835">
    <w:name w:val="ziran"/>
    <w:basedOn w:val="1"/>
    <w:qFormat/>
    <w:uiPriority w:val="0"/>
    <w:pPr>
      <w:widowControl/>
      <w:spacing w:before="100" w:beforeAutospacing="1" w:after="100" w:afterAutospacing="1" w:line="330" w:lineRule="atLeast"/>
      <w:jc w:val="left"/>
    </w:pPr>
    <w:rPr>
      <w:rFonts w:hint="eastAsia" w:ascii="宋体" w:hAnsi="宋体"/>
      <w:color w:val="000000"/>
      <w:kern w:val="0"/>
    </w:rPr>
  </w:style>
  <w:style w:type="paragraph" w:customStyle="1" w:styleId="3836">
    <w:name w:val="样式 样式11 + 黑色"/>
    <w:basedOn w:val="154"/>
    <w:qFormat/>
    <w:uiPriority w:val="0"/>
    <w:pPr>
      <w:keepNext/>
      <w:keepLines/>
      <w:tabs>
        <w:tab w:val="left" w:pos="1590"/>
      </w:tabs>
      <w:overflowPunct w:val="0"/>
      <w:topLinePunct/>
      <w:autoSpaceDE w:val="0"/>
      <w:autoSpaceDN w:val="0"/>
      <w:adjustRightInd w:val="0"/>
      <w:snapToGrid w:val="0"/>
      <w:spacing w:before="60" w:after="60" w:line="480" w:lineRule="atLeast"/>
      <w:ind w:left="1590" w:firstLine="0" w:firstLineChars="0"/>
      <w:textAlignment w:val="baseline"/>
      <w:outlineLvl w:val="2"/>
    </w:pPr>
    <w:rPr>
      <w:rFonts w:ascii="Times New Roman" w:hAnsi="Times New Roman" w:eastAsia="黑体" w:cs="Times New Roman"/>
      <w:kern w:val="0"/>
    </w:rPr>
  </w:style>
  <w:style w:type="paragraph" w:customStyle="1" w:styleId="3837">
    <w:name w:val="xl188"/>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838">
    <w:name w:val="xl105"/>
    <w:basedOn w:val="1"/>
    <w:qFormat/>
    <w:uiPriority w:val="0"/>
    <w:pPr>
      <w:widowControl/>
      <w:spacing w:before="100" w:beforeAutospacing="1" w:after="100" w:afterAutospacing="1"/>
      <w:jc w:val="center"/>
    </w:pPr>
    <w:rPr>
      <w:rFonts w:ascii="宋体" w:hAnsi="宋体" w:cs="宋体"/>
      <w:b/>
      <w:bCs/>
      <w:kern w:val="0"/>
      <w:sz w:val="24"/>
      <w:szCs w:val="24"/>
    </w:rPr>
  </w:style>
  <w:style w:type="paragraph" w:customStyle="1" w:styleId="3839">
    <w:name w:val="xl13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40">
    <w:name w:val="批注主题1"/>
    <w:basedOn w:val="29"/>
    <w:next w:val="29"/>
    <w:qFormat/>
    <w:uiPriority w:val="0"/>
    <w:pPr>
      <w:spacing w:line="440" w:lineRule="exact"/>
      <w:ind w:firstLine="200" w:firstLineChars="200"/>
      <w:jc w:val="both"/>
    </w:pPr>
    <w:rPr>
      <w:rFonts w:eastAsia="Sim Sun" w:cs="Vladimir Script"/>
      <w:b/>
      <w:bCs/>
      <w:kern w:val="0"/>
      <w:sz w:val="20"/>
      <w:szCs w:val="22"/>
      <w:lang w:val="zh-CN"/>
    </w:rPr>
  </w:style>
  <w:style w:type="paragraph" w:customStyle="1" w:styleId="3841">
    <w:name w:val="样式 标题 1一、 + (中文) 仿宋_GB2312 段前: 6 磅"/>
    <w:basedOn w:val="3"/>
    <w:qFormat/>
    <w:uiPriority w:val="0"/>
    <w:pPr>
      <w:keepNext/>
      <w:keepLines/>
      <w:pageBreakBefore w:val="0"/>
      <w:tabs>
        <w:tab w:val="left" w:pos="845"/>
      </w:tabs>
      <w:adjustRightInd w:val="0"/>
      <w:snapToGrid w:val="0"/>
      <w:spacing w:before="240" w:after="240" w:line="440" w:lineRule="exact"/>
      <w:ind w:left="845" w:hanging="420" w:firstLineChars="200"/>
      <w:jc w:val="both"/>
      <w:textAlignment w:val="baseline"/>
    </w:pPr>
    <w:rPr>
      <w:rFonts w:ascii="Arial Unicode MS" w:hAnsi="Arial Unicode MS" w:eastAsia="Garamond" w:cs="Vladimir Script"/>
      <w:bCs w:val="0"/>
      <w:color w:val="000000"/>
      <w:szCs w:val="20"/>
    </w:rPr>
  </w:style>
  <w:style w:type="paragraph" w:customStyle="1" w:styleId="3842">
    <w:name w:val="段落文字1"/>
    <w:basedOn w:val="1"/>
    <w:qFormat/>
    <w:uiPriority w:val="0"/>
    <w:pPr>
      <w:ind w:firstLine="560" w:firstLineChars="200"/>
    </w:pPr>
    <w:rPr>
      <w:color w:val="000000"/>
      <w:sz w:val="28"/>
      <w:szCs w:val="28"/>
    </w:rPr>
  </w:style>
  <w:style w:type="paragraph" w:customStyle="1" w:styleId="3843">
    <w:name w:val="7表格(治)"/>
    <w:qFormat/>
    <w:uiPriority w:val="0"/>
    <w:pPr>
      <w:widowControl w:val="0"/>
      <w:spacing w:line="320" w:lineRule="exact"/>
      <w:jc w:val="center"/>
    </w:pPr>
    <w:rPr>
      <w:rFonts w:ascii="宋体" w:hAnsi="宋体" w:eastAsia="宋体" w:cs="Times New Roman"/>
      <w:sz w:val="21"/>
      <w:szCs w:val="21"/>
      <w:lang w:val="en-US" w:eastAsia="zh-CN" w:bidi="ar-SA"/>
    </w:rPr>
  </w:style>
  <w:style w:type="paragraph" w:customStyle="1" w:styleId="3844">
    <w:name w:val="题目"/>
    <w:basedOn w:val="3"/>
    <w:next w:val="1"/>
    <w:qFormat/>
    <w:uiPriority w:val="0"/>
    <w:pPr>
      <w:keepNext/>
      <w:keepLines/>
      <w:pageBreakBefore w:val="0"/>
      <w:spacing w:before="100" w:beforeAutospacing="1" w:after="100" w:afterAutospacing="1" w:line="440" w:lineRule="exact"/>
      <w:ind w:left="100" w:leftChars="100" w:right="100" w:rightChars="100"/>
      <w:jc w:val="center"/>
    </w:pPr>
    <w:rPr>
      <w:rFonts w:eastAsia="黑体"/>
      <w:b w:val="0"/>
      <w:bCs w:val="0"/>
      <w:szCs w:val="30"/>
    </w:rPr>
  </w:style>
  <w:style w:type="paragraph" w:customStyle="1" w:styleId="3845">
    <w:name w:val="样式 表格文字"/>
    <w:basedOn w:val="152"/>
    <w:qFormat/>
    <w:uiPriority w:val="0"/>
    <w:pPr>
      <w:keepNext w:val="0"/>
      <w:tabs>
        <w:tab w:val="left" w:pos="1727"/>
        <w:tab w:val="left" w:pos="1884"/>
      </w:tabs>
      <w:adjustRightInd/>
      <w:snapToGrid/>
      <w:spacing w:beforeLines="50" w:afterLines="50" w:line="240" w:lineRule="auto"/>
      <w:ind w:firstLine="480" w:firstLineChars="200"/>
      <w:jc w:val="both"/>
    </w:pPr>
    <w:rPr>
      <w:rFonts w:ascii="Calibri" w:hAnsi="Calibri"/>
      <w:b w:val="0"/>
      <w:szCs w:val="22"/>
    </w:rPr>
  </w:style>
  <w:style w:type="paragraph" w:customStyle="1" w:styleId="3846">
    <w:name w:val="ST20_43"/>
    <w:basedOn w:val="2715"/>
    <w:next w:val="1"/>
    <w:qFormat/>
    <w:uiPriority w:val="0"/>
  </w:style>
  <w:style w:type="paragraph" w:customStyle="1" w:styleId="3847">
    <w:name w:val="poststand1"/>
    <w:basedOn w:val="1"/>
    <w:qFormat/>
    <w:uiPriority w:val="0"/>
    <w:pPr>
      <w:widowControl/>
      <w:pBdr>
        <w:top w:val="single" w:color="EDEDCE" w:sz="6" w:space="0"/>
        <w:left w:val="single" w:color="EDEDCE" w:sz="6" w:space="0"/>
        <w:bottom w:val="single" w:color="EDEDCE" w:sz="6" w:space="0"/>
        <w:right w:val="single" w:color="EDEDCE" w:sz="6" w:space="0"/>
      </w:pBdr>
      <w:shd w:val="clear" w:color="auto" w:fill="FFFFF2"/>
      <w:spacing w:before="100" w:beforeAutospacing="1" w:after="100" w:afterAutospacing="1" w:line="330" w:lineRule="atLeast"/>
      <w:ind w:right="180"/>
      <w:jc w:val="center"/>
    </w:pPr>
    <w:rPr>
      <w:rFonts w:ascii="宋体" w:hAnsi="宋体" w:cs="宋体"/>
      <w:color w:val="009900"/>
      <w:kern w:val="0"/>
      <w:sz w:val="28"/>
      <w:szCs w:val="28"/>
    </w:rPr>
  </w:style>
  <w:style w:type="paragraph" w:customStyle="1" w:styleId="3848">
    <w:name w:val="普通(网站)2"/>
    <w:basedOn w:val="1"/>
    <w:qFormat/>
    <w:uiPriority w:val="0"/>
    <w:pPr>
      <w:widowControl/>
      <w:spacing w:before="100" w:beforeAutospacing="1" w:after="100" w:afterAutospacing="1" w:line="440" w:lineRule="exact"/>
      <w:ind w:firstLine="200" w:firstLineChars="200"/>
      <w:jc w:val="left"/>
    </w:pPr>
    <w:rPr>
      <w:rFonts w:ascii="Sim Sun" w:hAnsi="Sim Sun" w:eastAsia="Sim Sun" w:cs="Vladimir Script"/>
      <w:kern w:val="0"/>
      <w:sz w:val="24"/>
    </w:rPr>
  </w:style>
  <w:style w:type="paragraph" w:customStyle="1" w:styleId="3849">
    <w:name w:val="imicons"/>
    <w:basedOn w:val="1"/>
    <w:qFormat/>
    <w:uiPriority w:val="0"/>
    <w:pPr>
      <w:widowControl/>
      <w:pBdr>
        <w:top w:val="single" w:color="E8E8E8" w:sz="6" w:space="3"/>
        <w:left w:val="single" w:color="E8E8E8" w:sz="6" w:space="1"/>
        <w:bottom w:val="single" w:color="E8E8E8" w:sz="6" w:space="3"/>
        <w:right w:val="single" w:color="E8E8E8" w:sz="6" w:space="1"/>
      </w:pBdr>
      <w:shd w:val="clear" w:color="auto" w:fill="FFFFFF"/>
      <w:spacing w:before="120" w:after="120"/>
      <w:jc w:val="center"/>
    </w:pPr>
    <w:rPr>
      <w:rFonts w:ascii="宋体" w:hAnsi="宋体" w:cs="宋体"/>
      <w:kern w:val="0"/>
      <w:sz w:val="24"/>
      <w:szCs w:val="24"/>
    </w:rPr>
  </w:style>
  <w:style w:type="paragraph" w:customStyle="1" w:styleId="3850">
    <w:name w:val="表格文本 五号 居中 单倍行距"/>
    <w:basedOn w:val="1"/>
    <w:qFormat/>
    <w:uiPriority w:val="0"/>
    <w:pPr>
      <w:keepNext/>
      <w:adjustRightInd w:val="0"/>
      <w:snapToGrid w:val="0"/>
      <w:jc w:val="center"/>
      <w:textAlignment w:val="baseline"/>
    </w:pPr>
    <w:rPr>
      <w:rFonts w:cs="宋体"/>
    </w:rPr>
  </w:style>
  <w:style w:type="paragraph" w:customStyle="1" w:styleId="3851">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52">
    <w:name w:val="ST20_16"/>
    <w:basedOn w:val="2970"/>
    <w:qFormat/>
    <w:uiPriority w:val="0"/>
  </w:style>
  <w:style w:type="paragraph" w:customStyle="1" w:styleId="3853">
    <w:name w:val="xl183"/>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3854">
    <w:name w:val="正文文本缩进 25"/>
    <w:basedOn w:val="1"/>
    <w:qFormat/>
    <w:uiPriority w:val="0"/>
    <w:pPr>
      <w:adjustRightInd w:val="0"/>
      <w:spacing w:line="540" w:lineRule="atLeast"/>
      <w:ind w:firstLine="656"/>
      <w:jc w:val="left"/>
    </w:pPr>
    <w:rPr>
      <w:spacing w:val="24"/>
      <w:kern w:val="0"/>
      <w:sz w:val="28"/>
    </w:rPr>
  </w:style>
  <w:style w:type="paragraph" w:customStyle="1" w:styleId="3855">
    <w:name w:val="表格01 Char"/>
    <w:basedOn w:val="1"/>
    <w:qFormat/>
    <w:uiPriority w:val="0"/>
    <w:pPr>
      <w:adjustRightInd w:val="0"/>
      <w:snapToGrid w:val="0"/>
      <w:spacing w:before="120" w:line="480" w:lineRule="exact"/>
      <w:jc w:val="center"/>
      <w:textAlignment w:val="baseline"/>
    </w:pPr>
    <w:rPr>
      <w:snapToGrid w:val="0"/>
      <w:spacing w:val="-2"/>
      <w:kern w:val="0"/>
      <w:sz w:val="28"/>
    </w:rPr>
  </w:style>
  <w:style w:type="paragraph" w:customStyle="1" w:styleId="3856">
    <w:name w:val="a表格"/>
    <w:basedOn w:val="1"/>
    <w:qFormat/>
    <w:uiPriority w:val="0"/>
    <w:pPr>
      <w:widowControl/>
      <w:snapToGrid w:val="0"/>
      <w:jc w:val="center"/>
    </w:pPr>
    <w:rPr>
      <w:rFonts w:ascii="宋体" w:hAnsi="宋体" w:cs="宋体"/>
      <w:kern w:val="0"/>
      <w:sz w:val="24"/>
      <w:szCs w:val="24"/>
    </w:rPr>
  </w:style>
  <w:style w:type="paragraph" w:customStyle="1" w:styleId="3857">
    <w:name w:val="正文7"/>
    <w:basedOn w:val="1"/>
    <w:qFormat/>
    <w:uiPriority w:val="0"/>
    <w:pPr>
      <w:adjustRightInd w:val="0"/>
      <w:spacing w:line="480" w:lineRule="exact"/>
      <w:textAlignment w:val="baseline"/>
    </w:pPr>
    <w:rPr>
      <w:spacing w:val="-2"/>
      <w:kern w:val="0"/>
      <w:sz w:val="28"/>
    </w:rPr>
  </w:style>
  <w:style w:type="paragraph" w:customStyle="1" w:styleId="3858">
    <w:name w:val="Char1 Char Char Char4"/>
    <w:basedOn w:val="1"/>
    <w:qFormat/>
    <w:uiPriority w:val="0"/>
    <w:pPr>
      <w:widowControl/>
      <w:spacing w:after="160" w:line="240" w:lineRule="exact"/>
      <w:jc w:val="left"/>
    </w:pPr>
    <w:rPr>
      <w:rFonts w:ascii="Verdana" w:hAnsi="Verdana" w:cs="宋体"/>
      <w:kern w:val="0"/>
      <w:sz w:val="20"/>
      <w:lang w:eastAsia="en-US"/>
    </w:rPr>
  </w:style>
  <w:style w:type="paragraph" w:customStyle="1" w:styleId="3859">
    <w:name w:val="t_bigfont"/>
    <w:basedOn w:val="1"/>
    <w:qFormat/>
    <w:uiPriority w:val="0"/>
    <w:pPr>
      <w:widowControl/>
      <w:spacing w:before="100" w:beforeAutospacing="1" w:after="100" w:afterAutospacing="1" w:line="384" w:lineRule="atLeast"/>
      <w:jc w:val="left"/>
    </w:pPr>
    <w:rPr>
      <w:rFonts w:ascii="宋体" w:hAnsi="宋体" w:cs="宋体"/>
      <w:kern w:val="0"/>
      <w:sz w:val="24"/>
      <w:szCs w:val="24"/>
    </w:rPr>
  </w:style>
  <w:style w:type="paragraph" w:customStyle="1" w:styleId="3860">
    <w:name w:val="样式 样式 首行缩进:  1.69 厘米 + (中文) 宋体"/>
    <w:basedOn w:val="1"/>
    <w:qFormat/>
    <w:uiPriority w:val="0"/>
    <w:pPr>
      <w:tabs>
        <w:tab w:val="left" w:pos="-180"/>
      </w:tabs>
      <w:adjustRightInd w:val="0"/>
      <w:spacing w:before="60" w:line="440" w:lineRule="exact"/>
      <w:ind w:firstLine="200" w:firstLineChars="200"/>
      <w:textAlignment w:val="baseline"/>
    </w:pPr>
    <w:rPr>
      <w:rFonts w:ascii="Sim Sun" w:hAnsi="Arial Unicode MS" w:eastAsia="Garamond" w:cs="Vladimir Script"/>
      <w:sz w:val="24"/>
    </w:rPr>
  </w:style>
  <w:style w:type="paragraph" w:customStyle="1" w:styleId="3861">
    <w:name w:val="xl97"/>
    <w:basedOn w:val="1"/>
    <w:qFormat/>
    <w:uiPriority w:val="0"/>
    <w:pPr>
      <w:widowControl/>
      <w:spacing w:before="100" w:beforeAutospacing="1" w:after="100" w:afterAutospacing="1"/>
      <w:jc w:val="left"/>
    </w:pPr>
    <w:rPr>
      <w:rFonts w:ascii="宋体" w:hAnsi="宋体" w:cs="宋体"/>
      <w:color w:val="FFFFFF"/>
      <w:kern w:val="0"/>
      <w:sz w:val="24"/>
      <w:szCs w:val="24"/>
    </w:rPr>
  </w:style>
  <w:style w:type="paragraph" w:customStyle="1" w:styleId="3862">
    <w:name w:val="pages1"/>
    <w:basedOn w:val="1"/>
    <w:qFormat/>
    <w:uiPriority w:val="0"/>
    <w:pPr>
      <w:widowControl/>
      <w:pBdr>
        <w:top w:val="single" w:color="CAD9EA" w:sz="6" w:space="0"/>
        <w:left w:val="single" w:color="CAD9EA" w:sz="2" w:space="0"/>
        <w:bottom w:val="single" w:color="CAD9EA" w:sz="2" w:space="0"/>
        <w:right w:val="single" w:color="CAD9EA" w:sz="2" w:space="0"/>
      </w:pBdr>
      <w:shd w:val="clear" w:color="auto" w:fill="F7F7F7"/>
      <w:spacing w:before="100" w:beforeAutospacing="1" w:after="100" w:afterAutospacing="1" w:line="390" w:lineRule="atLeast"/>
      <w:jc w:val="left"/>
    </w:pPr>
    <w:rPr>
      <w:rFonts w:ascii="宋体" w:hAnsi="宋体" w:cs="宋体"/>
      <w:color w:val="999999"/>
      <w:kern w:val="0"/>
      <w:sz w:val="24"/>
      <w:szCs w:val="24"/>
    </w:rPr>
  </w:style>
  <w:style w:type="paragraph" w:customStyle="1" w:styleId="3863">
    <w:name w:val="征文"/>
    <w:basedOn w:val="1"/>
    <w:qFormat/>
    <w:uiPriority w:val="0"/>
    <w:pPr>
      <w:adjustRightInd w:val="0"/>
      <w:snapToGrid w:val="0"/>
      <w:spacing w:line="312" w:lineRule="auto"/>
      <w:jc w:val="center"/>
    </w:pPr>
    <w:rPr>
      <w:rFonts w:ascii="宋体" w:hAnsi="宋体"/>
    </w:rPr>
  </w:style>
  <w:style w:type="paragraph" w:customStyle="1" w:styleId="3864">
    <w:name w:val="Char Char10 Char Char Char Char Char Char"/>
    <w:basedOn w:val="1"/>
    <w:qFormat/>
    <w:uiPriority w:val="0"/>
    <w:pPr>
      <w:widowControl/>
      <w:adjustRightInd w:val="0"/>
      <w:snapToGrid w:val="0"/>
      <w:spacing w:line="360" w:lineRule="auto"/>
      <w:ind w:firstLine="200" w:firstLineChars="200"/>
      <w:jc w:val="left"/>
    </w:pPr>
    <w:rPr>
      <w:rFonts w:ascii="宋体" w:hAnsi="宋体" w:cs="宋体"/>
      <w:kern w:val="0"/>
      <w:sz w:val="24"/>
      <w:szCs w:val="26"/>
    </w:rPr>
  </w:style>
  <w:style w:type="paragraph" w:customStyle="1" w:styleId="3865">
    <w:name w:val="ST20_59"/>
    <w:basedOn w:val="2715"/>
    <w:qFormat/>
    <w:uiPriority w:val="0"/>
  </w:style>
  <w:style w:type="paragraph" w:customStyle="1" w:styleId="3866">
    <w:name w:val="WW-正文首行缩进"/>
    <w:basedOn w:val="1"/>
    <w:qFormat/>
    <w:uiPriority w:val="0"/>
    <w:pPr>
      <w:tabs>
        <w:tab w:val="center" w:pos="8505"/>
      </w:tabs>
      <w:suppressAutoHyphens/>
      <w:spacing w:line="312" w:lineRule="auto"/>
      <w:ind w:firstLine="567"/>
      <w:jc w:val="center"/>
      <w:textAlignment w:val="baseline"/>
    </w:pPr>
    <w:rPr>
      <w:rFonts w:eastAsia="黑体"/>
      <w:kern w:val="17153"/>
      <w:sz w:val="28"/>
    </w:rPr>
  </w:style>
  <w:style w:type="paragraph" w:customStyle="1" w:styleId="3867">
    <w:name w:val="列表接续 31"/>
    <w:basedOn w:val="1"/>
    <w:qFormat/>
    <w:uiPriority w:val="0"/>
    <w:pPr>
      <w:spacing w:after="120"/>
      <w:ind w:left="1260" w:leftChars="600"/>
    </w:pPr>
    <w:rPr>
      <w:rFonts w:ascii="Arial Unicode MS" w:hAnsi="Arial Unicode MS" w:cs="Vladimir Script"/>
      <w:szCs w:val="24"/>
    </w:rPr>
  </w:style>
  <w:style w:type="paragraph" w:customStyle="1" w:styleId="3868">
    <w:name w:val="小表格"/>
    <w:basedOn w:val="1"/>
    <w:qFormat/>
    <w:uiPriority w:val="0"/>
    <w:pPr>
      <w:autoSpaceDE w:val="0"/>
      <w:autoSpaceDN w:val="0"/>
      <w:adjustRightInd w:val="0"/>
      <w:snapToGrid w:val="0"/>
      <w:spacing w:line="440" w:lineRule="exact"/>
      <w:ind w:firstLine="200" w:firstLineChars="200"/>
      <w:jc w:val="center"/>
    </w:pPr>
    <w:rPr>
      <w:rFonts w:ascii="Garamond" w:hAnsi="ˎ̥" w:cs="Garamond"/>
      <w:kern w:val="0"/>
      <w:szCs w:val="21"/>
    </w:rPr>
  </w:style>
  <w:style w:type="paragraph" w:customStyle="1" w:styleId="3869">
    <w:name w:val="xl19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70">
    <w:name w:val="xl175"/>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3871">
    <w:name w:val="首页脚注"/>
    <w:basedOn w:val="57"/>
    <w:qFormat/>
    <w:uiPriority w:val="0"/>
    <w:pPr>
      <w:keepLines/>
      <w:widowControl/>
      <w:tabs>
        <w:tab w:val="center" w:pos="4320"/>
        <w:tab w:val="clear" w:pos="4153"/>
        <w:tab w:val="clear" w:pos="8306"/>
      </w:tabs>
      <w:overflowPunct w:val="0"/>
      <w:autoSpaceDE w:val="0"/>
      <w:autoSpaceDN w:val="0"/>
      <w:adjustRightInd w:val="0"/>
      <w:snapToGrid/>
      <w:spacing w:line="360" w:lineRule="auto"/>
      <w:jc w:val="center"/>
      <w:textAlignment w:val="baseline"/>
    </w:pPr>
    <w:rPr>
      <w:kern w:val="0"/>
      <w:sz w:val="28"/>
    </w:rPr>
  </w:style>
  <w:style w:type="paragraph" w:customStyle="1" w:styleId="3872">
    <w:name w:val="Char Char Char1 Char Char Char Char Char Char Char Char Char1"/>
    <w:basedOn w:val="1"/>
    <w:qFormat/>
    <w:uiPriority w:val="0"/>
    <w:pPr>
      <w:spacing w:line="440" w:lineRule="exact"/>
      <w:ind w:firstLine="200" w:firstLineChars="200"/>
    </w:pPr>
    <w:rPr>
      <w:rFonts w:ascii="Arial Unicode MS" w:hAnsi="Arial Unicode MS" w:cs="Vladimir Script"/>
      <w:b/>
      <w:sz w:val="28"/>
      <w:szCs w:val="28"/>
    </w:rPr>
  </w:style>
  <w:style w:type="paragraph" w:customStyle="1" w:styleId="3873">
    <w:name w:val="main text"/>
    <w:basedOn w:val="1"/>
    <w:qFormat/>
    <w:uiPriority w:val="0"/>
    <w:pPr>
      <w:widowControl/>
      <w:ind w:left="720"/>
    </w:pPr>
    <w:rPr>
      <w:kern w:val="0"/>
      <w:sz w:val="24"/>
      <w:lang w:val="en-GB"/>
    </w:rPr>
  </w:style>
  <w:style w:type="paragraph" w:customStyle="1" w:styleId="3874">
    <w:name w:val="Char Char 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3875">
    <w:name w:val="popupmenu_popup4"/>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line="336" w:lineRule="atLeast"/>
      <w:jc w:val="left"/>
    </w:pPr>
    <w:rPr>
      <w:rFonts w:ascii="宋体" w:hAnsi="宋体" w:cs="宋体"/>
      <w:kern w:val="0"/>
      <w:sz w:val="24"/>
      <w:szCs w:val="24"/>
    </w:rPr>
  </w:style>
  <w:style w:type="paragraph" w:customStyle="1" w:styleId="3876">
    <w:name w:val="dxj表后"/>
    <w:basedOn w:val="2528"/>
    <w:qFormat/>
    <w:uiPriority w:val="0"/>
    <w:pPr>
      <w:keepLines/>
      <w:spacing w:line="280" w:lineRule="exact"/>
      <w:ind w:firstLine="0" w:firstLineChars="0"/>
    </w:pPr>
    <w:rPr>
      <w:sz w:val="18"/>
    </w:rPr>
  </w:style>
  <w:style w:type="paragraph" w:customStyle="1" w:styleId="3877">
    <w:name w:val="段落2"/>
    <w:basedOn w:val="1"/>
    <w:qFormat/>
    <w:uiPriority w:val="0"/>
    <w:pPr>
      <w:adjustRightInd w:val="0"/>
      <w:spacing w:line="440" w:lineRule="atLeast"/>
    </w:pPr>
    <w:rPr>
      <w:spacing w:val="6"/>
      <w:sz w:val="28"/>
    </w:rPr>
  </w:style>
  <w:style w:type="paragraph" w:customStyle="1" w:styleId="3878">
    <w:name w:val="Document Label"/>
    <w:basedOn w:val="1"/>
    <w:next w:val="1"/>
    <w:qFormat/>
    <w:uiPriority w:val="0"/>
    <w:pPr>
      <w:widowControl/>
      <w:spacing w:after="220"/>
      <w:ind w:right="-360"/>
      <w:jc w:val="left"/>
    </w:pPr>
    <w:rPr>
      <w:spacing w:val="-20"/>
      <w:kern w:val="0"/>
      <w:sz w:val="48"/>
    </w:rPr>
  </w:style>
  <w:style w:type="paragraph" w:customStyle="1" w:styleId="3879">
    <w:name w:val="表文(G)"/>
    <w:basedOn w:val="1"/>
    <w:qFormat/>
    <w:uiPriority w:val="0"/>
    <w:pPr>
      <w:tabs>
        <w:tab w:val="left" w:pos="1021"/>
      </w:tabs>
      <w:spacing w:line="360" w:lineRule="auto"/>
      <w:ind w:firstLine="200" w:firstLineChars="200"/>
      <w:jc w:val="center"/>
    </w:pPr>
    <w:rPr>
      <w:rFonts w:hAnsi="宋体"/>
      <w:kern w:val="0"/>
      <w:position w:val="-24"/>
      <w:sz w:val="24"/>
      <w:szCs w:val="21"/>
    </w:rPr>
  </w:style>
  <w:style w:type="paragraph" w:customStyle="1" w:styleId="3880">
    <w:name w:val="Header Base"/>
    <w:basedOn w:val="1"/>
    <w:qFormat/>
    <w:uiPriority w:val="0"/>
    <w:pPr>
      <w:widowControl/>
      <w:ind w:right="-360"/>
      <w:jc w:val="left"/>
    </w:pPr>
    <w:rPr>
      <w:kern w:val="0"/>
      <w:sz w:val="20"/>
    </w:rPr>
  </w:style>
  <w:style w:type="paragraph" w:customStyle="1" w:styleId="3881">
    <w:name w:val="引用11"/>
    <w:basedOn w:val="1"/>
    <w:qFormat/>
    <w:uiPriority w:val="0"/>
    <w:pPr>
      <w:widowControl/>
      <w:pBdr>
        <w:top w:val="single" w:color="CAD9EA" w:sz="24" w:space="0"/>
        <w:left w:val="single" w:color="CAD9EA" w:sz="6" w:space="0"/>
        <w:bottom w:val="single" w:color="CAD9EA" w:sz="6" w:space="0"/>
        <w:right w:val="single" w:color="CAD9EA" w:sz="6" w:space="0"/>
      </w:pBdr>
      <w:shd w:val="clear" w:color="auto" w:fill="FFFFFF"/>
      <w:spacing w:before="150" w:after="150"/>
      <w:ind w:left="300" w:right="300"/>
      <w:jc w:val="left"/>
    </w:pPr>
    <w:rPr>
      <w:rFonts w:ascii="宋体" w:hAnsi="宋体" w:cs="宋体"/>
      <w:kern w:val="0"/>
      <w:sz w:val="18"/>
      <w:szCs w:val="18"/>
    </w:rPr>
  </w:style>
  <w:style w:type="paragraph" w:customStyle="1" w:styleId="3882">
    <w:name w:val="ST20_50"/>
    <w:basedOn w:val="2716"/>
    <w:qFormat/>
    <w:uiPriority w:val="0"/>
  </w:style>
  <w:style w:type="paragraph" w:customStyle="1" w:styleId="3883">
    <w:name w:val="pages2"/>
    <w:basedOn w:val="1"/>
    <w:qFormat/>
    <w:uiPriority w:val="0"/>
    <w:pPr>
      <w:widowControl/>
      <w:pBdr>
        <w:top w:val="single" w:color="CAD9EA" w:sz="6" w:space="0"/>
        <w:left w:val="single" w:color="CAD9EA" w:sz="2" w:space="0"/>
        <w:bottom w:val="single" w:color="CAD9EA" w:sz="2" w:space="0"/>
        <w:right w:val="single" w:color="CAD9EA" w:sz="2" w:space="0"/>
      </w:pBdr>
      <w:shd w:val="clear" w:color="auto" w:fill="F7F7F7"/>
      <w:spacing w:before="100" w:beforeAutospacing="1" w:after="100" w:afterAutospacing="1" w:line="390" w:lineRule="atLeast"/>
      <w:jc w:val="left"/>
    </w:pPr>
    <w:rPr>
      <w:rFonts w:ascii="宋体" w:hAnsi="宋体" w:cs="宋体"/>
      <w:color w:val="999999"/>
      <w:kern w:val="0"/>
      <w:sz w:val="24"/>
      <w:szCs w:val="24"/>
    </w:rPr>
  </w:style>
  <w:style w:type="paragraph" w:customStyle="1" w:styleId="3884">
    <w:name w:val="Char Char Char Char4"/>
    <w:basedOn w:val="1"/>
    <w:qFormat/>
    <w:uiPriority w:val="0"/>
    <w:pPr>
      <w:widowControl/>
      <w:spacing w:after="160" w:line="240" w:lineRule="exact"/>
      <w:jc w:val="left"/>
    </w:pPr>
    <w:rPr>
      <w:rFonts w:ascii="Verdana" w:hAnsi="Verdana"/>
      <w:kern w:val="0"/>
      <w:sz w:val="20"/>
      <w:lang w:eastAsia="en-US"/>
    </w:rPr>
  </w:style>
  <w:style w:type="paragraph" w:customStyle="1" w:styleId="3885">
    <w:name w:val="Char Char Char Char Char Char Char Char Char Char Char Char Char Char Char Char Char Char Char Char Char Char Char Char21"/>
    <w:basedOn w:val="1"/>
    <w:qFormat/>
    <w:uiPriority w:val="0"/>
    <w:rPr>
      <w:szCs w:val="24"/>
    </w:rPr>
  </w:style>
  <w:style w:type="paragraph" w:customStyle="1" w:styleId="3886">
    <w:name w:val="ST20_45"/>
    <w:basedOn w:val="2820"/>
    <w:qFormat/>
    <w:uiPriority w:val="0"/>
  </w:style>
  <w:style w:type="paragraph" w:customStyle="1" w:styleId="3887">
    <w:name w:val="ST20_63"/>
    <w:basedOn w:val="2867"/>
    <w:qFormat/>
    <w:uiPriority w:val="0"/>
  </w:style>
  <w:style w:type="paragraph" w:customStyle="1" w:styleId="3888">
    <w:name w:val="style5"/>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3889">
    <w:name w:val="样式 样式 正文首行缩进 + 首行缩进:  2 字符1 + 首行缩进:  2 字符"/>
    <w:basedOn w:val="2993"/>
    <w:qFormat/>
    <w:uiPriority w:val="0"/>
    <w:rPr>
      <w:rFonts w:ascii="Calibri" w:hAnsi="Calibri"/>
      <w:szCs w:val="24"/>
      <w:lang w:val="en-US"/>
    </w:rPr>
  </w:style>
  <w:style w:type="paragraph" w:customStyle="1" w:styleId="3890">
    <w:name w:val="生物拉丁文名"/>
    <w:basedOn w:val="1"/>
    <w:qFormat/>
    <w:uiPriority w:val="0"/>
    <w:pPr>
      <w:widowControl/>
      <w:tabs>
        <w:tab w:val="left" w:pos="-120"/>
      </w:tabs>
      <w:overflowPunct w:val="0"/>
      <w:topLinePunct/>
      <w:autoSpaceDE w:val="0"/>
      <w:adjustRightInd w:val="0"/>
      <w:snapToGrid w:val="0"/>
      <w:spacing w:before="60" w:afterLines="50" w:line="0" w:lineRule="atLeast"/>
      <w:ind w:firstLine="454"/>
      <w:jc w:val="left"/>
    </w:pPr>
    <w:rPr>
      <w:rFonts w:ascii="宋体" w:hAnsi="宋体" w:cs="宋体"/>
      <w:i/>
      <w:spacing w:val="20"/>
      <w:kern w:val="0"/>
      <w:sz w:val="24"/>
    </w:rPr>
  </w:style>
  <w:style w:type="paragraph" w:customStyle="1" w:styleId="3891">
    <w:name w:val="样式 样式 样式 样式 样式 样式 样式 样式9 + 段前: 0.5 行 段后: 0.5 行 + 段前: 1 行 段后: 0.5...1"/>
    <w:basedOn w:val="2934"/>
    <w:qFormat/>
    <w:uiPriority w:val="0"/>
    <w:pPr>
      <w:ind w:left="0"/>
    </w:pPr>
    <w:rPr>
      <w:color w:val="000000"/>
    </w:rPr>
  </w:style>
  <w:style w:type="paragraph" w:customStyle="1" w:styleId="3892">
    <w:name w:val="cont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893">
    <w:name w:val="列表 21"/>
    <w:basedOn w:val="1"/>
    <w:qFormat/>
    <w:uiPriority w:val="0"/>
    <w:pPr>
      <w:spacing w:line="300" w:lineRule="auto"/>
      <w:ind w:left="100" w:leftChars="200" w:hanging="200" w:hangingChars="200"/>
    </w:pPr>
    <w:rPr>
      <w:rFonts w:ascii="Courier New" w:hAnsi="Courier New" w:eastAsia="Garamond" w:cs="Vladimir Script"/>
      <w:sz w:val="24"/>
    </w:rPr>
  </w:style>
  <w:style w:type="paragraph" w:customStyle="1" w:styleId="3894">
    <w:name w:val="xl389"/>
    <w:basedOn w:val="1"/>
    <w:qFormat/>
    <w:uiPriority w:val="0"/>
    <w:pPr>
      <w:widowControl/>
      <w:pBdr>
        <w:left w:val="single" w:color="auto" w:sz="4" w:space="0"/>
        <w:bottom w:val="single" w:color="auto" w:sz="4" w:space="0"/>
      </w:pBdr>
      <w:spacing w:before="100" w:after="100"/>
      <w:jc w:val="center"/>
      <w:textAlignment w:val="center"/>
    </w:pPr>
    <w:rPr>
      <w:rFonts w:hint="eastAsia" w:ascii="宋体" w:hAnsi="宋体"/>
      <w:kern w:val="0"/>
      <w:sz w:val="24"/>
    </w:rPr>
  </w:style>
  <w:style w:type="paragraph" w:customStyle="1" w:styleId="3895">
    <w:name w:val="附件名称"/>
    <w:basedOn w:val="1"/>
    <w:qFormat/>
    <w:uiPriority w:val="0"/>
    <w:pPr>
      <w:spacing w:line="360" w:lineRule="auto"/>
    </w:pPr>
  </w:style>
  <w:style w:type="paragraph" w:customStyle="1" w:styleId="3896">
    <w:name w:val="xl170"/>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897">
    <w:name w:val="xl213"/>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3898">
    <w:name w:val="Char Char Char2 Char"/>
    <w:basedOn w:val="1"/>
    <w:qFormat/>
    <w:uiPriority w:val="0"/>
    <w:pPr>
      <w:spacing w:line="360" w:lineRule="auto"/>
      <w:ind w:firstLine="200" w:firstLineChars="200"/>
    </w:pPr>
    <w:rPr>
      <w:rFonts w:ascii="宋体" w:hAnsi="宋体"/>
      <w:sz w:val="24"/>
    </w:rPr>
  </w:style>
  <w:style w:type="paragraph" w:customStyle="1" w:styleId="3899">
    <w:name w:val="正文-中宋 小4"/>
    <w:qFormat/>
    <w:uiPriority w:val="0"/>
    <w:pPr>
      <w:overflowPunct w:val="0"/>
      <w:autoSpaceDE w:val="0"/>
      <w:autoSpaceDN w:val="0"/>
      <w:adjustRightInd w:val="0"/>
      <w:snapToGrid w:val="0"/>
      <w:spacing w:line="500" w:lineRule="exact"/>
      <w:ind w:firstLine="480" w:firstLineChars="200"/>
      <w:textAlignment w:val="center"/>
    </w:pPr>
    <w:rPr>
      <w:rFonts w:ascii="Times New Roman" w:hAnsi="Times New Roman" w:eastAsia="华文中宋" w:cs="Times New Roman"/>
      <w:sz w:val="24"/>
      <w:szCs w:val="24"/>
      <w:lang w:val="en-US" w:eastAsia="zh-CN" w:bidi="ar-SA"/>
    </w:rPr>
  </w:style>
  <w:style w:type="paragraph" w:customStyle="1" w:styleId="3900">
    <w:name w:val="居中"/>
    <w:basedOn w:val="1"/>
    <w:qFormat/>
    <w:uiPriority w:val="0"/>
    <w:pPr>
      <w:jc w:val="center"/>
    </w:pPr>
    <w:rPr>
      <w:rFonts w:ascii="Calibri" w:hAnsi="Calibri"/>
      <w:szCs w:val="22"/>
    </w:rPr>
  </w:style>
  <w:style w:type="paragraph" w:customStyle="1" w:styleId="3901">
    <w:name w:val="xl225"/>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3902">
    <w:name w:val="xl148"/>
    <w:basedOn w:val="1"/>
    <w:qFormat/>
    <w:uiPriority w:val="0"/>
    <w:pPr>
      <w:widowControl/>
      <w:pBdr>
        <w:right w:val="single" w:color="auto" w:sz="4" w:space="0"/>
      </w:pBdr>
      <w:spacing w:before="100" w:beforeAutospacing="1" w:after="100" w:afterAutospacing="1"/>
      <w:jc w:val="left"/>
    </w:pPr>
    <w:rPr>
      <w:rFonts w:ascii="宋体" w:hAnsi="宋体" w:cs="宋体"/>
      <w:kern w:val="0"/>
      <w:sz w:val="24"/>
      <w:szCs w:val="24"/>
    </w:rPr>
  </w:style>
  <w:style w:type="paragraph" w:customStyle="1" w:styleId="3903">
    <w:name w:val="基准目录样式"/>
    <w:basedOn w:val="1"/>
    <w:qFormat/>
    <w:uiPriority w:val="0"/>
    <w:pPr>
      <w:widowControl/>
      <w:tabs>
        <w:tab w:val="right" w:leader="dot" w:pos="-18551"/>
      </w:tabs>
      <w:spacing w:after="220" w:line="220" w:lineRule="atLeast"/>
      <w:ind w:left="1080"/>
      <w:jc w:val="left"/>
    </w:pPr>
    <w:rPr>
      <w:rFonts w:ascii="Arial" w:hAnsi="Arial"/>
      <w:kern w:val="0"/>
      <w:sz w:val="20"/>
    </w:rPr>
  </w:style>
  <w:style w:type="paragraph" w:customStyle="1" w:styleId="3904">
    <w:name w:val="xl103"/>
    <w:basedOn w:val="1"/>
    <w:qFormat/>
    <w:uiPriority w:val="0"/>
    <w:pPr>
      <w:widowControl/>
      <w:spacing w:before="100" w:beforeAutospacing="1" w:after="100" w:afterAutospacing="1"/>
      <w:jc w:val="left"/>
    </w:pPr>
    <w:rPr>
      <w:rFonts w:ascii="宋体" w:hAnsi="宋体" w:cs="宋体"/>
      <w:kern w:val="0"/>
      <w:sz w:val="20"/>
    </w:rPr>
  </w:style>
  <w:style w:type="paragraph" w:customStyle="1" w:styleId="3905">
    <w:name w:val="样式 标题2 + 段前: 0.5 行 段后: 0.5 行"/>
    <w:basedOn w:val="4"/>
    <w:qFormat/>
    <w:uiPriority w:val="0"/>
    <w:pPr>
      <w:keepNext w:val="0"/>
      <w:keepLines w:val="0"/>
      <w:tabs>
        <w:tab w:val="left" w:pos="756"/>
      </w:tabs>
      <w:spacing w:before="120" w:beforeLines="50" w:after="120" w:afterLines="50" w:line="440" w:lineRule="exact"/>
      <w:ind w:firstLine="200" w:firstLineChars="200"/>
      <w:outlineLvl w:val="0"/>
    </w:pPr>
    <w:rPr>
      <w:rFonts w:ascii="Times New Roman" w:hAnsi="Times New Roman" w:cs="宋体"/>
      <w:b w:val="0"/>
      <w:bCs w:val="0"/>
      <w:sz w:val="24"/>
      <w:szCs w:val="24"/>
    </w:rPr>
  </w:style>
  <w:style w:type="paragraph" w:customStyle="1" w:styleId="3906">
    <w:name w:val="popupmenu_popup"/>
    <w:basedOn w:val="1"/>
    <w:qFormat/>
    <w:uiPriority w:val="0"/>
    <w:pPr>
      <w:widowControl/>
      <w:pBdr>
        <w:top w:val="single" w:color="CAD9EA" w:sz="6" w:space="8"/>
        <w:left w:val="single" w:color="CAD9EA" w:sz="6" w:space="8"/>
        <w:bottom w:val="single" w:color="CAD9EA" w:sz="6" w:space="8"/>
        <w:right w:val="single" w:color="CAD9EA" w:sz="6" w:space="8"/>
      </w:pBdr>
      <w:shd w:val="clear" w:color="auto" w:fill="FFFFFF"/>
      <w:spacing w:before="100" w:beforeAutospacing="1" w:after="100" w:afterAutospacing="1" w:line="336" w:lineRule="atLeast"/>
      <w:jc w:val="left"/>
    </w:pPr>
    <w:rPr>
      <w:rFonts w:ascii="宋体" w:hAnsi="宋体" w:cs="宋体"/>
      <w:kern w:val="0"/>
      <w:sz w:val="24"/>
      <w:szCs w:val="24"/>
    </w:rPr>
  </w:style>
  <w:style w:type="paragraph" w:customStyle="1" w:styleId="3907">
    <w:name w:val="表、图名宋旭峰"/>
    <w:basedOn w:val="1"/>
    <w:qFormat/>
    <w:uiPriority w:val="0"/>
    <w:pPr>
      <w:spacing w:beforeLines="50" w:line="360" w:lineRule="auto"/>
      <w:jc w:val="center"/>
    </w:pPr>
    <w:rPr>
      <w:rFonts w:ascii="黑体" w:hAnsi="宋体" w:eastAsia="黑体"/>
      <w:kern w:val="0"/>
      <w:szCs w:val="21"/>
    </w:rPr>
  </w:style>
  <w:style w:type="paragraph" w:customStyle="1" w:styleId="3908">
    <w:name w:val="正文6"/>
    <w:basedOn w:val="1"/>
    <w:qFormat/>
    <w:uiPriority w:val="0"/>
    <w:pPr>
      <w:adjustRightInd w:val="0"/>
      <w:spacing w:line="480" w:lineRule="exact"/>
      <w:textAlignment w:val="baseline"/>
    </w:pPr>
    <w:rPr>
      <w:spacing w:val="-2"/>
      <w:kern w:val="0"/>
      <w:sz w:val="28"/>
    </w:rPr>
  </w:style>
  <w:style w:type="paragraph" w:customStyle="1" w:styleId="3909">
    <w:name w:val="y表格"/>
    <w:basedOn w:val="35"/>
    <w:qFormat/>
    <w:uiPriority w:val="0"/>
    <w:pPr>
      <w:widowControl/>
      <w:snapToGrid w:val="0"/>
      <w:jc w:val="center"/>
    </w:pPr>
    <w:rPr>
      <w:kern w:val="0"/>
      <w:sz w:val="21"/>
    </w:rPr>
  </w:style>
  <w:style w:type="paragraph" w:customStyle="1" w:styleId="3910">
    <w:name w:val="样式 居中 段前: 1.55 磅 段后: 1.55 磅 底端: (单实线 自动设置  0.75 磅 行宽) 行距: ..."/>
    <w:basedOn w:val="1"/>
    <w:next w:val="1"/>
    <w:qFormat/>
    <w:uiPriority w:val="0"/>
    <w:pPr>
      <w:pBdr>
        <w:bottom w:val="single" w:color="auto" w:sz="6" w:space="1"/>
      </w:pBdr>
      <w:spacing w:before="31" w:after="31" w:line="40" w:lineRule="atLeast"/>
      <w:jc w:val="center"/>
    </w:pPr>
    <w:rPr>
      <w:rFonts w:ascii="Batang" w:hAnsi="Batang" w:cs="Sim Sun"/>
      <w:szCs w:val="21"/>
    </w:rPr>
  </w:style>
  <w:style w:type="paragraph" w:customStyle="1" w:styleId="3911">
    <w:name w:val="向喜琼表格文字"/>
    <w:basedOn w:val="1"/>
    <w:next w:val="1"/>
    <w:qFormat/>
    <w:uiPriority w:val="0"/>
    <w:pPr>
      <w:adjustRightInd w:val="0"/>
      <w:snapToGrid w:val="0"/>
      <w:jc w:val="center"/>
    </w:pPr>
    <w:rPr>
      <w:rFonts w:ascii="Times" w:hAnsi="Times"/>
      <w:kern w:val="0"/>
      <w:sz w:val="24"/>
    </w:rPr>
  </w:style>
  <w:style w:type="paragraph" w:customStyle="1" w:styleId="3912">
    <w:name w:val="正文-第几条"/>
    <w:basedOn w:val="1"/>
    <w:qFormat/>
    <w:uiPriority w:val="0"/>
    <w:pPr>
      <w:tabs>
        <w:tab w:val="left" w:pos="360"/>
        <w:tab w:val="left" w:pos="1021"/>
      </w:tabs>
      <w:spacing w:line="360" w:lineRule="auto"/>
      <w:ind w:left="360" w:hanging="360"/>
    </w:pPr>
    <w:rPr>
      <w:sz w:val="24"/>
      <w:szCs w:val="24"/>
    </w:rPr>
  </w:style>
  <w:style w:type="paragraph" w:customStyle="1" w:styleId="3913">
    <w:name w:val="样式 表格文字居中 + 悬挂缩进: 6.91 字符"/>
    <w:basedOn w:val="1"/>
    <w:qFormat/>
    <w:uiPriority w:val="0"/>
    <w:pPr>
      <w:widowControl/>
      <w:adjustRightInd w:val="0"/>
      <w:jc w:val="center"/>
    </w:pPr>
    <w:rPr>
      <w:rFonts w:ascii="宋体" w:hAnsi="宋体" w:cs="隶书"/>
      <w:color w:val="000000"/>
      <w:kern w:val="0"/>
      <w:sz w:val="24"/>
    </w:rPr>
  </w:style>
  <w:style w:type="paragraph" w:customStyle="1" w:styleId="3914">
    <w:name w:val="样式 左侧:  -0.52 厘米 悬挂缩进: 3.42 字符"/>
    <w:basedOn w:val="1"/>
    <w:qFormat/>
    <w:uiPriority w:val="0"/>
    <w:pPr>
      <w:adjustRightInd w:val="0"/>
      <w:snapToGrid w:val="0"/>
      <w:spacing w:line="240" w:lineRule="atLeast"/>
      <w:textAlignment w:val="baseline"/>
    </w:pPr>
    <w:rPr>
      <w:kern w:val="0"/>
      <w:szCs w:val="21"/>
    </w:rPr>
  </w:style>
  <w:style w:type="paragraph" w:customStyle="1" w:styleId="3915">
    <w:name w:val="样式 首行缩进:  2 字符12"/>
    <w:basedOn w:val="1"/>
    <w:qFormat/>
    <w:uiPriority w:val="0"/>
    <w:pPr>
      <w:spacing w:line="520" w:lineRule="exact"/>
      <w:ind w:firstLine="560" w:firstLineChars="200"/>
    </w:pPr>
    <w:rPr>
      <w:sz w:val="24"/>
      <w:szCs w:val="24"/>
    </w:rPr>
  </w:style>
  <w:style w:type="paragraph" w:customStyle="1" w:styleId="3916">
    <w:name w:val="Char Char Char Char Char Char3"/>
    <w:basedOn w:val="1"/>
    <w:qFormat/>
    <w:uiPriority w:val="0"/>
    <w:rPr>
      <w:rFonts w:ascii="Batang" w:hAnsi="Batang" w:cs="Batang"/>
      <w:szCs w:val="24"/>
    </w:rPr>
  </w:style>
  <w:style w:type="paragraph" w:customStyle="1" w:styleId="3917">
    <w:name w:val="Char2 Char Char Char1 Char Char Char5"/>
    <w:basedOn w:val="1"/>
    <w:qFormat/>
    <w:uiPriority w:val="0"/>
    <w:pPr>
      <w:widowControl/>
      <w:spacing w:after="160" w:line="240" w:lineRule="exact"/>
      <w:jc w:val="left"/>
    </w:pPr>
    <w:rPr>
      <w:rFonts w:ascii="Arial" w:hAnsi="Arial"/>
      <w:spacing w:val="3"/>
      <w:kern w:val="0"/>
      <w:sz w:val="20"/>
      <w:lang w:eastAsia="en-US"/>
    </w:rPr>
  </w:style>
  <w:style w:type="paragraph" w:customStyle="1" w:styleId="3918">
    <w:name w:val="BG1"/>
    <w:basedOn w:val="1"/>
    <w:qFormat/>
    <w:uiPriority w:val="0"/>
    <w:pPr>
      <w:autoSpaceDE w:val="0"/>
      <w:autoSpaceDN w:val="0"/>
      <w:jc w:val="center"/>
    </w:pPr>
    <w:rPr>
      <w:color w:val="000000"/>
      <w:kern w:val="0"/>
      <w:szCs w:val="24"/>
    </w:rPr>
  </w:style>
  <w:style w:type="paragraph" w:customStyle="1" w:styleId="3919">
    <w:name w:val="ad_text"/>
    <w:basedOn w:val="1"/>
    <w:qFormat/>
    <w:uiPriority w:val="0"/>
    <w:pPr>
      <w:widowControl/>
      <w:pBdr>
        <w:top w:val="single" w:color="CAD9EA" w:sz="6" w:space="5"/>
        <w:left w:val="single" w:color="CAD9EA" w:sz="6" w:space="5"/>
        <w:bottom w:val="single" w:color="CAD9EA" w:sz="6" w:space="5"/>
        <w:right w:val="single" w:color="CAD9EA" w:sz="6" w:space="5"/>
      </w:pBdr>
      <w:shd w:val="clear" w:color="auto" w:fill="FFFFFF"/>
      <w:spacing w:before="100" w:beforeAutospacing="1" w:after="150"/>
      <w:jc w:val="left"/>
    </w:pPr>
    <w:rPr>
      <w:rFonts w:ascii="宋体" w:hAnsi="宋体" w:cs="宋体"/>
      <w:kern w:val="0"/>
      <w:sz w:val="24"/>
      <w:szCs w:val="24"/>
    </w:rPr>
  </w:style>
  <w:style w:type="paragraph" w:customStyle="1" w:styleId="3920">
    <w:name w:val="偶页脚样式"/>
    <w:basedOn w:val="57"/>
    <w:qFormat/>
    <w:uiPriority w:val="0"/>
    <w:pPr>
      <w:keepLines/>
      <w:widowControl/>
      <w:pBdr>
        <w:bottom w:val="single" w:color="auto" w:sz="6" w:space="1"/>
      </w:pBdr>
      <w:tabs>
        <w:tab w:val="center" w:pos="-18551"/>
        <w:tab w:val="right" w:pos="4320"/>
        <w:tab w:val="clear" w:pos="4153"/>
        <w:tab w:val="clear" w:pos="8306"/>
      </w:tabs>
      <w:snapToGrid/>
      <w:spacing w:before="600"/>
      <w:ind w:left="1080"/>
    </w:pPr>
    <w:rPr>
      <w:rFonts w:ascii="Arial" w:hAnsi="Arial"/>
      <w:b/>
      <w:spacing w:val="-4"/>
      <w:kern w:val="0"/>
      <w:sz w:val="20"/>
    </w:rPr>
  </w:style>
  <w:style w:type="paragraph" w:customStyle="1" w:styleId="3921">
    <w:name w:val="point101"/>
    <w:basedOn w:val="1"/>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3922">
    <w:name w:val="Char Char1 Char Char Char Char Char Char Char"/>
    <w:basedOn w:val="1"/>
    <w:qFormat/>
    <w:uiPriority w:val="0"/>
    <w:rPr>
      <w:rFonts w:ascii="Batang" w:hAnsi="Batang" w:cs="Batang"/>
      <w:szCs w:val="24"/>
    </w:rPr>
  </w:style>
  <w:style w:type="paragraph" w:customStyle="1" w:styleId="3923">
    <w:name w:val="列项1"/>
    <w:basedOn w:val="1"/>
    <w:qFormat/>
    <w:uiPriority w:val="0"/>
    <w:pPr>
      <w:tabs>
        <w:tab w:val="left" w:pos="425"/>
      </w:tabs>
      <w:spacing w:line="360" w:lineRule="exact"/>
      <w:ind w:left="425" w:hanging="425"/>
    </w:pPr>
    <w:rPr>
      <w:sz w:val="24"/>
    </w:rPr>
  </w:style>
  <w:style w:type="paragraph" w:customStyle="1" w:styleId="3924">
    <w:name w:val="bt_cont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25">
    <w:name w:val="样式 表格文字居中 + 左侧:  0.66 字符"/>
    <w:basedOn w:val="2649"/>
    <w:qFormat/>
    <w:uiPriority w:val="0"/>
    <w:pPr>
      <w:keepNext/>
      <w:widowControl w:val="0"/>
      <w:tabs>
        <w:tab w:val="clear" w:pos="-1843"/>
        <w:tab w:val="clear" w:pos="1458"/>
        <w:tab w:val="clear" w:pos="1727"/>
        <w:tab w:val="clear" w:pos="1884"/>
      </w:tabs>
      <w:snapToGrid w:val="0"/>
      <w:spacing w:before="100" w:beforeAutospacing="1" w:line="240" w:lineRule="auto"/>
      <w:jc w:val="both"/>
      <w:textAlignment w:val="auto"/>
      <w:outlineLvl w:val="9"/>
    </w:pPr>
    <w:rPr>
      <w:rFonts w:ascii="宋体" w:hAnsi="宋体"/>
      <w:kern w:val="2"/>
      <w:szCs w:val="22"/>
    </w:rPr>
  </w:style>
  <w:style w:type="paragraph" w:customStyle="1" w:styleId="3926">
    <w:name w:val="表加粗"/>
    <w:basedOn w:val="13"/>
    <w:qFormat/>
    <w:uiPriority w:val="0"/>
    <w:pPr>
      <w:keepNext w:val="0"/>
      <w:keepLines w:val="0"/>
      <w:topLinePunct/>
      <w:snapToGrid w:val="0"/>
      <w:spacing w:before="0" w:after="0" w:line="360" w:lineRule="exact"/>
      <w:ind w:left="0" w:firstLine="200" w:firstLineChars="200"/>
      <w:jc w:val="center"/>
      <w:textAlignment w:val="baseline"/>
      <w:outlineLvl w:val="9"/>
    </w:pPr>
    <w:rPr>
      <w:rFonts w:ascii="ˎ̥" w:hAnsi="ˎ̥" w:eastAsia="Garamond" w:cs="Vladimir Script"/>
      <w:b/>
      <w:color w:val="000000"/>
      <w:szCs w:val="20"/>
      <w:lang w:val="zh-CN"/>
    </w:rPr>
  </w:style>
  <w:style w:type="paragraph" w:customStyle="1" w:styleId="3927">
    <w:name w:val="正文首行缩进 2 + Times New Roman"/>
    <w:basedOn w:val="1"/>
    <w:qFormat/>
    <w:uiPriority w:val="0"/>
    <w:pPr>
      <w:widowControl/>
      <w:tabs>
        <w:tab w:val="left" w:pos="0"/>
        <w:tab w:val="left" w:pos="870"/>
        <w:tab w:val="left" w:pos="3150"/>
      </w:tabs>
      <w:autoSpaceDE w:val="0"/>
      <w:autoSpaceDN w:val="0"/>
      <w:spacing w:line="360" w:lineRule="auto"/>
      <w:ind w:firstLine="200" w:firstLineChars="200"/>
      <w:jc w:val="left"/>
    </w:pPr>
    <w:rPr>
      <w:rFonts w:ascii="宋体" w:hAnsi="宋体" w:cs="宋体"/>
      <w:kern w:val="0"/>
      <w:sz w:val="24"/>
      <w:szCs w:val="24"/>
    </w:rPr>
  </w:style>
  <w:style w:type="paragraph" w:customStyle="1" w:styleId="3928">
    <w:name w:val="newspecialmenu"/>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29">
    <w:name w:val="Char Char1 Char Char Char Char Char Char Char Char Char Char Char Char Char Char Char Char Char Char Char Char1 Char3"/>
    <w:basedOn w:val="1"/>
    <w:qFormat/>
    <w:uiPriority w:val="0"/>
    <w:pPr>
      <w:spacing w:line="360" w:lineRule="auto"/>
      <w:ind w:firstLine="200" w:firstLineChars="200"/>
    </w:pPr>
    <w:rPr>
      <w:rFonts w:ascii="宋体" w:hAnsi="宋体" w:cs="宋体"/>
      <w:sz w:val="24"/>
      <w:szCs w:val="24"/>
    </w:rPr>
  </w:style>
  <w:style w:type="paragraph" w:customStyle="1" w:styleId="3930">
    <w:name w:val="headactions3"/>
    <w:basedOn w:val="1"/>
    <w:qFormat/>
    <w:uiPriority w:val="0"/>
    <w:pPr>
      <w:widowControl/>
      <w:spacing w:before="100" w:beforeAutospacing="1" w:after="100" w:afterAutospacing="1" w:line="240" w:lineRule="atLeast"/>
      <w:jc w:val="left"/>
    </w:pPr>
    <w:rPr>
      <w:rFonts w:ascii="宋体" w:hAnsi="宋体" w:cs="宋体"/>
      <w:color w:val="FFFFFF"/>
      <w:kern w:val="0"/>
      <w:sz w:val="24"/>
      <w:szCs w:val="24"/>
    </w:rPr>
  </w:style>
  <w:style w:type="paragraph" w:customStyle="1" w:styleId="3931">
    <w:name w:val="xl233"/>
    <w:basedOn w:val="1"/>
    <w:qFormat/>
    <w:uiPriority w:val="0"/>
    <w:pPr>
      <w:widowControl/>
      <w:shd w:val="clear" w:color="auto" w:fill="FFFF00"/>
      <w:spacing w:before="100" w:beforeAutospacing="1" w:after="100" w:afterAutospacing="1"/>
      <w:jc w:val="left"/>
    </w:pPr>
    <w:rPr>
      <w:rFonts w:ascii="宋体" w:hAnsi="宋体" w:cs="宋体"/>
      <w:b/>
      <w:bCs/>
      <w:kern w:val="0"/>
      <w:sz w:val="24"/>
      <w:szCs w:val="24"/>
    </w:rPr>
  </w:style>
  <w:style w:type="paragraph" w:customStyle="1" w:styleId="3932">
    <w:name w:val="样式 标题 3标题 3 Char Char标题 3 Char Char Char Char Char标题 3 Char C...3"/>
    <w:basedOn w:val="5"/>
    <w:qFormat/>
    <w:uiPriority w:val="0"/>
    <w:pPr>
      <w:keepNext w:val="0"/>
      <w:keepLines w:val="0"/>
      <w:widowControl w:val="0"/>
      <w:tabs>
        <w:tab w:val="left" w:pos="4500"/>
      </w:tabs>
      <w:adjustRightInd w:val="0"/>
      <w:snapToGrid w:val="0"/>
      <w:spacing w:before="62" w:after="62" w:line="400" w:lineRule="exact"/>
      <w:jc w:val="both"/>
      <w:textAlignment w:val="baseline"/>
    </w:pPr>
    <w:rPr>
      <w:sz w:val="24"/>
    </w:rPr>
  </w:style>
  <w:style w:type="paragraph" w:customStyle="1" w:styleId="3933">
    <w:name w:val="Body Single"/>
    <w:qFormat/>
    <w:uiPriority w:val="0"/>
    <w:pPr>
      <w:widowControl w:val="0"/>
      <w:autoSpaceDE w:val="0"/>
      <w:autoSpaceDN w:val="0"/>
      <w:adjustRightInd w:val="0"/>
    </w:pPr>
    <w:rPr>
      <w:rFonts w:ascii="MingLiU" w:hAnsi="Times New Roman" w:eastAsia="MingLiU" w:cs="Times New Roman"/>
      <w:color w:val="000000"/>
      <w:sz w:val="24"/>
      <w:lang w:val="en-US" w:eastAsia="zh-TW" w:bidi="ar-SA"/>
    </w:rPr>
  </w:style>
  <w:style w:type="paragraph" w:customStyle="1" w:styleId="3934">
    <w:name w:val="Char Char1 Char Char Char Char21"/>
    <w:basedOn w:val="1"/>
    <w:qFormat/>
    <w:uiPriority w:val="0"/>
    <w:rPr>
      <w:sz w:val="24"/>
      <w:szCs w:val="24"/>
    </w:rPr>
  </w:style>
  <w:style w:type="paragraph" w:customStyle="1" w:styleId="3935">
    <w:name w:val="题注何黎"/>
    <w:basedOn w:val="23"/>
    <w:next w:val="2488"/>
    <w:qFormat/>
    <w:uiPriority w:val="0"/>
    <w:pPr>
      <w:keepNext/>
      <w:widowControl/>
      <w:spacing w:line="336" w:lineRule="auto"/>
      <w:ind w:firstLine="200" w:firstLineChars="200"/>
      <w:jc w:val="left"/>
      <w:outlineLvl w:val="0"/>
    </w:pPr>
    <w:rPr>
      <w:rFonts w:ascii="Arial" w:eastAsia="黑体"/>
      <w:szCs w:val="22"/>
      <w:lang w:val="zh-CN"/>
    </w:rPr>
  </w:style>
  <w:style w:type="paragraph" w:customStyle="1" w:styleId="3936">
    <w:name w:val="表格样式文字"/>
    <w:basedOn w:val="1"/>
    <w:qFormat/>
    <w:uiPriority w:val="0"/>
    <w:pPr>
      <w:tabs>
        <w:tab w:val="left" w:pos="3312"/>
      </w:tabs>
      <w:snapToGrid w:val="0"/>
      <w:spacing w:line="400" w:lineRule="exact"/>
    </w:pPr>
    <w:rPr>
      <w:rFonts w:ascii="宋体"/>
      <w:sz w:val="24"/>
    </w:rPr>
  </w:style>
  <w:style w:type="paragraph" w:customStyle="1" w:styleId="3937">
    <w:name w:val="工艺1"/>
    <w:basedOn w:val="1"/>
    <w:qFormat/>
    <w:uiPriority w:val="0"/>
    <w:pPr>
      <w:adjustRightInd w:val="0"/>
      <w:snapToGrid w:val="0"/>
      <w:spacing w:line="360" w:lineRule="auto"/>
    </w:pPr>
    <w:rPr>
      <w:rFonts w:ascii="宋体"/>
      <w:b/>
      <w:sz w:val="28"/>
    </w:rPr>
  </w:style>
  <w:style w:type="paragraph" w:customStyle="1" w:styleId="3938">
    <w:name w:val="样式 标题 1 + 宋体 小四 加粗 行距: 1.5 倍行距"/>
    <w:basedOn w:val="3"/>
    <w:qFormat/>
    <w:uiPriority w:val="0"/>
    <w:pPr>
      <w:keepNext/>
      <w:pageBreakBefore w:val="0"/>
      <w:spacing w:before="180" w:after="180" w:line="360" w:lineRule="auto"/>
      <w:jc w:val="both"/>
    </w:pPr>
    <w:rPr>
      <w:rFonts w:ascii="黑体" w:eastAsia="黑体" w:cs="宋体"/>
      <w:kern w:val="2"/>
      <w:szCs w:val="28"/>
    </w:rPr>
  </w:style>
  <w:style w:type="paragraph" w:customStyle="1" w:styleId="3939">
    <w:name w:val="xl2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40">
    <w:name w:val="xl200"/>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941">
    <w:name w:val="正文文字缩进A"/>
    <w:basedOn w:val="1"/>
    <w:qFormat/>
    <w:uiPriority w:val="0"/>
    <w:pPr>
      <w:spacing w:line="360" w:lineRule="auto"/>
      <w:ind w:firstLine="480"/>
    </w:pPr>
    <w:rPr>
      <w:rFonts w:ascii="黑体" w:hAnsi="黑体" w:eastAsia="黑体"/>
      <w:b/>
      <w:color w:val="000000"/>
      <w:kern w:val="0"/>
      <w:sz w:val="24"/>
    </w:rPr>
  </w:style>
  <w:style w:type="paragraph" w:customStyle="1" w:styleId="3942">
    <w:name w:val="checkbox"/>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43">
    <w:name w:val="目录1"/>
    <w:basedOn w:val="1"/>
    <w:next w:val="1"/>
    <w:qFormat/>
    <w:uiPriority w:val="0"/>
    <w:pPr>
      <w:widowControl/>
      <w:tabs>
        <w:tab w:val="left" w:leader="dot" w:pos="8503"/>
      </w:tabs>
      <w:spacing w:after="136" w:line="289" w:lineRule="atLeast"/>
      <w:ind w:firstLine="200" w:firstLineChars="200"/>
      <w:jc w:val="left"/>
      <w:textAlignment w:val="baseline"/>
    </w:pPr>
    <w:rPr>
      <w:rFonts w:ascii="Arial" w:eastAsia="黑体"/>
      <w:color w:val="000000"/>
      <w:kern w:val="0"/>
      <w:sz w:val="28"/>
      <w:u w:color="000000"/>
    </w:rPr>
  </w:style>
  <w:style w:type="paragraph" w:customStyle="1" w:styleId="3944">
    <w:name w:val="标题样工7"/>
    <w:basedOn w:val="1"/>
    <w:qFormat/>
    <w:uiPriority w:val="0"/>
    <w:pPr>
      <w:widowControl/>
    </w:pPr>
    <w:rPr>
      <w:rFonts w:ascii="华文楷体" w:hAnsi="华文楷体" w:eastAsia="仿宋_GB2312"/>
      <w:kern w:val="0"/>
      <w:position w:val="-6"/>
      <w:sz w:val="24"/>
    </w:rPr>
  </w:style>
  <w:style w:type="paragraph" w:customStyle="1" w:styleId="3945">
    <w:name w:val="章(一级)"/>
    <w:basedOn w:val="3"/>
    <w:next w:val="3946"/>
    <w:qFormat/>
    <w:uiPriority w:val="0"/>
    <w:pPr>
      <w:keepNext/>
      <w:keepLines/>
      <w:pageBreakBefore w:val="0"/>
      <w:tabs>
        <w:tab w:val="left" w:pos="0"/>
      </w:tabs>
      <w:adjustRightInd w:val="0"/>
      <w:spacing w:line="460" w:lineRule="exact"/>
      <w:textAlignment w:val="baseline"/>
      <w:outlineLvl w:val="9"/>
    </w:pPr>
    <w:rPr>
      <w:rFonts w:ascii="宋体" w:hAnsi="Arial"/>
      <w:bCs w:val="0"/>
      <w:spacing w:val="6"/>
      <w:kern w:val="24"/>
      <w:sz w:val="24"/>
      <w:szCs w:val="20"/>
    </w:rPr>
  </w:style>
  <w:style w:type="paragraph" w:customStyle="1" w:styleId="3946">
    <w:name w:val="条(二级)"/>
    <w:basedOn w:val="4"/>
    <w:next w:val="3947"/>
    <w:qFormat/>
    <w:uiPriority w:val="0"/>
    <w:pPr>
      <w:adjustRightInd w:val="0"/>
      <w:spacing w:before="0" w:after="0" w:line="460" w:lineRule="exact"/>
      <w:textAlignment w:val="baseline"/>
      <w:outlineLvl w:val="9"/>
    </w:pPr>
    <w:rPr>
      <w:rFonts w:ascii="宋体" w:eastAsia="宋体"/>
      <w:bCs w:val="0"/>
      <w:spacing w:val="3"/>
      <w:kern w:val="24"/>
      <w:sz w:val="24"/>
      <w:szCs w:val="20"/>
    </w:rPr>
  </w:style>
  <w:style w:type="paragraph" w:customStyle="1" w:styleId="3947">
    <w:name w:val="条(三级)"/>
    <w:basedOn w:val="3946"/>
    <w:next w:val="1"/>
    <w:qFormat/>
    <w:uiPriority w:val="0"/>
    <w:rPr>
      <w:b w:val="0"/>
    </w:rPr>
  </w:style>
  <w:style w:type="paragraph" w:customStyle="1" w:styleId="3948">
    <w:name w:val="样式2+地下水"/>
    <w:basedOn w:val="1"/>
    <w:next w:val="1"/>
    <w:qFormat/>
    <w:uiPriority w:val="0"/>
    <w:pPr>
      <w:widowControl/>
      <w:spacing w:line="360" w:lineRule="auto"/>
      <w:ind w:firstLine="200"/>
    </w:pPr>
    <w:rPr>
      <w:rFonts w:hAnsi="宋体"/>
      <w:kern w:val="0"/>
      <w:sz w:val="24"/>
      <w:szCs w:val="24"/>
    </w:rPr>
  </w:style>
  <w:style w:type="paragraph" w:customStyle="1" w:styleId="3949">
    <w:name w:val="表中字样"/>
    <w:qFormat/>
    <w:uiPriority w:val="0"/>
    <w:pPr>
      <w:spacing w:line="320" w:lineRule="atLeast"/>
      <w:jc w:val="center"/>
    </w:pPr>
    <w:rPr>
      <w:rFonts w:ascii="Times New Roman" w:hAnsi="Times New Roman" w:eastAsia="宋体" w:cs="Times New Roman"/>
      <w:spacing w:val="4"/>
      <w:lang w:val="en-US" w:eastAsia="zh-CN" w:bidi="ar-SA"/>
    </w:rPr>
  </w:style>
  <w:style w:type="paragraph" w:customStyle="1" w:styleId="3950">
    <w:name w:val="河石管道 表格正文"/>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3951">
    <w:name w:val="xl237"/>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3952">
    <w:name w:val="样式 标题 3一标题3H3h33rd level第二层条头标题 3 Char Char标题 3 Char2标...1"/>
    <w:basedOn w:val="5"/>
    <w:qFormat/>
    <w:uiPriority w:val="0"/>
    <w:pPr>
      <w:widowControl w:val="0"/>
      <w:tabs>
        <w:tab w:val="left" w:pos="720"/>
      </w:tabs>
      <w:spacing w:beforeLines="50" w:afterLines="20" w:line="288" w:lineRule="auto"/>
      <w:ind w:left="720" w:hanging="720" w:firstLineChars="200"/>
    </w:pPr>
    <w:rPr>
      <w:rFonts w:ascii="Sim Sun" w:hAnsi="Sim Sun" w:eastAsia="Garamond" w:cs="Vladimir Script"/>
      <w:b w:val="0"/>
      <w:bCs/>
      <w:color w:val="000000"/>
      <w:kern w:val="2"/>
      <w:sz w:val="30"/>
      <w:szCs w:val="32"/>
    </w:rPr>
  </w:style>
  <w:style w:type="paragraph" w:customStyle="1" w:styleId="3953">
    <w:name w:val="非标题一级条"/>
    <w:next w:val="6"/>
    <w:qFormat/>
    <w:uiPriority w:val="0"/>
    <w:pPr>
      <w:tabs>
        <w:tab w:val="left" w:pos="1330"/>
      </w:tabs>
      <w:spacing w:line="440" w:lineRule="exact"/>
      <w:ind w:hanging="852"/>
      <w:jc w:val="center"/>
    </w:pPr>
    <w:rPr>
      <w:rFonts w:ascii="宋体" w:hAnsi="Times New Roman" w:eastAsia="宋体" w:cs="Times New Roman"/>
      <w:sz w:val="24"/>
      <w:lang w:val="en-US" w:eastAsia="zh-CN" w:bidi="ar-SA"/>
    </w:rPr>
  </w:style>
  <w:style w:type="paragraph" w:customStyle="1" w:styleId="3954">
    <w:name w:val="1级样式."/>
    <w:basedOn w:val="1"/>
    <w:qFormat/>
    <w:uiPriority w:val="0"/>
    <w:pPr>
      <w:keepNext/>
      <w:keepLines/>
      <w:widowControl/>
      <w:spacing w:beforeLines="50" w:afterLines="100" w:line="360" w:lineRule="auto"/>
      <w:jc w:val="left"/>
      <w:outlineLvl w:val="0"/>
    </w:pPr>
    <w:rPr>
      <w:rFonts w:eastAsia="黑体"/>
      <w:color w:val="000000"/>
      <w:kern w:val="44"/>
      <w:sz w:val="36"/>
    </w:rPr>
  </w:style>
  <w:style w:type="paragraph" w:customStyle="1" w:styleId="3955">
    <w:name w:val="xl21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56">
    <w:name w:val="样式 标题 4 + Times New Roman 两端对齐 行距: 固定值 22 磅"/>
    <w:basedOn w:val="6"/>
    <w:qFormat/>
    <w:uiPriority w:val="0"/>
    <w:pPr>
      <w:widowControl/>
      <w:spacing w:before="0" w:after="0" w:line="440" w:lineRule="exact"/>
    </w:pPr>
    <w:rPr>
      <w:rFonts w:ascii="Times New Roman" w:hAnsi="Times New Roman" w:eastAsia="宋体" w:cs="宋体"/>
      <w:b w:val="0"/>
      <w:bCs w:val="0"/>
      <w:sz w:val="24"/>
      <w:szCs w:val="20"/>
    </w:rPr>
  </w:style>
  <w:style w:type="paragraph" w:customStyle="1" w:styleId="3957">
    <w:name w:val="章节副题目"/>
    <w:basedOn w:val="2853"/>
    <w:next w:val="35"/>
    <w:qFormat/>
    <w:uiPriority w:val="0"/>
    <w:pPr>
      <w:spacing w:before="0" w:line="400" w:lineRule="atLeast"/>
    </w:pPr>
    <w:rPr>
      <w:i/>
      <w:spacing w:val="-14"/>
      <w:sz w:val="34"/>
    </w:rPr>
  </w:style>
  <w:style w:type="paragraph" w:customStyle="1" w:styleId="3958">
    <w:name w:val="样式 正文首行缩进 + 首行缩进:  0 字符"/>
    <w:basedOn w:val="87"/>
    <w:qFormat/>
    <w:uiPriority w:val="0"/>
    <w:pPr>
      <w:adjustRightInd w:val="0"/>
      <w:snapToGrid w:val="0"/>
      <w:spacing w:after="0" w:line="360" w:lineRule="auto"/>
      <w:ind w:firstLine="567" w:firstLineChars="0"/>
    </w:pPr>
    <w:rPr>
      <w:rFonts w:ascii="宋体" w:hAnsi="Calibri"/>
      <w:sz w:val="24"/>
      <w:szCs w:val="28"/>
      <w:lang w:val="zh-CN"/>
    </w:rPr>
  </w:style>
  <w:style w:type="paragraph" w:customStyle="1" w:styleId="3959">
    <w:name w:val="样式20"/>
    <w:basedOn w:val="35"/>
    <w:qFormat/>
    <w:uiPriority w:val="0"/>
    <w:pPr>
      <w:spacing w:before="100" w:after="50" w:line="480" w:lineRule="exact"/>
      <w:outlineLvl w:val="1"/>
    </w:pPr>
    <w:rPr>
      <w:spacing w:val="6"/>
      <w:kern w:val="0"/>
      <w:szCs w:val="28"/>
    </w:rPr>
  </w:style>
  <w:style w:type="paragraph" w:customStyle="1" w:styleId="3960">
    <w:name w:val="一级目录"/>
    <w:basedOn w:val="85"/>
    <w:qFormat/>
    <w:uiPriority w:val="0"/>
    <w:pPr>
      <w:adjustRightInd w:val="0"/>
      <w:snapToGrid w:val="0"/>
      <w:spacing w:before="0" w:after="0" w:line="480" w:lineRule="auto"/>
      <w:textAlignment w:val="baseline"/>
    </w:pPr>
    <w:rPr>
      <w:rFonts w:ascii="Arial" w:hAnsi="Arial" w:eastAsia="宋体" w:cs="Times New Roman"/>
      <w:lang w:val="zh-CN"/>
    </w:rPr>
  </w:style>
  <w:style w:type="paragraph" w:customStyle="1" w:styleId="3961">
    <w:name w:val="tabs"/>
    <w:basedOn w:val="1"/>
    <w:qFormat/>
    <w:uiPriority w:val="0"/>
    <w:pPr>
      <w:widowControl/>
      <w:pBdr>
        <w:top w:val="single" w:color="FFFFFF" w:sz="6" w:space="0"/>
        <w:bottom w:val="single" w:color="CAD9EA" w:sz="6" w:space="20"/>
      </w:pBdr>
      <w:shd w:val="clear" w:color="auto" w:fill="E8F3FD"/>
      <w:spacing w:before="100" w:beforeAutospacing="1" w:after="225"/>
      <w:jc w:val="left"/>
    </w:pPr>
    <w:rPr>
      <w:rFonts w:ascii="宋体" w:hAnsi="宋体" w:cs="宋体"/>
      <w:kern w:val="0"/>
      <w:sz w:val="24"/>
      <w:szCs w:val="24"/>
    </w:rPr>
  </w:style>
  <w:style w:type="paragraph" w:customStyle="1" w:styleId="3962">
    <w:name w:val="样式 标题 1 + 宋体 小四 加粗 左"/>
    <w:basedOn w:val="3"/>
    <w:qFormat/>
    <w:uiPriority w:val="0"/>
    <w:pPr>
      <w:spacing w:before="180" w:after="180" w:line="440" w:lineRule="exact"/>
    </w:pPr>
    <w:rPr>
      <w:rFonts w:eastAsia="宋体-方正超大字符集" w:cs="宋体"/>
      <w:bCs w:val="0"/>
      <w:kern w:val="2"/>
      <w:sz w:val="24"/>
      <w:szCs w:val="20"/>
    </w:rPr>
  </w:style>
  <w:style w:type="paragraph" w:customStyle="1" w:styleId="3963">
    <w:name w:val="正文111"/>
    <w:basedOn w:val="1"/>
    <w:qFormat/>
    <w:uiPriority w:val="0"/>
    <w:pPr>
      <w:spacing w:afterLines="25" w:line="360" w:lineRule="auto"/>
      <w:ind w:firstLine="200" w:firstLineChars="200"/>
    </w:pPr>
    <w:rPr>
      <w:sz w:val="24"/>
      <w:szCs w:val="24"/>
    </w:rPr>
  </w:style>
  <w:style w:type="paragraph" w:customStyle="1" w:styleId="3964">
    <w:name w:val="新标题2"/>
    <w:basedOn w:val="4"/>
    <w:qFormat/>
    <w:uiPriority w:val="0"/>
    <w:pPr>
      <w:keepLines w:val="0"/>
      <w:widowControl/>
      <w:tabs>
        <w:tab w:val="left" w:pos="987"/>
      </w:tabs>
      <w:overflowPunct w:val="0"/>
      <w:topLinePunct/>
      <w:autoSpaceDE w:val="0"/>
      <w:autoSpaceDN w:val="0"/>
      <w:adjustRightInd w:val="0"/>
      <w:spacing w:before="60" w:after="60" w:line="440" w:lineRule="exact"/>
      <w:ind w:left="987" w:hanging="567"/>
      <w:textAlignment w:val="baseline"/>
    </w:pPr>
    <w:rPr>
      <w:b w:val="0"/>
      <w:bCs w:val="0"/>
      <w:spacing w:val="6"/>
      <w:szCs w:val="20"/>
    </w:rPr>
  </w:style>
  <w:style w:type="paragraph" w:customStyle="1" w:styleId="3965">
    <w:name w:val="环标3"/>
    <w:basedOn w:val="5"/>
    <w:qFormat/>
    <w:uiPriority w:val="0"/>
    <w:pPr>
      <w:keepNext w:val="0"/>
      <w:keepLines w:val="0"/>
      <w:adjustRightInd w:val="0"/>
      <w:spacing w:before="0" w:after="0" w:line="312" w:lineRule="atLeast"/>
      <w:textAlignment w:val="baseline"/>
    </w:pPr>
    <w:rPr>
      <w:rFonts w:ascii="宋体" w:hAnsi="宋体"/>
      <w:b w:val="0"/>
      <w:sz w:val="24"/>
    </w:rPr>
  </w:style>
  <w:style w:type="paragraph" w:customStyle="1" w:styleId="3966">
    <w:name w:val="4级标题"/>
    <w:basedOn w:val="6"/>
    <w:qFormat/>
    <w:uiPriority w:val="0"/>
    <w:pPr>
      <w:keepLines w:val="0"/>
      <w:adjustRightInd w:val="0"/>
      <w:snapToGrid w:val="0"/>
      <w:spacing w:before="0" w:after="0" w:line="240" w:lineRule="auto"/>
      <w:ind w:firstLine="480" w:firstLineChars="200"/>
    </w:pPr>
    <w:rPr>
      <w:rFonts w:ascii="Times New Roman" w:hAnsi="Times New Roman"/>
      <w:b w:val="0"/>
      <w:bCs w:val="0"/>
      <w:sz w:val="24"/>
      <w:szCs w:val="24"/>
    </w:rPr>
  </w:style>
  <w:style w:type="paragraph" w:customStyle="1" w:styleId="3967">
    <w:name w:val="tradenam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968">
    <w:name w:val="xl64"/>
    <w:basedOn w:val="1"/>
    <w:qFormat/>
    <w:uiPriority w:val="0"/>
    <w:pPr>
      <w:widowControl/>
      <w:pBdr>
        <w:right w:val="single" w:color="auto" w:sz="4" w:space="0"/>
      </w:pBdr>
      <w:spacing w:before="100" w:beforeAutospacing="1" w:after="100" w:afterAutospacing="1"/>
      <w:jc w:val="center"/>
      <w:textAlignment w:val="center"/>
    </w:pPr>
    <w:rPr>
      <w:rFonts w:ascii="Arial" w:hAnsi="Arial"/>
      <w:kern w:val="0"/>
      <w:sz w:val="18"/>
    </w:rPr>
  </w:style>
  <w:style w:type="paragraph" w:customStyle="1" w:styleId="3969">
    <w:name w:val="表中正文"/>
    <w:basedOn w:val="1"/>
    <w:qFormat/>
    <w:uiPriority w:val="0"/>
    <w:pPr>
      <w:tabs>
        <w:tab w:val="left" w:pos="7320"/>
        <w:tab w:val="left" w:pos="8160"/>
      </w:tabs>
      <w:adjustRightInd w:val="0"/>
      <w:spacing w:line="360" w:lineRule="atLeast"/>
      <w:ind w:right="113"/>
      <w:jc w:val="center"/>
      <w:textAlignment w:val="baseline"/>
    </w:pPr>
    <w:rPr>
      <w:rFonts w:ascii="宋体" w:hAnsi="宋体"/>
      <w:color w:val="000000"/>
      <w:spacing w:val="6"/>
      <w:kern w:val="0"/>
      <w:szCs w:val="18"/>
    </w:rPr>
  </w:style>
  <w:style w:type="paragraph" w:customStyle="1" w:styleId="3970">
    <w:name w:val="Char Char Char Char31"/>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971">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w:hAnsi="Arial"/>
      <w:kern w:val="0"/>
      <w:sz w:val="18"/>
    </w:rPr>
  </w:style>
  <w:style w:type="paragraph" w:customStyle="1" w:styleId="3972">
    <w:name w:val="ST20_48"/>
    <w:basedOn w:val="2716"/>
    <w:qFormat/>
    <w:uiPriority w:val="0"/>
  </w:style>
  <w:style w:type="paragraph" w:customStyle="1" w:styleId="3973">
    <w:name w:val="样式 标题 1新标题1 + 段前: 0.5 行 段后: 0.5 行"/>
    <w:basedOn w:val="3"/>
    <w:qFormat/>
    <w:uiPriority w:val="0"/>
    <w:pPr>
      <w:keepNext/>
      <w:keepLines/>
      <w:pageBreakBefore w:val="0"/>
      <w:spacing w:before="340" w:beforeLines="50" w:after="330" w:afterLines="50" w:line="460" w:lineRule="exact"/>
      <w:jc w:val="both"/>
    </w:pPr>
    <w:rPr>
      <w:rFonts w:ascii="黑体" w:eastAsia="黑体" w:cs="宋体"/>
      <w:bCs w:val="0"/>
      <w:sz w:val="28"/>
      <w:szCs w:val="20"/>
    </w:rPr>
  </w:style>
  <w:style w:type="paragraph" w:customStyle="1" w:styleId="3974">
    <w:name w:val="样式 日期 + 宋体 行距: 1.5 倍行距"/>
    <w:basedOn w:val="52"/>
    <w:qFormat/>
    <w:uiPriority w:val="0"/>
    <w:pPr>
      <w:widowControl/>
      <w:overflowPunct w:val="0"/>
      <w:autoSpaceDE w:val="0"/>
      <w:autoSpaceDN w:val="0"/>
      <w:adjustRightInd w:val="0"/>
      <w:spacing w:line="480" w:lineRule="exact"/>
      <w:ind w:firstLine="200" w:firstLineChars="200"/>
      <w:textAlignment w:val="baseline"/>
    </w:pPr>
    <w:rPr>
      <w:rFonts w:hAnsi="宋体"/>
      <w:szCs w:val="24"/>
      <w:lang w:val="en-GB"/>
    </w:rPr>
  </w:style>
  <w:style w:type="paragraph" w:customStyle="1" w:styleId="3975">
    <w:name w:val="xl118"/>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3976">
    <w:name w:val="样式 桔黄 首行缩进:  1 厘米 行距: 固定值 25 磅"/>
    <w:basedOn w:val="1"/>
    <w:qFormat/>
    <w:uiPriority w:val="0"/>
    <w:pPr>
      <w:adjustRightInd w:val="0"/>
      <w:spacing w:line="500" w:lineRule="exact"/>
      <w:ind w:firstLine="560" w:firstLineChars="200"/>
    </w:pPr>
    <w:rPr>
      <w:rFonts w:ascii="宋体" w:hAnsi="宋体"/>
      <w:kern w:val="0"/>
      <w:sz w:val="28"/>
    </w:rPr>
  </w:style>
  <w:style w:type="paragraph" w:customStyle="1" w:styleId="3977">
    <w:name w:val="xl20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78">
    <w:name w:val="表头8"/>
    <w:basedOn w:val="3122"/>
    <w:qFormat/>
    <w:uiPriority w:val="0"/>
    <w:pPr>
      <w:tabs>
        <w:tab w:val="left" w:pos="903"/>
        <w:tab w:val="left" w:pos="1728"/>
        <w:tab w:val="clear" w:pos="625"/>
      </w:tabs>
      <w:ind w:left="845" w:leftChars="0" w:hanging="363"/>
    </w:pPr>
  </w:style>
  <w:style w:type="paragraph" w:customStyle="1" w:styleId="3979">
    <w:name w:val="自定义正文"/>
    <w:qFormat/>
    <w:uiPriority w:val="0"/>
    <w:pPr>
      <w:spacing w:line="440" w:lineRule="exact"/>
      <w:ind w:firstLine="480" w:firstLineChars="200"/>
      <w:jc w:val="both"/>
    </w:pPr>
    <w:rPr>
      <w:rFonts w:ascii="Batang" w:hAnsi="Batang" w:eastAsia="宋体" w:cs="Batang"/>
      <w:kern w:val="2"/>
      <w:sz w:val="24"/>
      <w:szCs w:val="24"/>
      <w:lang w:val="en-US" w:eastAsia="zh-CN" w:bidi="ar-SA"/>
    </w:rPr>
  </w:style>
  <w:style w:type="paragraph" w:customStyle="1" w:styleId="3980">
    <w:name w:val="ST20_8"/>
    <w:basedOn w:val="1"/>
    <w:next w:val="3276"/>
    <w:qFormat/>
    <w:uiPriority w:val="0"/>
    <w:pPr>
      <w:keepNext/>
      <w:autoSpaceDE w:val="0"/>
      <w:autoSpaceDN w:val="0"/>
      <w:adjustRightInd w:val="0"/>
      <w:spacing w:line="360" w:lineRule="atLeast"/>
      <w:jc w:val="left"/>
    </w:pPr>
    <w:rPr>
      <w:rFonts w:ascii="宋体" w:hAnsi="Tms Rmn"/>
      <w:kern w:val="0"/>
      <w:sz w:val="28"/>
    </w:rPr>
  </w:style>
  <w:style w:type="paragraph" w:customStyle="1" w:styleId="3981">
    <w:name w:val="xl99"/>
    <w:basedOn w:val="1"/>
    <w:qFormat/>
    <w:uiPriority w:val="0"/>
    <w:pPr>
      <w:widowControl/>
      <w:spacing w:before="100" w:beforeAutospacing="1" w:after="100" w:afterAutospacing="1"/>
      <w:jc w:val="right"/>
    </w:pPr>
    <w:rPr>
      <w:rFonts w:ascii="宋体" w:hAnsi="宋体" w:cs="宋体"/>
      <w:color w:val="FFFFFF"/>
      <w:kern w:val="0"/>
      <w:sz w:val="24"/>
      <w:szCs w:val="24"/>
    </w:rPr>
  </w:style>
  <w:style w:type="paragraph" w:customStyle="1" w:styleId="3982">
    <w:name w:val="样式 样式 样式 样式 标题 21.1标题 21.1标题2标题 2 Char1节标2_Heading 2一级条 + 段前: 0...."/>
    <w:basedOn w:val="1"/>
    <w:qFormat/>
    <w:uiPriority w:val="0"/>
    <w:pPr>
      <w:keepNext/>
      <w:keepLines/>
      <w:tabs>
        <w:tab w:val="left" w:pos="840"/>
      </w:tabs>
      <w:adjustRightInd w:val="0"/>
      <w:spacing w:beforeLines="50" w:afterLines="50"/>
      <w:ind w:left="840" w:hanging="420"/>
      <w:outlineLvl w:val="1"/>
    </w:pPr>
    <w:rPr>
      <w:rFonts w:ascii="黑体" w:hAnsi="Arial" w:eastAsia="黑体" w:cs="宋体"/>
      <w:kern w:val="0"/>
      <w:sz w:val="28"/>
    </w:rPr>
  </w:style>
  <w:style w:type="paragraph" w:customStyle="1" w:styleId="3983">
    <w:name w:val="Char Char Char1 Char Char Char Char Char Char Char"/>
    <w:basedOn w:val="1"/>
    <w:next w:val="1"/>
    <w:qFormat/>
    <w:uiPriority w:val="0"/>
    <w:pPr>
      <w:spacing w:line="360" w:lineRule="auto"/>
      <w:ind w:firstLine="200" w:firstLineChars="200"/>
    </w:pPr>
    <w:rPr>
      <w:rFonts w:ascii="宋体" w:hAnsi="宋体"/>
      <w:kern w:val="0"/>
      <w:sz w:val="24"/>
    </w:rPr>
  </w:style>
  <w:style w:type="paragraph" w:customStyle="1" w:styleId="3984">
    <w:name w:val="列表编号 51"/>
    <w:basedOn w:val="1"/>
    <w:qFormat/>
    <w:uiPriority w:val="0"/>
    <w:pPr>
      <w:tabs>
        <w:tab w:val="left" w:pos="2040"/>
      </w:tabs>
      <w:spacing w:line="480" w:lineRule="exact"/>
      <w:ind w:left="2040" w:leftChars="800" w:hanging="360" w:hangingChars="200"/>
    </w:pPr>
    <w:rPr>
      <w:rFonts w:ascii="Arial Unicode MS" w:hAnsi="Arial Unicode MS" w:cs="Vladimir Script"/>
      <w:sz w:val="24"/>
      <w:szCs w:val="24"/>
    </w:rPr>
  </w:style>
  <w:style w:type="paragraph" w:customStyle="1" w:styleId="3985">
    <w:name w:val="CM111"/>
    <w:basedOn w:val="191"/>
    <w:next w:val="191"/>
    <w:qFormat/>
    <w:uiPriority w:val="0"/>
    <w:rPr>
      <w:rFonts w:ascii="Times New Roman" w:eastAsia="宋体" w:cs="Times New Roman"/>
      <w:szCs w:val="20"/>
    </w:rPr>
  </w:style>
  <w:style w:type="paragraph" w:customStyle="1" w:styleId="3986">
    <w:name w:val="表内541"/>
    <w:basedOn w:val="1"/>
    <w:qFormat/>
    <w:uiPriority w:val="0"/>
    <w:pPr>
      <w:adjustRightInd w:val="0"/>
      <w:snapToGrid w:val="0"/>
      <w:spacing w:line="300" w:lineRule="auto"/>
      <w:jc w:val="center"/>
    </w:pPr>
    <w:rPr>
      <w:rFonts w:ascii="宋体" w:hAnsi="宋体" w:cs="宋体"/>
    </w:rPr>
  </w:style>
  <w:style w:type="paragraph" w:customStyle="1" w:styleId="3987">
    <w:name w:val="样式 样式 标题 3标题 3 Char + 黑色 行距: 固定值 26 磅 + 段前: 1 行 段后: 1 行"/>
    <w:basedOn w:val="3305"/>
    <w:qFormat/>
    <w:uiPriority w:val="0"/>
    <w:pPr>
      <w:widowControl/>
      <w:tabs>
        <w:tab w:val="left" w:pos="720"/>
        <w:tab w:val="left" w:pos="900"/>
        <w:tab w:val="left" w:pos="1260"/>
        <w:tab w:val="left" w:pos="1800"/>
        <w:tab w:val="clear" w:pos="360"/>
        <w:tab w:val="clear" w:pos="1647"/>
      </w:tabs>
      <w:adjustRightInd w:val="0"/>
      <w:spacing w:beforeLines="50" w:afterLines="50" w:line="520" w:lineRule="exact"/>
      <w:ind w:left="1042" w:hanging="1042" w:firstLineChars="0"/>
      <w:jc w:val="left"/>
      <w:textAlignment w:val="baseline"/>
    </w:pPr>
    <w:rPr>
      <w:rFonts w:ascii="宋体" w:hAnsi="宋体" w:cs="宋体"/>
      <w:b w:val="0"/>
      <w:bCs/>
    </w:rPr>
  </w:style>
  <w:style w:type="paragraph" w:customStyle="1" w:styleId="3988">
    <w:name w:val="Char Char9 Char Char Char Char Char Char Char Char Char1 Char Char Char Char Char Char Char"/>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3989">
    <w:name w:val="xl12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3990">
    <w:name w:val="样式005"/>
    <w:basedOn w:val="1"/>
    <w:qFormat/>
    <w:uiPriority w:val="0"/>
    <w:pPr>
      <w:spacing w:after="120" w:line="560" w:lineRule="atLeast"/>
      <w:ind w:firstLine="601"/>
      <w:jc w:val="center"/>
    </w:pPr>
    <w:rPr>
      <w:rFonts w:eastAsia="黑体"/>
      <w:b/>
      <w:sz w:val="30"/>
    </w:rPr>
  </w:style>
  <w:style w:type="paragraph" w:customStyle="1" w:styleId="3991">
    <w:name w:val="样式 标题 3一标题3H3h33rd level第二层条头标题 3 Char Char标题 3 Char2标..."/>
    <w:basedOn w:val="5"/>
    <w:qFormat/>
    <w:uiPriority w:val="0"/>
    <w:pPr>
      <w:widowControl w:val="0"/>
      <w:tabs>
        <w:tab w:val="left" w:pos="720"/>
      </w:tabs>
      <w:spacing w:beforeLines="50" w:afterLines="20" w:line="360" w:lineRule="exact"/>
      <w:ind w:left="720" w:hanging="720" w:firstLineChars="200"/>
    </w:pPr>
    <w:rPr>
      <w:rFonts w:ascii="Sim Sun" w:hAnsi="Sim Sun" w:eastAsia="Garamond" w:cs="Vladimir Script"/>
      <w:b w:val="0"/>
      <w:bCs/>
      <w:color w:val="000000"/>
      <w:kern w:val="2"/>
      <w:sz w:val="30"/>
      <w:szCs w:val="32"/>
    </w:rPr>
  </w:style>
  <w:style w:type="paragraph" w:customStyle="1" w:styleId="3992">
    <w:name w:val="_Style 38"/>
    <w:basedOn w:val="5"/>
    <w:qFormat/>
    <w:uiPriority w:val="0"/>
    <w:pPr>
      <w:widowControl w:val="0"/>
      <w:tabs>
        <w:tab w:val="left" w:pos="360"/>
        <w:tab w:val="left" w:pos="900"/>
      </w:tabs>
      <w:snapToGrid w:val="0"/>
      <w:spacing w:before="120" w:after="120" w:line="360" w:lineRule="auto"/>
      <w:ind w:left="542" w:leftChars="-12" w:firstLine="200" w:firstLineChars="200"/>
    </w:pPr>
    <w:rPr>
      <w:rFonts w:ascii="宋体"/>
      <w:bCs/>
      <w:spacing w:val="5"/>
      <w:kern w:val="2"/>
      <w:szCs w:val="32"/>
    </w:rPr>
  </w:style>
  <w:style w:type="paragraph" w:customStyle="1" w:styleId="3993">
    <w:name w:val="文档标签"/>
    <w:basedOn w:val="2808"/>
    <w:next w:val="35"/>
    <w:qFormat/>
    <w:uiPriority w:val="0"/>
    <w:pPr>
      <w:spacing w:before="160"/>
    </w:pPr>
    <w:rPr>
      <w:rFonts w:ascii="Times New Roman" w:hAnsi="Times New Roman"/>
      <w:spacing w:val="-30"/>
      <w:sz w:val="60"/>
    </w:rPr>
  </w:style>
  <w:style w:type="paragraph" w:customStyle="1" w:styleId="3994">
    <w:name w:val="GY3"/>
    <w:basedOn w:val="1"/>
    <w:qFormat/>
    <w:uiPriority w:val="0"/>
    <w:pPr>
      <w:adjustRightInd w:val="0"/>
      <w:snapToGrid w:val="0"/>
      <w:spacing w:line="360" w:lineRule="auto"/>
    </w:pPr>
    <w:rPr>
      <w:rFonts w:ascii="黑体" w:hAnsi="宋体" w:eastAsia="黑体"/>
      <w:sz w:val="28"/>
    </w:rPr>
  </w:style>
  <w:style w:type="paragraph" w:customStyle="1" w:styleId="3995">
    <w:name w:val="tradename2"/>
    <w:basedOn w:val="1"/>
    <w:qFormat/>
    <w:uiPriority w:val="0"/>
    <w:pPr>
      <w:widowControl/>
      <w:spacing w:before="75" w:after="100" w:afterAutospacing="1" w:line="270" w:lineRule="atLeast"/>
      <w:jc w:val="left"/>
    </w:pPr>
    <w:rPr>
      <w:rFonts w:ascii="宋体" w:hAnsi="宋体" w:cs="宋体"/>
      <w:kern w:val="0"/>
      <w:sz w:val="24"/>
      <w:szCs w:val="24"/>
    </w:rPr>
  </w:style>
  <w:style w:type="paragraph" w:customStyle="1" w:styleId="3996">
    <w:name w:val="ST20_3"/>
    <w:basedOn w:val="1"/>
    <w:qFormat/>
    <w:uiPriority w:val="0"/>
    <w:pPr>
      <w:keepLines/>
      <w:tabs>
        <w:tab w:val="center" w:pos="4320"/>
        <w:tab w:val="right" w:pos="8640"/>
      </w:tabs>
      <w:autoSpaceDE w:val="0"/>
      <w:autoSpaceDN w:val="0"/>
      <w:adjustRightInd w:val="0"/>
      <w:spacing w:line="360" w:lineRule="atLeast"/>
      <w:jc w:val="left"/>
    </w:pPr>
    <w:rPr>
      <w:rFonts w:ascii="宋体" w:hAnsi="Tms Rmn"/>
      <w:kern w:val="0"/>
      <w:sz w:val="28"/>
    </w:rPr>
  </w:style>
  <w:style w:type="paragraph" w:customStyle="1" w:styleId="3997">
    <w:name w:val="样式 标题 2 + 小四"/>
    <w:basedOn w:val="4"/>
    <w:qFormat/>
    <w:uiPriority w:val="0"/>
    <w:pPr>
      <w:spacing w:before="60" w:after="0" w:line="400" w:lineRule="atLeast"/>
      <w:textAlignment w:val="baseline"/>
    </w:pPr>
    <w:rPr>
      <w:bCs w:val="0"/>
      <w:spacing w:val="6"/>
      <w:sz w:val="24"/>
      <w:szCs w:val="20"/>
    </w:rPr>
  </w:style>
  <w:style w:type="paragraph" w:customStyle="1" w:styleId="3998">
    <w:name w:val="Text tab"/>
    <w:basedOn w:val="1"/>
    <w:qFormat/>
    <w:uiPriority w:val="0"/>
    <w:pPr>
      <w:widowControl/>
      <w:overflowPunct w:val="0"/>
      <w:autoSpaceDE w:val="0"/>
      <w:autoSpaceDN w:val="0"/>
      <w:adjustRightInd w:val="0"/>
      <w:spacing w:before="60" w:after="60"/>
      <w:textAlignment w:val="baseline"/>
    </w:pPr>
    <w:rPr>
      <w:rFonts w:ascii="ˎ̥" w:hAnsi="ˎ̥" w:cs="Batang"/>
      <w:kern w:val="0"/>
      <w:sz w:val="22"/>
      <w:lang w:val="en-GB"/>
    </w:rPr>
  </w:style>
  <w:style w:type="paragraph" w:customStyle="1" w:styleId="3999">
    <w:name w:val="ST20_38"/>
    <w:basedOn w:val="3219"/>
    <w:next w:val="3219"/>
    <w:qFormat/>
    <w:uiPriority w:val="0"/>
  </w:style>
  <w:style w:type="paragraph" w:customStyle="1" w:styleId="4000">
    <w:name w:val="样式 标题 21.1标题 21.1_Heading 2标题 2 Char1节标2节标题 1.11.1标题2h..."/>
    <w:basedOn w:val="4"/>
    <w:qFormat/>
    <w:uiPriority w:val="0"/>
    <w:pPr>
      <w:keepNext w:val="0"/>
      <w:keepLines w:val="0"/>
      <w:adjustRightInd w:val="0"/>
      <w:spacing w:before="0" w:after="0" w:line="360" w:lineRule="auto"/>
      <w:textAlignment w:val="baseline"/>
    </w:pPr>
    <w:rPr>
      <w:rFonts w:ascii="Times New Roman" w:hAnsi="Times New Roman"/>
      <w:b w:val="0"/>
      <w:bCs w:val="0"/>
      <w:color w:val="0000FF"/>
      <w:spacing w:val="6"/>
      <w:sz w:val="28"/>
      <w:szCs w:val="20"/>
    </w:rPr>
  </w:style>
  <w:style w:type="paragraph" w:customStyle="1" w:styleId="400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kern w:val="0"/>
      <w:sz w:val="18"/>
    </w:rPr>
  </w:style>
  <w:style w:type="paragraph" w:customStyle="1" w:styleId="4002">
    <w:name w:val="BT3"/>
    <w:basedOn w:val="5"/>
    <w:qFormat/>
    <w:uiPriority w:val="0"/>
    <w:pPr>
      <w:widowControl w:val="0"/>
      <w:spacing w:before="0" w:after="0" w:line="413" w:lineRule="auto"/>
      <w:jc w:val="both"/>
    </w:pPr>
    <w:rPr>
      <w:rFonts w:eastAsia="楷体_GB2312"/>
      <w:kern w:val="2"/>
      <w:sz w:val="28"/>
    </w:rPr>
  </w:style>
  <w:style w:type="paragraph" w:customStyle="1" w:styleId="4003">
    <w:name w:val="memberinfo_avata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04">
    <w:name w:val="title 01"/>
    <w:basedOn w:val="1"/>
    <w:qFormat/>
    <w:uiPriority w:val="0"/>
    <w:pPr>
      <w:jc w:val="center"/>
    </w:pPr>
    <w:rPr>
      <w:rFonts w:cs="宋体"/>
      <w:sz w:val="44"/>
    </w:rPr>
  </w:style>
  <w:style w:type="paragraph" w:customStyle="1" w:styleId="4005">
    <w:name w:val="Char Char Char Char Char Char Char Char Char Char Char Char Char Char Char Char Char Char Char Char Char Char Char Char Char Char Char Char Char Char Char Char Char Char Char Char Char Char Char Char Char Char"/>
    <w:basedOn w:val="1"/>
    <w:qFormat/>
    <w:uiPriority w:val="0"/>
    <w:pPr>
      <w:ind w:firstLine="480"/>
      <w:jc w:val="center"/>
    </w:pPr>
    <w:rPr>
      <w:szCs w:val="24"/>
    </w:rPr>
  </w:style>
  <w:style w:type="paragraph" w:customStyle="1" w:styleId="4006">
    <w:name w:val="图表名zw"/>
    <w:basedOn w:val="35"/>
    <w:qFormat/>
    <w:uiPriority w:val="0"/>
    <w:pPr>
      <w:adjustRightInd w:val="0"/>
      <w:snapToGrid w:val="0"/>
      <w:spacing w:before="131"/>
      <w:jc w:val="center"/>
    </w:pPr>
    <w:rPr>
      <w:rFonts w:hAnsi="Courier New" w:cs="Courier New"/>
      <w:kern w:val="0"/>
      <w:sz w:val="24"/>
      <w:szCs w:val="24"/>
    </w:rPr>
  </w:style>
  <w:style w:type="paragraph" w:customStyle="1" w:styleId="4007">
    <w:name w:val="四级标题"/>
    <w:basedOn w:val="6"/>
    <w:qFormat/>
    <w:uiPriority w:val="0"/>
    <w:pPr>
      <w:tabs>
        <w:tab w:val="left" w:pos="864"/>
      </w:tabs>
      <w:spacing w:before="156" w:afterLines="50" w:line="240" w:lineRule="auto"/>
      <w:ind w:left="864" w:hanging="864"/>
    </w:pPr>
    <w:rPr>
      <w:rFonts w:ascii="Times New Roman" w:hAnsi="Times New Roman"/>
      <w:b w:val="0"/>
      <w:sz w:val="24"/>
    </w:rPr>
  </w:style>
  <w:style w:type="paragraph" w:customStyle="1" w:styleId="4008">
    <w:name w:val="ST20_64"/>
    <w:basedOn w:val="2867"/>
    <w:qFormat/>
    <w:uiPriority w:val="0"/>
  </w:style>
  <w:style w:type="paragraph" w:customStyle="1" w:styleId="4009">
    <w:name w:val="xl180"/>
    <w:basedOn w:val="1"/>
    <w:qFormat/>
    <w:uiPriority w:val="0"/>
    <w:pPr>
      <w:widowControl/>
      <w:shd w:val="clear" w:color="auto" w:fill="FFFF00"/>
      <w:spacing w:before="100" w:beforeAutospacing="1" w:after="100" w:afterAutospacing="1"/>
      <w:jc w:val="right"/>
    </w:pPr>
    <w:rPr>
      <w:rFonts w:ascii="宋体" w:hAnsi="宋体" w:cs="宋体"/>
      <w:kern w:val="0"/>
      <w:sz w:val="24"/>
      <w:szCs w:val="24"/>
    </w:rPr>
  </w:style>
  <w:style w:type="paragraph" w:customStyle="1" w:styleId="4010">
    <w:name w:val="Char Char9 Char Char Char Char Char Char Char Char Char1 Char Char Char Char Char Char Char1"/>
    <w:basedOn w:val="5"/>
    <w:qFormat/>
    <w:uiPriority w:val="0"/>
    <w:pPr>
      <w:widowControl w:val="0"/>
      <w:tabs>
        <w:tab w:val="left" w:pos="360"/>
        <w:tab w:val="left" w:pos="900"/>
      </w:tabs>
      <w:snapToGrid w:val="0"/>
      <w:spacing w:before="120" w:after="120" w:line="440" w:lineRule="atLeast"/>
      <w:ind w:left="542" w:leftChars="-12" w:firstLine="200" w:firstLineChars="200"/>
    </w:pPr>
    <w:rPr>
      <w:rFonts w:ascii="Sim Sun" w:hAnsi="Sim Sun" w:eastAsia="仿宋体" w:cs="Vladimir Script"/>
      <w:b w:val="0"/>
      <w:bCs/>
      <w:snapToGrid w:val="0"/>
      <w:color w:val="000000"/>
      <w:kern w:val="2"/>
      <w:sz w:val="30"/>
      <w:szCs w:val="24"/>
    </w:rPr>
  </w:style>
  <w:style w:type="paragraph" w:customStyle="1" w:styleId="4011">
    <w:name w:val="xl12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12">
    <w:name w:val="图表头2"/>
    <w:basedOn w:val="4013"/>
    <w:qFormat/>
    <w:uiPriority w:val="0"/>
    <w:pPr>
      <w:adjustRightInd w:val="0"/>
      <w:spacing w:beforeLines="0" w:afterLines="0"/>
      <w:ind w:right="42" w:rightChars="20"/>
      <w:textAlignment w:val="baseline"/>
    </w:pPr>
    <w:rPr>
      <w:rFonts w:ascii="黑体" w:hAnsi="宋体"/>
      <w:color w:val="auto"/>
      <w:spacing w:val="5"/>
    </w:rPr>
  </w:style>
  <w:style w:type="paragraph" w:customStyle="1" w:styleId="4013">
    <w:name w:val="图表头"/>
    <w:basedOn w:val="1"/>
    <w:qFormat/>
    <w:uiPriority w:val="0"/>
    <w:pPr>
      <w:spacing w:beforeLines="50" w:afterLines="25"/>
      <w:jc w:val="center"/>
    </w:pPr>
    <w:rPr>
      <w:rFonts w:eastAsia="黑体"/>
      <w:color w:val="000000"/>
      <w:szCs w:val="21"/>
    </w:rPr>
  </w:style>
  <w:style w:type="paragraph" w:customStyle="1" w:styleId="4014">
    <w:name w:val="目次、标准名称标题"/>
    <w:basedOn w:val="1"/>
    <w:next w:val="5"/>
    <w:qFormat/>
    <w:uiPriority w:val="0"/>
    <w:pPr>
      <w:widowControl/>
      <w:shd w:val="clear" w:color="FFFFFF" w:fill="FFFFFF"/>
      <w:spacing w:before="640" w:after="560" w:line="460" w:lineRule="exact"/>
      <w:jc w:val="center"/>
      <w:outlineLvl w:val="0"/>
    </w:pPr>
    <w:rPr>
      <w:rFonts w:ascii="黑体" w:eastAsia="黑体"/>
      <w:kern w:val="0"/>
      <w:sz w:val="32"/>
    </w:rPr>
  </w:style>
  <w:style w:type="paragraph" w:customStyle="1" w:styleId="4015">
    <w:name w:val="xl61"/>
    <w:basedOn w:val="1"/>
    <w:qFormat/>
    <w:uiPriority w:val="0"/>
    <w:pPr>
      <w:widowControl/>
      <w:pBdr>
        <w:top w:val="single" w:color="auto" w:sz="8" w:space="0"/>
        <w:right w:val="single" w:color="auto" w:sz="4" w:space="0"/>
      </w:pBdr>
      <w:spacing w:before="100" w:beforeAutospacing="1" w:after="100" w:afterAutospacing="1"/>
      <w:jc w:val="center"/>
      <w:textAlignment w:val="center"/>
    </w:pPr>
    <w:rPr>
      <w:rFonts w:ascii="宋体" w:hAnsi="宋体"/>
      <w:kern w:val="0"/>
      <w:sz w:val="18"/>
    </w:rPr>
  </w:style>
  <w:style w:type="paragraph" w:customStyle="1" w:styleId="4016">
    <w:name w:val="ST20_6"/>
    <w:basedOn w:val="2713"/>
    <w:qFormat/>
    <w:uiPriority w:val="0"/>
  </w:style>
  <w:style w:type="paragraph" w:customStyle="1" w:styleId="4017">
    <w:name w:val="xl109"/>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4018">
    <w:name w:val="样式 居中 行距: 单倍行距"/>
    <w:basedOn w:val="1"/>
    <w:qFormat/>
    <w:uiPriority w:val="0"/>
    <w:pPr>
      <w:jc w:val="center"/>
    </w:pPr>
    <w:rPr>
      <w:rFonts w:ascii="宋体" w:hAnsi="宋体"/>
      <w:sz w:val="24"/>
    </w:rPr>
  </w:style>
  <w:style w:type="paragraph" w:customStyle="1" w:styleId="4019">
    <w:name w:val="样式 标题 2标题2二级 标题 2H2h2第一层条标题 2 Char节标题节11 Char标题 2 Cha...1"/>
    <w:basedOn w:val="4"/>
    <w:qFormat/>
    <w:uiPriority w:val="0"/>
    <w:pPr>
      <w:keepNext w:val="0"/>
      <w:keepLines w:val="0"/>
      <w:adjustRightInd w:val="0"/>
      <w:spacing w:before="240" w:after="240" w:line="360" w:lineRule="exact"/>
      <w:ind w:left="578" w:hanging="578" w:firstLineChars="200"/>
      <w:textAlignment w:val="baseline"/>
    </w:pPr>
    <w:rPr>
      <w:rFonts w:ascii="Arial Unicode MS" w:hAnsi="Arial Unicode MS" w:eastAsia="Garamond" w:cs="Vladimir Script"/>
      <w:smallCaps/>
      <w:sz w:val="24"/>
      <w:szCs w:val="21"/>
    </w:rPr>
  </w:style>
  <w:style w:type="paragraph" w:customStyle="1" w:styleId="4020">
    <w:name w:val="headermenu_popup"/>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21">
    <w:name w:val="样式 正文首行缩进落款 + 小四 紧缩量  0.3 磅"/>
    <w:basedOn w:val="87"/>
    <w:qFormat/>
    <w:uiPriority w:val="0"/>
    <w:pPr>
      <w:widowControl/>
      <w:spacing w:after="0" w:line="440" w:lineRule="exact"/>
      <w:ind w:firstLine="200" w:firstLineChars="200"/>
    </w:pPr>
    <w:rPr>
      <w:sz w:val="24"/>
      <w:lang w:val="zh-CN"/>
    </w:rPr>
  </w:style>
  <w:style w:type="paragraph" w:customStyle="1" w:styleId="4022">
    <w:name w:val="editor_attach"/>
    <w:basedOn w:val="1"/>
    <w:qFormat/>
    <w:uiPriority w:val="0"/>
    <w:pPr>
      <w:widowControl/>
      <w:pBdr>
        <w:top w:val="single" w:color="CAD9EA" w:sz="6" w:space="0"/>
        <w:left w:val="single" w:color="CAD9EA" w:sz="6" w:space="0"/>
        <w:bottom w:val="single" w:color="CAD9EA" w:sz="6" w:space="0"/>
        <w:right w:val="single" w:color="CAD9EA" w:sz="6" w:space="0"/>
      </w:pBdr>
      <w:spacing w:before="100" w:beforeAutospacing="1" w:after="100" w:afterAutospacing="1"/>
      <w:jc w:val="left"/>
    </w:pPr>
    <w:rPr>
      <w:rFonts w:ascii="宋体" w:hAnsi="宋体" w:cs="宋体"/>
      <w:kern w:val="0"/>
      <w:sz w:val="24"/>
      <w:szCs w:val="24"/>
    </w:rPr>
  </w:style>
  <w:style w:type="paragraph" w:customStyle="1" w:styleId="4023">
    <w:name w:val="xl20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4024">
    <w:name w:val="Char Char1 Char Char Char Char5"/>
    <w:basedOn w:val="1"/>
    <w:qFormat/>
    <w:uiPriority w:val="0"/>
    <w:rPr>
      <w:sz w:val="24"/>
      <w:szCs w:val="24"/>
    </w:rPr>
  </w:style>
  <w:style w:type="paragraph" w:customStyle="1" w:styleId="4025">
    <w:name w:val="CM16"/>
    <w:basedOn w:val="191"/>
    <w:next w:val="191"/>
    <w:qFormat/>
    <w:uiPriority w:val="0"/>
    <w:pPr>
      <w:spacing w:after="105"/>
    </w:pPr>
    <w:rPr>
      <w:rFonts w:ascii="Arial Unicode MS" w:hAnsi="Arial Unicode MS" w:eastAsia="宋体" w:cs="Times New Roman"/>
      <w:color w:val="auto"/>
    </w:rPr>
  </w:style>
  <w:style w:type="paragraph" w:customStyle="1" w:styleId="4026">
    <w:name w:val="岳阳用"/>
    <w:basedOn w:val="1"/>
    <w:qFormat/>
    <w:uiPriority w:val="0"/>
    <w:pPr>
      <w:spacing w:line="400" w:lineRule="atLeast"/>
      <w:ind w:firstLine="644"/>
      <w:jc w:val="left"/>
    </w:pPr>
    <w:rPr>
      <w:rFonts w:ascii="仿宋_GB2312" w:hAnsi="宋体"/>
      <w:spacing w:val="21"/>
      <w:kern w:val="0"/>
      <w:sz w:val="28"/>
    </w:rPr>
  </w:style>
  <w:style w:type="paragraph" w:customStyle="1" w:styleId="4027">
    <w:name w:val="Char6 Char Char Char Char Char Char Char Char Char3"/>
    <w:basedOn w:val="1"/>
    <w:qFormat/>
    <w:uiPriority w:val="0"/>
    <w:rPr>
      <w:rFonts w:ascii="宋体" w:hAnsi="宋体"/>
      <w:color w:val="000000"/>
      <w:sz w:val="28"/>
    </w:rPr>
  </w:style>
  <w:style w:type="paragraph" w:customStyle="1" w:styleId="4028">
    <w:name w:val="ZWZW"/>
    <w:basedOn w:val="1"/>
    <w:qFormat/>
    <w:uiPriority w:val="0"/>
    <w:pPr>
      <w:spacing w:line="300" w:lineRule="auto"/>
      <w:ind w:firstLine="480" w:firstLineChars="200"/>
    </w:pPr>
    <w:rPr>
      <w:rFonts w:eastAsia="楷体_GB2312"/>
      <w:kern w:val="0"/>
      <w:sz w:val="24"/>
    </w:rPr>
  </w:style>
  <w:style w:type="paragraph" w:customStyle="1" w:styleId="4029">
    <w:name w:val="表格目录"/>
    <w:basedOn w:val="1"/>
    <w:next w:val="1"/>
    <w:qFormat/>
    <w:uiPriority w:val="0"/>
    <w:pPr>
      <w:widowControl/>
      <w:spacing w:line="440" w:lineRule="exact"/>
      <w:ind w:firstLine="200" w:firstLineChars="200"/>
      <w:jc w:val="center"/>
    </w:pPr>
    <w:rPr>
      <w:rFonts w:ascii="Arial Unicode MS" w:hAnsi="Arial Unicode MS" w:cs="Vladimir Script"/>
      <w:b/>
      <w:kern w:val="0"/>
      <w:sz w:val="22"/>
    </w:rPr>
  </w:style>
  <w:style w:type="paragraph" w:customStyle="1" w:styleId="4030">
    <w:name w:val="索引 91"/>
    <w:basedOn w:val="1"/>
    <w:next w:val="1"/>
    <w:qFormat/>
    <w:uiPriority w:val="0"/>
    <w:pPr>
      <w:spacing w:line="440" w:lineRule="exact"/>
      <w:ind w:left="2250" w:hanging="250" w:firstLineChars="200"/>
      <w:jc w:val="left"/>
    </w:pPr>
    <w:rPr>
      <w:rFonts w:ascii="ˎ̥" w:hAnsi="ˎ̥" w:eastAsia="仿宋体" w:cs="ˎ̥"/>
      <w:spacing w:val="5"/>
      <w:sz w:val="20"/>
    </w:rPr>
  </w:style>
  <w:style w:type="paragraph" w:customStyle="1" w:styleId="4031">
    <w:name w:val="Char Char Char Char Char Char1 Char3"/>
    <w:basedOn w:val="4"/>
    <w:qFormat/>
    <w:uiPriority w:val="0"/>
    <w:pPr>
      <w:spacing w:before="0" w:after="0" w:line="415" w:lineRule="auto"/>
      <w:ind w:firstLine="420" w:firstLineChars="200"/>
    </w:pPr>
    <w:rPr>
      <w:rFonts w:eastAsia="宋体"/>
      <w:sz w:val="28"/>
    </w:rPr>
  </w:style>
  <w:style w:type="paragraph" w:customStyle="1" w:styleId="4032">
    <w:name w:val="三级标题+王永红"/>
    <w:basedOn w:val="5"/>
    <w:qFormat/>
    <w:uiPriority w:val="0"/>
    <w:pPr>
      <w:widowControl w:val="0"/>
      <w:tabs>
        <w:tab w:val="left" w:pos="0"/>
      </w:tabs>
      <w:snapToGrid w:val="0"/>
      <w:spacing w:before="0" w:after="0" w:line="415" w:lineRule="auto"/>
      <w:jc w:val="both"/>
    </w:pPr>
    <w:rPr>
      <w:rFonts w:hAnsi="宋体"/>
      <w:bCs/>
      <w:iCs/>
      <w:kern w:val="2"/>
      <w:sz w:val="30"/>
      <w:szCs w:val="32"/>
    </w:rPr>
  </w:style>
  <w:style w:type="paragraph" w:customStyle="1" w:styleId="4033">
    <w:name w:val="样式 标题 3 + 四号"/>
    <w:basedOn w:val="5"/>
    <w:qFormat/>
    <w:uiPriority w:val="0"/>
    <w:pPr>
      <w:widowControl w:val="0"/>
      <w:spacing w:before="0" w:after="0" w:line="580" w:lineRule="exact"/>
      <w:jc w:val="both"/>
    </w:pPr>
    <w:rPr>
      <w:kern w:val="2"/>
      <w:sz w:val="28"/>
    </w:rPr>
  </w:style>
  <w:style w:type="paragraph" w:customStyle="1" w:styleId="4034">
    <w:name w:val="xl140"/>
    <w:basedOn w:val="1"/>
    <w:qFormat/>
    <w:uiPriority w:val="0"/>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4035">
    <w:name w:val="5 Char"/>
    <w:basedOn w:val="1"/>
    <w:qFormat/>
    <w:uiPriority w:val="0"/>
    <w:rPr>
      <w:szCs w:val="24"/>
    </w:rPr>
  </w:style>
  <w:style w:type="paragraph" w:customStyle="1" w:styleId="403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37">
    <w:name w:val="样式 标题 2 + (西文) Times New Roman (中文) 宋体 段前: 12 磅 段后: 6 磅 行距: ...1"/>
    <w:basedOn w:val="4"/>
    <w:qFormat/>
    <w:uiPriority w:val="0"/>
    <w:pPr>
      <w:spacing w:before="0" w:after="0" w:line="300" w:lineRule="auto"/>
    </w:pPr>
    <w:rPr>
      <w:rFonts w:ascii="Times New Roman" w:hAnsi="Times New Roman" w:eastAsia="宋体" w:cs="宋体"/>
      <w:sz w:val="30"/>
      <w:szCs w:val="30"/>
    </w:rPr>
  </w:style>
  <w:style w:type="paragraph" w:customStyle="1" w:styleId="4038">
    <w:name w:val="样式 标题 1标题 1 Char Char + Times New Roman 段后: 0.5 行"/>
    <w:basedOn w:val="3"/>
    <w:qFormat/>
    <w:uiPriority w:val="0"/>
    <w:pPr>
      <w:keepNext/>
      <w:keepLines/>
      <w:pageBreakBefore w:val="0"/>
      <w:tabs>
        <w:tab w:val="left" w:pos="4500"/>
      </w:tabs>
      <w:adjustRightInd w:val="0"/>
      <w:snapToGrid w:val="0"/>
      <w:spacing w:before="240" w:after="330" w:afterLines="50" w:line="460" w:lineRule="exact"/>
      <w:ind w:firstLine="200" w:firstLineChars="200"/>
      <w:jc w:val="both"/>
      <w:textAlignment w:val="baseline"/>
    </w:pPr>
    <w:rPr>
      <w:rFonts w:ascii="Arial Unicode MS" w:hAnsi="Arial Unicode MS" w:eastAsia="Sim Sun" w:cs="Vladimir Script"/>
      <w:bCs w:val="0"/>
      <w:color w:val="000000"/>
      <w:szCs w:val="20"/>
    </w:rPr>
  </w:style>
  <w:style w:type="paragraph" w:customStyle="1" w:styleId="4039">
    <w:name w:val="Char Char Char Char Char Char Char Char Char4"/>
    <w:basedOn w:val="1"/>
    <w:qFormat/>
    <w:uiPriority w:val="0"/>
    <w:rPr>
      <w:sz w:val="24"/>
    </w:rPr>
  </w:style>
  <w:style w:type="paragraph" w:customStyle="1" w:styleId="4040">
    <w:name w:val="box2"/>
    <w:basedOn w:val="1"/>
    <w:qFormat/>
    <w:uiPriority w:val="0"/>
    <w:pPr>
      <w:widowControl/>
      <w:pBdr>
        <w:top w:val="single" w:color="CAD9EA" w:sz="6" w:space="1"/>
        <w:left w:val="single" w:color="CAD9EA" w:sz="6" w:space="1"/>
        <w:bottom w:val="single" w:color="CAD9EA" w:sz="6" w:space="1"/>
        <w:right w:val="single" w:color="CAD9EA" w:sz="6" w:space="1"/>
      </w:pBdr>
      <w:shd w:val="clear" w:color="auto" w:fill="FFFFFF"/>
      <w:jc w:val="left"/>
    </w:pPr>
    <w:rPr>
      <w:rFonts w:ascii="宋体" w:hAnsi="宋体" w:cs="宋体"/>
      <w:kern w:val="0"/>
      <w:sz w:val="24"/>
      <w:szCs w:val="24"/>
    </w:rPr>
  </w:style>
  <w:style w:type="paragraph" w:customStyle="1" w:styleId="4041">
    <w:name w:val="xl54"/>
    <w:basedOn w:val="1"/>
    <w:qFormat/>
    <w:uiPriority w:val="0"/>
    <w:pPr>
      <w:widowControl/>
      <w:pBdr>
        <w:top w:val="single" w:color="auto" w:sz="8" w:space="0"/>
        <w:left w:val="single" w:color="auto" w:sz="4" w:space="0"/>
      </w:pBdr>
      <w:spacing w:before="100" w:beforeAutospacing="1" w:after="100" w:afterAutospacing="1"/>
      <w:jc w:val="center"/>
    </w:pPr>
    <w:rPr>
      <w:rFonts w:ascii="宋体" w:hAnsi="宋体"/>
      <w:kern w:val="0"/>
      <w:sz w:val="18"/>
    </w:rPr>
  </w:style>
  <w:style w:type="paragraph" w:customStyle="1" w:styleId="4042">
    <w:name w:val="表格式样新"/>
    <w:basedOn w:val="1"/>
    <w:qFormat/>
    <w:uiPriority w:val="0"/>
    <w:pPr>
      <w:autoSpaceDE w:val="0"/>
      <w:autoSpaceDN w:val="0"/>
      <w:spacing w:line="360" w:lineRule="exact"/>
      <w:ind w:left="-15" w:leftChars="-51" w:hanging="107" w:hangingChars="51"/>
      <w:jc w:val="center"/>
    </w:pPr>
    <w:rPr>
      <w:rFonts w:ascii="Garamond" w:hAnsi="Arial Unicode MS" w:eastAsia="Garamond" w:cs="Vladimir Script"/>
    </w:rPr>
  </w:style>
  <w:style w:type="paragraph" w:customStyle="1" w:styleId="4043">
    <w:name w:val="样式 样式 首行缩进:  2 字符 行距: 最小值 24 磅 + 首行缩进:  2 字符 Char"/>
    <w:basedOn w:val="1"/>
    <w:qFormat/>
    <w:uiPriority w:val="0"/>
    <w:pPr>
      <w:widowControl/>
      <w:spacing w:line="480" w:lineRule="atLeast"/>
      <w:ind w:firstLine="480" w:firstLineChars="200"/>
      <w:jc w:val="left"/>
    </w:pPr>
    <w:rPr>
      <w:rFonts w:cs="宋体"/>
      <w:sz w:val="24"/>
    </w:rPr>
  </w:style>
  <w:style w:type="paragraph" w:customStyle="1" w:styleId="4044">
    <w:name w:val="表左"/>
    <w:basedOn w:val="1"/>
    <w:next w:val="1"/>
    <w:qFormat/>
    <w:uiPriority w:val="0"/>
    <w:pPr>
      <w:adjustRightInd w:val="0"/>
      <w:snapToGrid w:val="0"/>
      <w:ind w:firstLine="180" w:firstLineChars="100"/>
      <w:jc w:val="left"/>
    </w:pPr>
    <w:rPr>
      <w:rFonts w:ascii="宋体"/>
      <w:color w:val="000000"/>
      <w:sz w:val="18"/>
      <w:szCs w:val="21"/>
    </w:rPr>
  </w:style>
  <w:style w:type="paragraph" w:customStyle="1" w:styleId="4045">
    <w:name w:val="图表中内容"/>
    <w:basedOn w:val="1"/>
    <w:qFormat/>
    <w:uiPriority w:val="0"/>
    <w:pPr>
      <w:jc w:val="center"/>
    </w:pPr>
    <w:rPr>
      <w:rFonts w:cs="Arial"/>
      <w:szCs w:val="21"/>
    </w:rPr>
  </w:style>
  <w:style w:type="paragraph" w:customStyle="1" w:styleId="4046">
    <w:name w:val="xl114"/>
    <w:basedOn w:val="1"/>
    <w:qFormat/>
    <w:uiPriority w:val="0"/>
    <w:pPr>
      <w:widowControl/>
      <w:spacing w:before="100" w:beforeAutospacing="1" w:after="100" w:afterAutospacing="1"/>
      <w:jc w:val="left"/>
    </w:pPr>
    <w:rPr>
      <w:rFonts w:ascii="宋体" w:hAnsi="宋体" w:cs="宋体"/>
      <w:color w:val="FF0000"/>
      <w:kern w:val="0"/>
      <w:sz w:val="24"/>
      <w:szCs w:val="24"/>
    </w:rPr>
  </w:style>
  <w:style w:type="paragraph" w:customStyle="1" w:styleId="4047">
    <w:name w:val="列表编号 31"/>
    <w:basedOn w:val="1"/>
    <w:qFormat/>
    <w:uiPriority w:val="0"/>
    <w:pPr>
      <w:tabs>
        <w:tab w:val="left" w:pos="1200"/>
      </w:tabs>
      <w:spacing w:line="480" w:lineRule="exact"/>
      <w:ind w:left="1200" w:leftChars="400" w:hanging="360" w:hangingChars="200"/>
    </w:pPr>
    <w:rPr>
      <w:rFonts w:ascii="Arial Unicode MS" w:hAnsi="Arial Unicode MS" w:cs="Vladimir Script"/>
      <w:sz w:val="24"/>
      <w:szCs w:val="24"/>
    </w:rPr>
  </w:style>
  <w:style w:type="paragraph" w:customStyle="1" w:styleId="4048">
    <w:name w:val="reader-word-layer reader-word-s1-2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49">
    <w:name w:val="reader-word-layer reader-word-s1-12"/>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50">
    <w:name w:val="副标题4"/>
    <w:basedOn w:val="4051"/>
    <w:qFormat/>
    <w:uiPriority w:val="0"/>
    <w:pPr>
      <w:tabs>
        <w:tab w:val="left" w:pos="672"/>
        <w:tab w:val="left" w:pos="720"/>
        <w:tab w:val="left" w:pos="1008"/>
        <w:tab w:val="left" w:pos="1275"/>
        <w:tab w:val="left" w:pos="1575"/>
        <w:tab w:val="left" w:pos="1584"/>
        <w:tab w:val="left" w:pos="2100"/>
      </w:tabs>
      <w:ind w:left="1275" w:hanging="705"/>
      <w:outlineLvl w:val="4"/>
    </w:pPr>
  </w:style>
  <w:style w:type="paragraph" w:customStyle="1" w:styleId="4051">
    <w:name w:val="副标题3"/>
    <w:basedOn w:val="1"/>
    <w:qFormat/>
    <w:uiPriority w:val="0"/>
    <w:pPr>
      <w:keepLines/>
      <w:tabs>
        <w:tab w:val="left" w:pos="672"/>
        <w:tab w:val="left" w:pos="720"/>
        <w:tab w:val="left" w:pos="1584"/>
      </w:tabs>
      <w:adjustRightInd w:val="0"/>
      <w:snapToGrid w:val="0"/>
      <w:spacing w:line="400" w:lineRule="atLeast"/>
      <w:ind w:left="672" w:hanging="348"/>
      <w:outlineLvl w:val="3"/>
    </w:pPr>
    <w:rPr>
      <w:rFonts w:ascii="宋体"/>
      <w:snapToGrid w:val="0"/>
      <w:kern w:val="0"/>
      <w:sz w:val="24"/>
      <w:szCs w:val="24"/>
    </w:rPr>
  </w:style>
  <w:style w:type="paragraph" w:customStyle="1" w:styleId="4052">
    <w:name w:val="样式 样式 样式 00正文 + 左侧:  1.27 厘米 + 首行缩进:  2 字符 + 首行缩进:  2 字符"/>
    <w:basedOn w:val="1"/>
    <w:qFormat/>
    <w:uiPriority w:val="0"/>
    <w:pPr>
      <w:snapToGrid w:val="0"/>
      <w:spacing w:line="360" w:lineRule="auto"/>
      <w:ind w:firstLine="560" w:firstLineChars="200"/>
      <w:jc w:val="left"/>
    </w:pPr>
    <w:rPr>
      <w:rFonts w:eastAsia="新宋体" w:cs="宋体"/>
      <w:sz w:val="28"/>
    </w:rPr>
  </w:style>
  <w:style w:type="paragraph" w:customStyle="1" w:styleId="4053">
    <w:name w:val="IDC A-Head (2nd Line)"/>
    <w:basedOn w:val="1"/>
    <w:next w:val="1"/>
    <w:qFormat/>
    <w:uiPriority w:val="0"/>
    <w:pPr>
      <w:widowControl/>
      <w:jc w:val="center"/>
    </w:pPr>
    <w:rPr>
      <w:caps/>
      <w:kern w:val="0"/>
      <w:sz w:val="24"/>
    </w:rPr>
  </w:style>
  <w:style w:type="paragraph" w:customStyle="1" w:styleId="4054">
    <w:name w:val="xl115"/>
    <w:basedOn w:val="1"/>
    <w:qFormat/>
    <w:uiPriority w:val="0"/>
    <w:pPr>
      <w:widowControl/>
      <w:spacing w:before="100" w:beforeAutospacing="1" w:after="100" w:afterAutospacing="1"/>
      <w:jc w:val="left"/>
    </w:pPr>
    <w:rPr>
      <w:rFonts w:ascii="宋体" w:hAnsi="宋体" w:cs="宋体"/>
      <w:color w:val="FF0000"/>
      <w:kern w:val="0"/>
      <w:sz w:val="24"/>
      <w:szCs w:val="24"/>
    </w:rPr>
  </w:style>
  <w:style w:type="paragraph" w:customStyle="1" w:styleId="4055">
    <w:name w:val="xl260"/>
    <w:basedOn w:val="1"/>
    <w:qFormat/>
    <w:uiPriority w:val="0"/>
    <w:pPr>
      <w:widowControl/>
      <w:spacing w:before="100" w:beforeAutospacing="1" w:after="100" w:afterAutospacing="1"/>
      <w:jc w:val="right"/>
    </w:pPr>
    <w:rPr>
      <w:rFonts w:ascii="宋体" w:hAnsi="宋体" w:cs="宋体"/>
      <w:kern w:val="0"/>
      <w:sz w:val="24"/>
      <w:szCs w:val="24"/>
    </w:rPr>
  </w:style>
  <w:style w:type="paragraph" w:customStyle="1" w:styleId="4056">
    <w:name w:val="封面标题3"/>
    <w:basedOn w:val="4057"/>
    <w:qFormat/>
    <w:uiPriority w:val="0"/>
  </w:style>
  <w:style w:type="paragraph" w:customStyle="1" w:styleId="4057">
    <w:name w:val="封面标题2"/>
    <w:basedOn w:val="1"/>
    <w:qFormat/>
    <w:uiPriority w:val="0"/>
    <w:pPr>
      <w:widowControl/>
      <w:spacing w:before="120" w:line="360" w:lineRule="auto"/>
      <w:jc w:val="center"/>
    </w:pPr>
    <w:rPr>
      <w:rFonts w:ascii="宋体" w:hAnsi="宋体"/>
      <w:kern w:val="0"/>
      <w:sz w:val="52"/>
      <w:szCs w:val="52"/>
    </w:rPr>
  </w:style>
  <w:style w:type="paragraph" w:customStyle="1" w:styleId="4058">
    <w:name w:val="postattach"/>
    <w:basedOn w:val="1"/>
    <w:qFormat/>
    <w:uiPriority w:val="0"/>
    <w:pPr>
      <w:widowControl/>
      <w:spacing w:before="150" w:after="150"/>
      <w:jc w:val="left"/>
    </w:pPr>
    <w:rPr>
      <w:rFonts w:ascii="宋体" w:hAnsi="宋体" w:cs="宋体"/>
      <w:kern w:val="0"/>
      <w:sz w:val="24"/>
      <w:szCs w:val="24"/>
    </w:rPr>
  </w:style>
  <w:style w:type="paragraph" w:customStyle="1" w:styleId="4059">
    <w:name w:val="样式 标题 3 + Times New Roman 四号 加粗"/>
    <w:basedOn w:val="5"/>
    <w:qFormat/>
    <w:uiPriority w:val="0"/>
    <w:pPr>
      <w:widowControl w:val="0"/>
      <w:adjustRightInd w:val="0"/>
      <w:snapToGrid w:val="0"/>
      <w:spacing w:before="0" w:after="0" w:line="320" w:lineRule="atLeast"/>
      <w:jc w:val="both"/>
    </w:pPr>
    <w:rPr>
      <w:rFonts w:eastAsia="楷体_GB2312"/>
      <w:sz w:val="30"/>
    </w:rPr>
  </w:style>
  <w:style w:type="paragraph" w:customStyle="1" w:styleId="4060">
    <w:name w:val="t_attachlist"/>
    <w:basedOn w:val="1"/>
    <w:qFormat/>
    <w:uiPriority w:val="0"/>
    <w:pPr>
      <w:widowControl/>
      <w:pBdr>
        <w:bottom w:val="dashed" w:color="E8E8E8" w:sz="6" w:space="4"/>
      </w:pBdr>
      <w:spacing w:before="100" w:beforeAutospacing="1" w:after="100" w:afterAutospacing="1"/>
      <w:jc w:val="left"/>
    </w:pPr>
    <w:rPr>
      <w:rFonts w:ascii="宋体" w:hAnsi="宋体" w:cs="宋体"/>
      <w:kern w:val="0"/>
      <w:sz w:val="24"/>
      <w:szCs w:val="24"/>
    </w:rPr>
  </w:style>
  <w:style w:type="paragraph" w:customStyle="1" w:styleId="4061">
    <w:name w:val="表格（横向）"/>
    <w:qFormat/>
    <w:uiPriority w:val="0"/>
    <w:pPr>
      <w:spacing w:line="160" w:lineRule="atLeast"/>
    </w:pPr>
    <w:rPr>
      <w:rFonts w:ascii="Arial Narrow" w:hAnsi="Arial Narrow" w:eastAsia="宋体" w:cs="Times New Roman"/>
      <w:b/>
      <w:spacing w:val="-10"/>
      <w:sz w:val="24"/>
      <w:szCs w:val="24"/>
      <w:lang w:val="en-US" w:eastAsia="zh-CN" w:bidi="ar-SA"/>
    </w:rPr>
  </w:style>
  <w:style w:type="paragraph" w:customStyle="1" w:styleId="4062">
    <w:name w:val="样式 居中 段前: 4 磅 段后: 4 磅"/>
    <w:basedOn w:val="1"/>
    <w:qFormat/>
    <w:uiPriority w:val="0"/>
    <w:pPr>
      <w:snapToGrid w:val="0"/>
      <w:spacing w:before="80" w:after="80"/>
      <w:jc w:val="center"/>
    </w:pPr>
    <w:rPr>
      <w:rFonts w:cs="宋体"/>
    </w:rPr>
  </w:style>
  <w:style w:type="paragraph" w:customStyle="1" w:styleId="4063">
    <w:name w:val="列表(L)"/>
    <w:basedOn w:val="67"/>
    <w:qFormat/>
    <w:uiPriority w:val="0"/>
    <w:pPr>
      <w:spacing w:line="240" w:lineRule="auto"/>
      <w:ind w:left="200" w:hanging="200" w:hangingChars="200"/>
      <w:contextualSpacing/>
      <w:jc w:val="both"/>
    </w:pPr>
    <w:rPr>
      <w:rFonts w:ascii="Times New Roman" w:cs="宋体"/>
      <w:kern w:val="0"/>
      <w:sz w:val="20"/>
      <w:szCs w:val="20"/>
    </w:rPr>
  </w:style>
  <w:style w:type="paragraph" w:customStyle="1" w:styleId="4064">
    <w:name w:val="环境规划标题2+四黑"/>
    <w:basedOn w:val="4"/>
    <w:qFormat/>
    <w:uiPriority w:val="0"/>
    <w:pPr>
      <w:tabs>
        <w:tab w:val="left" w:pos="756"/>
      </w:tabs>
      <w:spacing w:before="160" w:after="160" w:line="360" w:lineRule="auto"/>
    </w:pPr>
    <w:rPr>
      <w:rFonts w:ascii="Times New Roman" w:hAnsi="Times New Roman"/>
      <w:color w:val="000000"/>
      <w:sz w:val="28"/>
    </w:rPr>
  </w:style>
  <w:style w:type="paragraph" w:customStyle="1" w:styleId="4065">
    <w:name w:val="a0"/>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4066">
    <w:name w:val="xl254"/>
    <w:basedOn w:val="1"/>
    <w:qFormat/>
    <w:uiPriority w:val="0"/>
    <w:pPr>
      <w:widowControl/>
      <w:spacing w:before="100" w:beforeAutospacing="1" w:after="100" w:afterAutospacing="1"/>
      <w:jc w:val="center"/>
    </w:pPr>
    <w:rPr>
      <w:rFonts w:ascii="宋体" w:hAnsi="宋体" w:cs="宋体"/>
      <w:b/>
      <w:bCs/>
      <w:kern w:val="0"/>
      <w:sz w:val="40"/>
      <w:szCs w:val="40"/>
    </w:rPr>
  </w:style>
  <w:style w:type="paragraph" w:customStyle="1" w:styleId="4067">
    <w:name w:val="xl240"/>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cs="宋体"/>
      <w:kern w:val="0"/>
      <w:sz w:val="24"/>
      <w:szCs w:val="24"/>
    </w:rPr>
  </w:style>
  <w:style w:type="paragraph" w:customStyle="1" w:styleId="4068">
    <w:name w:val="签名1"/>
    <w:basedOn w:val="1"/>
    <w:qFormat/>
    <w:uiPriority w:val="0"/>
    <w:pPr>
      <w:spacing w:line="440" w:lineRule="exact"/>
      <w:ind w:left="100" w:leftChars="2100" w:firstLine="200" w:firstLineChars="200"/>
    </w:pPr>
    <w:rPr>
      <w:rFonts w:ascii="Sim Sun" w:hAnsi="Arial Unicode MS" w:cs="Vladimir Script"/>
      <w:spacing w:val="5"/>
      <w:kern w:val="0"/>
      <w:sz w:val="25"/>
      <w:szCs w:val="25"/>
    </w:rPr>
  </w:style>
  <w:style w:type="paragraph" w:customStyle="1" w:styleId="4069">
    <w:name w:val="Char Char Char Char Char Char Char Char Char Char Char1 Char Char Char Char Char Char Char21"/>
    <w:basedOn w:val="1"/>
    <w:qFormat/>
    <w:uiPriority w:val="0"/>
    <w:rPr>
      <w:szCs w:val="24"/>
    </w:rPr>
  </w:style>
  <w:style w:type="paragraph" w:customStyle="1" w:styleId="4070">
    <w:name w:val="xl212"/>
    <w:basedOn w:val="1"/>
    <w:qFormat/>
    <w:uiPriority w:val="0"/>
    <w:pPr>
      <w:widowControl/>
      <w:shd w:val="clear" w:color="auto" w:fill="FFFF00"/>
      <w:spacing w:before="100" w:beforeAutospacing="1" w:after="100" w:afterAutospacing="1"/>
      <w:jc w:val="left"/>
    </w:pPr>
    <w:rPr>
      <w:rFonts w:ascii="宋体" w:hAnsi="宋体" w:cs="宋体"/>
      <w:kern w:val="0"/>
      <w:sz w:val="24"/>
      <w:szCs w:val="24"/>
    </w:rPr>
  </w:style>
  <w:style w:type="paragraph" w:customStyle="1" w:styleId="4071">
    <w:name w:val="City/State"/>
    <w:basedOn w:val="35"/>
    <w:next w:val="35"/>
    <w:qFormat/>
    <w:uiPriority w:val="0"/>
    <w:pPr>
      <w:keepNext/>
      <w:widowControl/>
      <w:spacing w:after="220" w:line="220" w:lineRule="atLeast"/>
      <w:ind w:right="-360"/>
      <w:jc w:val="left"/>
    </w:pPr>
    <w:rPr>
      <w:kern w:val="0"/>
      <w:sz w:val="20"/>
    </w:rPr>
  </w:style>
  <w:style w:type="paragraph" w:customStyle="1" w:styleId="4072">
    <w:name w:val="基准页眉样式"/>
    <w:basedOn w:val="1"/>
    <w:qFormat/>
    <w:uiPriority w:val="0"/>
    <w:pPr>
      <w:keepLines/>
      <w:widowControl/>
      <w:tabs>
        <w:tab w:val="center" w:pos="-18551"/>
        <w:tab w:val="right" w:pos="4320"/>
      </w:tabs>
      <w:ind w:left="1080"/>
      <w:jc w:val="left"/>
    </w:pPr>
    <w:rPr>
      <w:rFonts w:ascii="Arial" w:hAnsi="Arial"/>
      <w:spacing w:val="-4"/>
      <w:kern w:val="0"/>
      <w:sz w:val="20"/>
    </w:rPr>
  </w:style>
  <w:style w:type="paragraph" w:customStyle="1" w:styleId="4073">
    <w:name w:val="表格新"/>
    <w:basedOn w:val="1"/>
    <w:qFormat/>
    <w:uiPriority w:val="0"/>
    <w:pPr>
      <w:widowControl/>
      <w:adjustRightInd w:val="0"/>
      <w:snapToGrid w:val="0"/>
      <w:spacing w:before="60" w:after="60"/>
      <w:jc w:val="center"/>
      <w:textAlignment w:val="baseline"/>
    </w:pPr>
    <w:rPr>
      <w:rFonts w:ascii="宋体" w:hAnsi="宋体" w:cs="宋体"/>
      <w:kern w:val="0"/>
      <w:sz w:val="24"/>
    </w:rPr>
  </w:style>
  <w:style w:type="paragraph" w:customStyle="1" w:styleId="4074">
    <w:name w:val="样式 标题 2样式 2 + 首行缩进:  2 字符"/>
    <w:basedOn w:val="4"/>
    <w:next w:val="4"/>
    <w:qFormat/>
    <w:uiPriority w:val="0"/>
    <w:pPr>
      <w:tabs>
        <w:tab w:val="left" w:pos="1080"/>
        <w:tab w:val="left" w:pos="2880"/>
      </w:tabs>
      <w:adjustRightInd w:val="0"/>
      <w:spacing w:before="156" w:after="156" w:line="400" w:lineRule="exact"/>
      <w:textAlignment w:val="baseline"/>
    </w:pPr>
    <w:rPr>
      <w:rFonts w:ascii="Times New Roman" w:hAnsi="Times New Roman"/>
      <w:b w:val="0"/>
      <w:bCs w:val="0"/>
      <w:spacing w:val="4"/>
    </w:rPr>
  </w:style>
  <w:style w:type="paragraph" w:customStyle="1" w:styleId="4075">
    <w:name w:val="列表编号 41"/>
    <w:basedOn w:val="1"/>
    <w:qFormat/>
    <w:uiPriority w:val="0"/>
    <w:pPr>
      <w:tabs>
        <w:tab w:val="left" w:pos="1620"/>
      </w:tabs>
      <w:spacing w:line="480" w:lineRule="exact"/>
      <w:ind w:left="1620" w:leftChars="600" w:hanging="360" w:hangingChars="200"/>
    </w:pPr>
    <w:rPr>
      <w:rFonts w:ascii="Arial Unicode MS" w:hAnsi="Arial Unicode MS" w:cs="Vladimir Script"/>
      <w:sz w:val="24"/>
      <w:szCs w:val="24"/>
    </w:rPr>
  </w:style>
  <w:style w:type="paragraph" w:customStyle="1" w:styleId="4076">
    <w:name w:val="正文41"/>
    <w:basedOn w:val="1"/>
    <w:qFormat/>
    <w:uiPriority w:val="0"/>
    <w:pPr>
      <w:adjustRightInd w:val="0"/>
      <w:spacing w:line="480" w:lineRule="exact"/>
      <w:textAlignment w:val="baseline"/>
    </w:pPr>
    <w:rPr>
      <w:rFonts w:hAnsi="宋体"/>
      <w:spacing w:val="-2"/>
      <w:kern w:val="0"/>
      <w:sz w:val="28"/>
    </w:rPr>
  </w:style>
  <w:style w:type="paragraph" w:customStyle="1" w:styleId="4077">
    <w:name w:val="CM188"/>
    <w:basedOn w:val="191"/>
    <w:next w:val="191"/>
    <w:qFormat/>
    <w:uiPriority w:val="0"/>
    <w:pPr>
      <w:spacing w:line="500" w:lineRule="atLeast"/>
      <w:jc w:val="center"/>
    </w:pPr>
    <w:rPr>
      <w:rFonts w:cs="Times New Roman"/>
      <w:color w:val="auto"/>
    </w:rPr>
  </w:style>
  <w:style w:type="paragraph" w:customStyle="1" w:styleId="4078">
    <w:name w:val="样式 目录 2 + 左侧:  2 字符"/>
    <w:basedOn w:val="75"/>
    <w:qFormat/>
    <w:uiPriority w:val="0"/>
    <w:pPr>
      <w:tabs>
        <w:tab w:val="left" w:pos="1050"/>
      </w:tabs>
      <w:snapToGrid w:val="0"/>
      <w:spacing w:line="276" w:lineRule="auto"/>
      <w:ind w:left="420" w:leftChars="200"/>
      <w:jc w:val="both"/>
    </w:pPr>
    <w:rPr>
      <w:rFonts w:ascii="Vladimir Script" w:hAnsi="Vladimir Script" w:eastAsia="楷体_GB2312" w:cs="宋体"/>
      <w:smallCaps w:val="0"/>
      <w:kern w:val="2"/>
      <w:lang w:val="zh-CN"/>
    </w:rPr>
  </w:style>
  <w:style w:type="paragraph" w:customStyle="1" w:styleId="4079">
    <w:name w:val="xl155"/>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4080">
    <w:name w:val="标题 4 报告使用"/>
    <w:basedOn w:val="6"/>
    <w:qFormat/>
    <w:uiPriority w:val="0"/>
    <w:pPr>
      <w:adjustRightInd w:val="0"/>
      <w:snapToGrid w:val="0"/>
      <w:spacing w:before="0" w:after="0" w:line="360" w:lineRule="auto"/>
      <w:textAlignment w:val="baseline"/>
    </w:pPr>
    <w:rPr>
      <w:rFonts w:ascii="Times New Roman" w:hAnsi="Times New Roman" w:cs="宋体"/>
      <w:b w:val="0"/>
      <w:sz w:val="24"/>
      <w:szCs w:val="20"/>
    </w:rPr>
  </w:style>
  <w:style w:type="paragraph" w:customStyle="1" w:styleId="4081">
    <w:name w:val="Char1 Char Char Char Char Char Char13"/>
    <w:basedOn w:val="5"/>
    <w:qFormat/>
    <w:uiPriority w:val="0"/>
    <w:pPr>
      <w:widowControl w:val="0"/>
      <w:tabs>
        <w:tab w:val="left" w:pos="360"/>
        <w:tab w:val="left" w:pos="900"/>
      </w:tabs>
      <w:snapToGrid w:val="0"/>
      <w:spacing w:before="120" w:after="120" w:line="360" w:lineRule="auto"/>
      <w:ind w:left="542" w:leftChars="-12" w:firstLine="200" w:firstLineChars="200"/>
    </w:pPr>
    <w:rPr>
      <w:rFonts w:eastAsia="黑体"/>
      <w:b w:val="0"/>
      <w:snapToGrid w:val="0"/>
      <w:kern w:val="2"/>
      <w:sz w:val="24"/>
      <w:szCs w:val="24"/>
    </w:rPr>
  </w:style>
  <w:style w:type="paragraph" w:customStyle="1" w:styleId="4082">
    <w:name w:val="样式 正文缩进正文缩进 Char正文缩进1 Char正文缩进1正文（首行缩进两字） Char正文缩进 Char Cha..."/>
    <w:basedOn w:val="7"/>
    <w:qFormat/>
    <w:uiPriority w:val="0"/>
    <w:pPr>
      <w:spacing w:beforeLines="50" w:line="360" w:lineRule="auto"/>
      <w:ind w:firstLine="567"/>
      <w:jc w:val="left"/>
    </w:pPr>
    <w:rPr>
      <w:sz w:val="24"/>
    </w:rPr>
  </w:style>
  <w:style w:type="paragraph" w:customStyle="1" w:styleId="4083">
    <w:name w:val="s16qcsl240slmult0nowidct"/>
    <w:qFormat/>
    <w:uiPriority w:val="0"/>
    <w:pPr>
      <w:widowControl w:val="0"/>
      <w:adjustRightInd w:val="0"/>
      <w:textAlignment w:val="baseline"/>
    </w:pPr>
    <w:rPr>
      <w:rFonts w:ascii="Times New Roman" w:hAnsi="Times New Roman" w:eastAsia="宋体" w:cs="Times New Roman"/>
      <w:sz w:val="21"/>
      <w:lang w:val="en-US" w:eastAsia="zh-CN" w:bidi="ar-SA"/>
    </w:rPr>
  </w:style>
  <w:style w:type="paragraph" w:customStyle="1" w:styleId="4084">
    <w:name w:val="reader-word-layer reader-word-s2-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085">
    <w:name w:val="Char Char4 Char Char"/>
    <w:basedOn w:val="1"/>
    <w:qFormat/>
    <w:uiPriority w:val="0"/>
  </w:style>
  <w:style w:type="paragraph" w:customStyle="1" w:styleId="4086">
    <w:name w:val="postinfo1"/>
    <w:basedOn w:val="1"/>
    <w:qFormat/>
    <w:uiPriority w:val="0"/>
    <w:pPr>
      <w:widowControl/>
      <w:pBdr>
        <w:bottom w:val="single" w:color="E8F3FD" w:sz="6" w:space="0"/>
      </w:pBdr>
      <w:spacing w:before="100" w:beforeAutospacing="1" w:after="100" w:afterAutospacing="1" w:line="390" w:lineRule="atLeast"/>
      <w:jc w:val="left"/>
    </w:pPr>
    <w:rPr>
      <w:rFonts w:ascii="宋体" w:hAnsi="宋体" w:cs="宋体"/>
      <w:color w:val="666666"/>
      <w:kern w:val="0"/>
      <w:sz w:val="24"/>
      <w:szCs w:val="24"/>
    </w:rPr>
  </w:style>
  <w:style w:type="paragraph" w:customStyle="1" w:styleId="4087">
    <w:name w:val="debatepoints1"/>
    <w:basedOn w:val="1"/>
    <w:qFormat/>
    <w:uiPriority w:val="0"/>
    <w:pPr>
      <w:widowControl/>
      <w:spacing w:before="100" w:beforeAutospacing="1" w:after="150"/>
      <w:jc w:val="left"/>
    </w:pPr>
    <w:rPr>
      <w:rFonts w:ascii="宋体" w:hAnsi="宋体" w:cs="宋体"/>
      <w:kern w:val="0"/>
      <w:sz w:val="24"/>
      <w:szCs w:val="24"/>
    </w:rPr>
  </w:style>
  <w:style w:type="character" w:customStyle="1" w:styleId="4088">
    <w:name w:val="Char Char154"/>
    <w:qFormat/>
    <w:uiPriority w:val="0"/>
    <w:rPr>
      <w:rFonts w:ascii="宋体" w:hAnsi="Arial" w:cs="Arial"/>
      <w:kern w:val="2"/>
      <w:sz w:val="21"/>
    </w:rPr>
  </w:style>
  <w:style w:type="character" w:customStyle="1" w:styleId="4089">
    <w:name w:val="不明显参考2"/>
    <w:qFormat/>
    <w:uiPriority w:val="0"/>
    <w:rPr>
      <w:smallCaps/>
      <w:color w:val="C0504D"/>
      <w:u w:val="single"/>
    </w:rPr>
  </w:style>
  <w:style w:type="character" w:customStyle="1" w:styleId="4090">
    <w:name w:val="Char Char113"/>
    <w:qFormat/>
    <w:uiPriority w:val="0"/>
    <w:rPr>
      <w:rFonts w:ascii="宋体" w:hAnsi="Courier New" w:eastAsia="宋体"/>
      <w:kern w:val="2"/>
      <w:sz w:val="21"/>
      <w:lang w:val="en-US" w:eastAsia="zh-CN" w:bidi="ar-SA"/>
    </w:rPr>
  </w:style>
  <w:style w:type="paragraph" w:customStyle="1" w:styleId="4091">
    <w:name w:val="A-表格文字"/>
    <w:basedOn w:val="1"/>
    <w:next w:val="4092"/>
    <w:qFormat/>
    <w:uiPriority w:val="0"/>
    <w:pPr>
      <w:autoSpaceDE w:val="0"/>
      <w:autoSpaceDN w:val="0"/>
      <w:adjustRightInd w:val="0"/>
      <w:jc w:val="center"/>
      <w:textAlignment w:val="center"/>
    </w:pPr>
    <w:rPr>
      <w:kern w:val="0"/>
      <w:szCs w:val="21"/>
    </w:rPr>
  </w:style>
  <w:style w:type="paragraph" w:customStyle="1" w:styleId="4092">
    <w:name w:val="A-z正文"/>
    <w:basedOn w:val="1"/>
    <w:qFormat/>
    <w:uiPriority w:val="0"/>
    <w:rPr>
      <w:rFonts w:cs="宋体"/>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microsoft.com/office/2006/relationships/keyMapCustomizations" Target="customizations.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29579;&#38745;\&#29615;&#22659;&#24433;&#21709;&#25253;&#34920;\&#35780;&#20215;&#21333;&#2030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9CA526-1B70-4262-99DA-93355814860A}">
  <ds:schemaRefs/>
</ds:datastoreItem>
</file>

<file path=docProps/app.xml><?xml version="1.0" encoding="utf-8"?>
<Properties xmlns="http://schemas.openxmlformats.org/officeDocument/2006/extended-properties" xmlns:vt="http://schemas.openxmlformats.org/officeDocument/2006/docPropsVTypes">
  <Template>评价单位.dot</Template>
  <Company>Microsoft</Company>
  <Pages>90</Pages>
  <Words>131</Words>
  <Characters>158</Characters>
  <Lines>461</Lines>
  <Paragraphs>130</Paragraphs>
  <TotalTime>1</TotalTime>
  <ScaleCrop>false</ScaleCrop>
  <LinksUpToDate>false</LinksUpToDate>
  <CharactersWithSpaces>165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2021-04-07T16:58:00Z</dcterms:created>
  <dc:creator>fc</dc:creator>
  <cp:lastModifiedBy>盼盼张</cp:lastModifiedBy>
  <cp:lastPrinted>2025-12-24T08:56:00Z</cp:lastPrinted>
  <dcterms:modified xsi:type="dcterms:W3CDTF">2025-12-24T09:43:40Z</dcterms:modified>
  <dc:title>评价单位                             (公章)</dc:title>
  <cp:revision>2355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C0D4E10670E5446EA5D7C6C58E3150A8_13</vt:lpwstr>
  </property>
  <property fmtid="{D5CDD505-2E9C-101B-9397-08002B2CF9AE}" pid="4" name="KSOTemplateDocerSaveRecord">
    <vt:lpwstr>eyJoZGlkIjoiNjM2NjBhOTUwMzJiMWQ0ZGFmYjhjNzBiMGNiNDJiMmMiLCJ1c2VySWQiOiI1ODg3MzM3OTMifQ==</vt:lpwstr>
  </property>
</Properties>
</file>